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4" w:lineRule="exact"/>
        <w:jc w:val="center"/>
        <w:textAlignment w:val="auto"/>
        <w:outlineLvl w:val="0"/>
        <w:rPr>
          <w:rFonts w:hint="default" w:eastAsia="方正小标宋_GBK"/>
          <w:sz w:val="44"/>
          <w:szCs w:val="32"/>
          <w:lang w:val="en-US"/>
        </w:rPr>
      </w:pPr>
      <w:r>
        <w:rPr>
          <w:rFonts w:hint="eastAsia" w:eastAsia="方正小标宋_GBK"/>
          <w:sz w:val="44"/>
          <w:szCs w:val="32"/>
          <w:lang w:val="en-US" w:eastAsia="zh-CN"/>
        </w:rPr>
        <w:t>重庆市</w:t>
      </w:r>
      <w:r>
        <w:rPr>
          <w:rFonts w:hint="eastAsia" w:eastAsia="方正小标宋_GBK"/>
          <w:sz w:val="44"/>
          <w:szCs w:val="32"/>
        </w:rPr>
        <w:t>璧山</w:t>
      </w:r>
      <w:r>
        <w:rPr>
          <w:rFonts w:eastAsia="方正小标宋_GBK"/>
          <w:sz w:val="44"/>
          <w:szCs w:val="32"/>
        </w:rPr>
        <w:t>区</w:t>
      </w:r>
      <w:r>
        <w:rPr>
          <w:rFonts w:hint="eastAsia" w:eastAsia="方正小标宋_GBK"/>
          <w:sz w:val="44"/>
          <w:szCs w:val="32"/>
          <w:lang w:val="en-US" w:eastAsia="zh-CN"/>
        </w:rPr>
        <w:t>广普镇人民政府</w:t>
      </w:r>
    </w:p>
    <w:p>
      <w:pPr>
        <w:pStyle w:val="20"/>
        <w:spacing w:line="594" w:lineRule="exact"/>
        <w:ind w:left="359" w:leftChars="171" w:firstLine="1100" w:firstLineChars="250"/>
        <w:outlineLvl w:val="0"/>
        <w:rPr>
          <w:rFonts w:eastAsia="方正小标宋_GBK"/>
          <w:sz w:val="44"/>
          <w:szCs w:val="32"/>
        </w:rPr>
      </w:pPr>
      <w:r>
        <w:rPr>
          <w:rFonts w:hint="eastAsia" w:eastAsia="方正小标宋_GBK"/>
          <w:sz w:val="44"/>
          <w:szCs w:val="32"/>
        </w:rPr>
        <w:t>202</w:t>
      </w:r>
      <w:r>
        <w:rPr>
          <w:rFonts w:hint="eastAsia" w:eastAsia="方正小标宋_GBK"/>
          <w:sz w:val="44"/>
          <w:szCs w:val="32"/>
          <w:lang w:val="en-US" w:eastAsia="zh-CN"/>
        </w:rPr>
        <w:t>3</w:t>
      </w:r>
      <w:r>
        <w:rPr>
          <w:rFonts w:eastAsia="方正小标宋_GBK"/>
          <w:sz w:val="44"/>
          <w:szCs w:val="32"/>
        </w:rPr>
        <w:t>年</w:t>
      </w:r>
      <w:r>
        <w:rPr>
          <w:rFonts w:hint="eastAsia" w:eastAsia="方正小标宋_GBK"/>
          <w:sz w:val="44"/>
          <w:szCs w:val="32"/>
        </w:rPr>
        <w:t>度</w:t>
      </w:r>
      <w:r>
        <w:rPr>
          <w:rFonts w:eastAsia="方正小标宋_GBK"/>
          <w:sz w:val="44"/>
          <w:szCs w:val="32"/>
        </w:rPr>
        <w:t>整体支出绩效</w:t>
      </w:r>
      <w:r>
        <w:rPr>
          <w:rFonts w:hint="eastAsia" w:eastAsia="方正小标宋_GBK"/>
          <w:sz w:val="44"/>
          <w:szCs w:val="32"/>
        </w:rPr>
        <w:t>自评</w:t>
      </w:r>
      <w:r>
        <w:rPr>
          <w:rFonts w:eastAsia="方正小标宋_GBK"/>
          <w:sz w:val="44"/>
          <w:szCs w:val="32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一、基本情况</w:t>
      </w:r>
    </w:p>
    <w:p>
      <w:pPr>
        <w:pStyle w:val="21"/>
        <w:tabs>
          <w:tab w:val="center" w:pos="4153"/>
          <w:tab w:val="left" w:pos="7275"/>
        </w:tabs>
        <w:spacing w:line="600" w:lineRule="exact"/>
        <w:ind w:left="640" w:firstLine="0" w:firstLineChars="0"/>
        <w:jc w:val="lef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）单位构成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重庆市璧山区广普镇人民政府统一设置综合办事机构8个，即：党政办公室、党群工作办公室、经济发展办公室（挂统计办公室、农村经营管理办公室牌子）、民政和社会事务办公室（挂卫生健康办公室牌子）、平安建设办公室、规划建设管理环保办公室、财政办公室、应急管理办公室；设置事业机构7个，即：农业服务中心、文化服务中心、劳动就业和社会保障服务所、退役军人服务站、综合行政执法大队、建设环保服务中心、产业发展服务中心。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）职能职责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1. 执行本级人民代表大会的决议和上级国家机关的决议和命令，发布决定和命令；执行本镇的经济和社会发展规划、预算，管理本镇的经济、教育、科学、文化、卫生、体育事业和财政、社会事务、计划生育、安全生产、农村集体资产管理等行政工作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2. 推动产业结构调整，转变农业发展方式，优化发展环境。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 关注和改善民生，加快社会事业发展，推动公共服务均等化；保护合法财产，维护社会秩序，保障公民的人身权利、民主权利和其他权利；保护各种经济组织的合法权益。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4. 全面落实支农惠农政策，增加农民收入。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5. 加强生态建设和保护，加大环境整治，完善和落实环境保护政策。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6. 不断强化社会维稳体系，加强农村社会治安综合治理，防范和化解农村社会矛盾，确保社会稳定。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7. 完成上级交办的其他事项。</w:t>
      </w:r>
    </w:p>
    <w:p>
      <w:pPr>
        <w:spacing w:line="600" w:lineRule="exact"/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（三）预算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及支出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情况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收入预算：</w:t>
      </w:r>
      <w:r>
        <w:rPr>
          <w:rFonts w:hint="eastAsia" w:ascii="宋体" w:hAnsi="宋体" w:cs="宋体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年年初预算数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3396</w:t>
      </w:r>
      <w:r>
        <w:rPr>
          <w:rFonts w:hint="eastAsia" w:ascii="宋体" w:hAnsi="宋体" w:eastAsia="宋体" w:cs="宋体"/>
          <w:sz w:val="32"/>
          <w:szCs w:val="32"/>
        </w:rPr>
        <w:t>万元，其中：一般公共预算拨款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3075</w:t>
      </w:r>
      <w:r>
        <w:rPr>
          <w:rFonts w:hint="eastAsia" w:ascii="宋体" w:hAnsi="宋体" w:eastAsia="宋体" w:cs="宋体"/>
          <w:sz w:val="32"/>
          <w:szCs w:val="32"/>
        </w:rPr>
        <w:t>万元，政府性基金预算拨款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321</w:t>
      </w:r>
      <w:r>
        <w:rPr>
          <w:rFonts w:hint="eastAsia" w:ascii="宋体" w:hAnsi="宋体" w:eastAsia="宋体" w:cs="宋体"/>
          <w:sz w:val="32"/>
          <w:szCs w:val="32"/>
        </w:rPr>
        <w:t>万元。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调整预算数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3533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宋体" w:cs="宋体"/>
          <w:sz w:val="32"/>
          <w:szCs w:val="32"/>
        </w:rPr>
        <w:t>其中：一般公共预算拨款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3207</w:t>
      </w:r>
      <w:r>
        <w:rPr>
          <w:rFonts w:hint="eastAsia" w:ascii="宋体" w:hAnsi="宋体" w:eastAsia="宋体" w:cs="宋体"/>
          <w:sz w:val="32"/>
          <w:szCs w:val="32"/>
        </w:rPr>
        <w:t>万元，政府性基金预算拨款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326</w:t>
      </w:r>
      <w:r>
        <w:rPr>
          <w:rFonts w:hint="eastAsia" w:ascii="宋体" w:hAnsi="宋体" w:eastAsia="宋体" w:cs="宋体"/>
          <w:sz w:val="32"/>
          <w:szCs w:val="32"/>
        </w:rPr>
        <w:t>万元。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情况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年年初预算数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3396</w:t>
      </w:r>
      <w:r>
        <w:rPr>
          <w:rFonts w:hint="eastAsia" w:ascii="宋体" w:hAnsi="宋体" w:eastAsia="宋体" w:cs="宋体"/>
          <w:sz w:val="32"/>
          <w:szCs w:val="32"/>
        </w:rPr>
        <w:t>万元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调整预算数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3533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万元，全年执行数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2887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万元，</w:t>
      </w:r>
      <w:r>
        <w:rPr>
          <w:rFonts w:hint="eastAsia" w:ascii="宋体" w:hAnsi="宋体" w:eastAsia="宋体" w:cs="宋体"/>
          <w:sz w:val="32"/>
          <w:szCs w:val="32"/>
        </w:rPr>
        <w:t>其中：一般公共服务支出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科学技术支出2万元,</w:t>
      </w:r>
      <w:r>
        <w:rPr>
          <w:rFonts w:hint="eastAsia" w:ascii="宋体" w:hAnsi="宋体" w:eastAsia="宋体" w:cs="宋体"/>
          <w:sz w:val="32"/>
          <w:szCs w:val="32"/>
        </w:rPr>
        <w:t>文化旅游体育与传媒支出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67</w:t>
      </w:r>
      <w:r>
        <w:rPr>
          <w:rFonts w:hint="eastAsia" w:ascii="宋体" w:hAnsi="宋体" w:eastAsia="宋体" w:cs="宋体"/>
          <w:sz w:val="32"/>
          <w:szCs w:val="32"/>
        </w:rPr>
        <w:t>万元，社会保障和就业支出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429</w:t>
      </w:r>
      <w:r>
        <w:rPr>
          <w:rFonts w:hint="eastAsia" w:ascii="宋体" w:hAnsi="宋体" w:eastAsia="宋体" w:cs="宋体"/>
          <w:sz w:val="32"/>
          <w:szCs w:val="32"/>
        </w:rPr>
        <w:t>万元，卫生健康支出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111</w:t>
      </w:r>
      <w:r>
        <w:rPr>
          <w:rFonts w:hint="eastAsia" w:ascii="宋体" w:hAnsi="宋体" w:eastAsia="宋体" w:cs="宋体"/>
          <w:sz w:val="32"/>
          <w:szCs w:val="32"/>
        </w:rPr>
        <w:t>万元，节能环保支出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176</w:t>
      </w:r>
      <w:r>
        <w:rPr>
          <w:rFonts w:hint="eastAsia" w:ascii="宋体" w:hAnsi="宋体" w:eastAsia="宋体" w:cs="宋体"/>
          <w:sz w:val="32"/>
          <w:szCs w:val="32"/>
        </w:rPr>
        <w:t>万元，城乡社区支出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285</w:t>
      </w:r>
      <w:r>
        <w:rPr>
          <w:rFonts w:hint="eastAsia" w:ascii="宋体" w:hAnsi="宋体" w:eastAsia="宋体" w:cs="宋体"/>
          <w:sz w:val="32"/>
          <w:szCs w:val="32"/>
        </w:rPr>
        <w:t>万元，农林水支出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847</w:t>
      </w:r>
      <w:r>
        <w:rPr>
          <w:rFonts w:hint="eastAsia" w:ascii="宋体" w:hAnsi="宋体" w:eastAsia="宋体" w:cs="宋体"/>
          <w:sz w:val="32"/>
          <w:szCs w:val="32"/>
        </w:rPr>
        <w:t>万元，住房保障支出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86</w:t>
      </w:r>
      <w:r>
        <w:rPr>
          <w:rFonts w:hint="eastAsia" w:ascii="宋体" w:hAnsi="宋体" w:eastAsia="宋体" w:cs="宋体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eastAsia" w:eastAsia="方正黑体_GBK"/>
          <w:color w:val="auto"/>
          <w:sz w:val="32"/>
          <w:szCs w:val="32"/>
          <w:lang w:val="en-US" w:eastAsia="zh-CN"/>
        </w:rPr>
      </w:pPr>
      <w:r>
        <w:rPr>
          <w:rFonts w:hint="eastAsia" w:eastAsia="方正黑体_GBK"/>
          <w:color w:val="auto"/>
          <w:sz w:val="32"/>
          <w:szCs w:val="32"/>
          <w:lang w:val="en-US" w:eastAsia="zh-CN"/>
        </w:rPr>
        <w:t>主要成效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推进预算执行。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科学研判收入形势，定期跟踪分析辖区内企业纳税情况，培植财源创造收入，上半年引进福昊机械制造有限公司；加强非税收入征管，财政收入稳中有增，确保财政预算收入任务圆满完成。围绕重点领域、重大项目、重要任务加强财力保障。认真落实党政机关过紧日子要求，大力压减一般性支出和非刚性支出，精打细算、厉行节约，把有限的财政资金用在“刀刃”上。</w:t>
      </w:r>
    </w:p>
    <w:p>
      <w:pPr>
        <w:spacing w:line="594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2.规范管理制度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为健全内控制度、强化预算管理、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严格支出申报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，我镇印发了《广普镇财务管理办法》、《广普镇差旅费管理办法》、《广普镇村级组织财务管理办法》，自上而下健全支出管理和审批制度，全年开展村居财务审计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次，工程项目资金审计50余项。</w:t>
      </w:r>
    </w:p>
    <w:p>
      <w:pPr>
        <w:spacing w:line="594" w:lineRule="exact"/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3.聚焦重点工作。一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是聚焦民生保障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落实低收入社会保障政策，发放城乡低保重残补助、临时救助等。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是聚焦惠农政策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发放耕地补贴、农机具购置补贴等涉农补贴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，及时兑付高标准农田、耕地补足等土地整治补助资金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eastAsia="方正黑体_GBK"/>
          <w:sz w:val="32"/>
          <w:szCs w:val="32"/>
          <w:highlight w:val="none"/>
        </w:rPr>
      </w:pPr>
      <w:r>
        <w:rPr>
          <w:rFonts w:eastAsia="方正黑体_GBK"/>
          <w:sz w:val="32"/>
          <w:szCs w:val="32"/>
          <w:highlight w:val="none"/>
        </w:rPr>
        <w:t>三、</w:t>
      </w:r>
      <w:r>
        <w:rPr>
          <w:rFonts w:hint="eastAsia" w:eastAsia="方正黑体_GBK"/>
          <w:sz w:val="32"/>
          <w:szCs w:val="32"/>
          <w:highlight w:val="none"/>
        </w:rPr>
        <w:t>绩效</w:t>
      </w:r>
      <w:r>
        <w:rPr>
          <w:rFonts w:eastAsia="方正黑体_GBK"/>
          <w:sz w:val="32"/>
          <w:szCs w:val="32"/>
          <w:highlight w:val="none"/>
        </w:rPr>
        <w:t>评价情况及结论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绩效评价情况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安全隐患处理及时率（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开展安全生产重大隐患专项整治行动，检查企业单位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252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家次，发现并整改隐患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373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条。实施道路交通安全执法检查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338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次、整改隐患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处，劝导站上岗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1295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站次、延时劝导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195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站次。对辖区所有企业及工地开展定期和不定期安全检查。安全隐患处理及时率100%，未发生重大安全事故。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补贴补助发放及时率（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财力紧张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的情况下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我们想办法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采取各种措施来保障兑付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补贴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补助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，补贴补助发放及时率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%。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.群众纠纷处置及时率（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我镇建立完善问题收集研判、督察督办、跟踪问效、反馈销号闭环解决机制，积极有效地处置群众纠纷。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.预决算完成及时率（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我镇预决算工作均在规定时间内保质保量完成任务。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.补贴补助发放达标率（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推进社保扩面和养老待遇上卡，新增参保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181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人、维护待遇未上卡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2231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人次。发放各类补助、救助资金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1367.5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万元，补助、救助人员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2365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人次。实施残疾人家庭无障碍改造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户，适配残疾人辅助器具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户。补贴补助发放达标率100%。该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计划工作完成率（10分）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2023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，是全面贯彻落实党的二十大精神的开局之年，是三年新冠疫情防控转段后经济恢复发展的一年，全镇上下坚持以习近平新时代中国特色社会主义思想为指导，深入贯彻党的二十大和二十届二中全会精神，坚持稳中求进工作总基调，在区委、区政府和镇党委的坚强领导下，紧紧围绕“五新四城”发展定位， 创新成立“七大工作专班”推进经济社会健康发展，较好地完成 镇十八届人大三次会议确定的目标任务，交出一份稳中求进、难 中求成、变中求胜的高质量答卷。计划工作完成率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%。该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7.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市政设施维护率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新建场镇入口“石伞云遮”风貌文化墙，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新增停车位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31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个。改造场镇树圈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300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余处，升级场镇垃圾投放点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4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处，新增垃圾分类厢房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个，改造农村四分类垃圾投放点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处，制作两分类垃圾投放台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45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个，更新垃圾桶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200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余个，栽植道路两旁绿化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7.2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公里。我镇对城市综合提升投入了大量财力，超过285万元，高质量保障市政设施维护和群众居住环境改善，100%保障了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市政设施维护率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.  预算执行率（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年年初预算数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3396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调整预算数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3533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万元，全年执行数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2887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万元，预算执行率达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81.3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%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,财政资金调度紧张，待支付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政策宣传知晓率（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通过强化宣传教育，充分利用院坝会、信息、微信、抖音、快手等手段进行宣传，政策宣传知晓率达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%。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资金支出规范率（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pStyle w:val="11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我镇制定了各种规章制度，严格把关执行财务制度，每笔支出均有经办人、科室负责人、分管领导、主要领导、财务分管领导签字确认，资金支出规范率100%。该指标得分为5分。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11.群众上访（5分）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我镇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从严从实从细做好信访维稳工作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收到信访案件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10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件，网代件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均得到有效解决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处置并化解各类基层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矛盾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611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件。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辖区群众合作医疗参保率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城乡医疗保险参保197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85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人，完成参保任务数9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%，参保率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%，其中特困、低保、残疾、优抚等特殊人员全部参保。该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13.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应公开的政务信息公开率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我镇设有宣传阵地10个，148个宣传栏，发动全体机关、村社干部召开院坝会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372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场，参与人次超12700人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。对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应公开的政务信息公开率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100%。该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14.重大安全事故（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numPr>
          <w:ilvl w:val="0"/>
          <w:numId w:val="0"/>
        </w:numPr>
        <w:spacing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高效应对夏季强降雨天气，巡查地质灾害隐患点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128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处 （次），疏散转移群众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余人，处置灾情、险情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起。多举措应对旱情，购置春耕春播物资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90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件，采购抗旱设备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50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件，抢修水利设施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起。组建综合应急救援队伍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支，开展各项应急演练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次。改造低收入群体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D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级危房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户，整治销号经营性自建房安全隐患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7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项。对辖区所有企业及工地开展定期和不定期安全检查。未发生重大安全事故。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森林火灾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（5分）</w:t>
      </w:r>
    </w:p>
    <w:p>
      <w:pPr>
        <w:numPr>
          <w:ilvl w:val="0"/>
          <w:numId w:val="0"/>
        </w:num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新建 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吨级森林防火蓄水塔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个，改造提升森林防 火通道 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 xml:space="preserve">305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米，全年未发生森林火灾。该指标得分为5分。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辖区空气质量优良天数（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我镇对施工工地降尘作业巡查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余次，开展涉气企业和餐饮单位环保设备运行情况检查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753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家次，发放宣传告知单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份。常态化宣传秸秆燃烧对空气的影响，发现一起制止一起，采取各种手段制止田间地头秸秆燃烧。我镇辖区空气质量优良天数检测达30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天。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17.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服务对象满意度（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绩效自评工作小组对服务对象进行了满意度调查，满意度达9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%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18.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社会群众满意度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分）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绩效自评工作小组对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社会群众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进行了满意度调查，满意度达9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%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该指标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得分为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绩效评价结论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本次绩效评价综合得分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89.17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分，绩效评价等级为“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良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”。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color w:val="auto"/>
          <w:sz w:val="32"/>
          <w:szCs w:val="32"/>
          <w:highlight w:val="none"/>
          <w:lang w:val="en-US" w:eastAsia="zh-CN"/>
        </w:rPr>
        <w:t>需要重点关注的问题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1.在预算绩效管理过程中，各办站所缺乏专业理论知识，对绩效管理意识不强，绩效工作力量薄弱，部门自评质量不高。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对绩效评价指标的内容和要求理解把握不够到位，绩效指标设置针对性、操作性不强，对工作重点把握不到位，出具的自评价报告对项目取得的绩效、经验介绍的多，对存在的问题介绍的少，没有公正客观评价项目情况，造成评价结果的利用率存在偏差，不能真正地促进资金的合理分配与有效使用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3.绩效评价结果利用率不高。目前阶段由于各种原因导致无论绩效评价结果好坏，不能很好地应用到项目管理中去。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outlineLvl w:val="0"/>
        <w:rPr>
          <w:rFonts w:hint="eastAsia" w:eastAsia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/>
          <w:color w:val="auto"/>
          <w:sz w:val="32"/>
          <w:szCs w:val="32"/>
          <w:highlight w:val="none"/>
          <w:lang w:val="en-US" w:eastAsia="zh-CN"/>
        </w:rPr>
        <w:t>有关建议</w:t>
      </w:r>
    </w:p>
    <w:p>
      <w:pPr>
        <w:spacing w:line="594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1.加强绩效管理相关知识的交流学习，制定学习和培训计划，增强实践能力，提升各部门的重视程度。</w:t>
      </w:r>
    </w:p>
    <w:p>
      <w:pPr>
        <w:spacing w:line="594" w:lineRule="exact"/>
        <w:ind w:firstLine="640" w:firstLineChars="2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2.进一步完善预算绩效管理制度和项目绩效目标管理制度，提高财政资金使用效益。全面推进预算绩效管理一系列制度办法的制定。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3.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加强考核，把绩效评价结果用到实处。</w:t>
      </w:r>
    </w:p>
    <w:p>
      <w:pPr>
        <w:spacing w:line="594" w:lineRule="exact"/>
        <w:ind w:firstLine="640" w:firstLineChars="200"/>
        <w:rPr>
          <w:rFonts w:hint="eastAsia" w:ascii="Arial" w:hAnsi="Arial" w:eastAsia="方正仿宋_GBK" w:cs="Arial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br w:type="textWrapping"/>
      </w:r>
    </w:p>
    <w:p>
      <w:pPr>
        <w:spacing w:line="594" w:lineRule="exact"/>
        <w:ind w:firstLine="4160" w:firstLineChars="13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重庆市璧山区广普镇人民政府</w:t>
      </w:r>
    </w:p>
    <w:p>
      <w:pPr>
        <w:spacing w:line="594" w:lineRule="exact"/>
        <w:ind w:firstLine="5120" w:firstLineChars="1600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月2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</w:t>
      </w: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58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22BEF"/>
    <w:multiLevelType w:val="singleLevel"/>
    <w:tmpl w:val="8F622BEF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F604E6"/>
    <w:multiLevelType w:val="singleLevel"/>
    <w:tmpl w:val="B3F604E6"/>
    <w:lvl w:ilvl="0" w:tentative="0">
      <w:start w:val="4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abstractNum w:abstractNumId="2">
    <w:nsid w:val="ED0781E8"/>
    <w:multiLevelType w:val="singleLevel"/>
    <w:tmpl w:val="ED0781E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mM5ZjIyNDczOTY4NGJlMGYyZmM2NzI3MWVhYjUifQ=="/>
  </w:docVars>
  <w:rsids>
    <w:rsidRoot w:val="00806865"/>
    <w:rsid w:val="00043A15"/>
    <w:rsid w:val="000575E2"/>
    <w:rsid w:val="00063B15"/>
    <w:rsid w:val="0009607E"/>
    <w:rsid w:val="000B5DB9"/>
    <w:rsid w:val="000C0972"/>
    <w:rsid w:val="00171AB3"/>
    <w:rsid w:val="001C3D64"/>
    <w:rsid w:val="001C641A"/>
    <w:rsid w:val="001C6822"/>
    <w:rsid w:val="001E256D"/>
    <w:rsid w:val="001E2D5B"/>
    <w:rsid w:val="001E4264"/>
    <w:rsid w:val="00247BB1"/>
    <w:rsid w:val="002571F7"/>
    <w:rsid w:val="002641A6"/>
    <w:rsid w:val="002834C5"/>
    <w:rsid w:val="00293914"/>
    <w:rsid w:val="002C141E"/>
    <w:rsid w:val="002F6627"/>
    <w:rsid w:val="00304656"/>
    <w:rsid w:val="00305CE7"/>
    <w:rsid w:val="00333D24"/>
    <w:rsid w:val="003532F1"/>
    <w:rsid w:val="00357647"/>
    <w:rsid w:val="00365C0E"/>
    <w:rsid w:val="00381982"/>
    <w:rsid w:val="00381F5B"/>
    <w:rsid w:val="00384864"/>
    <w:rsid w:val="003B01B9"/>
    <w:rsid w:val="003E4915"/>
    <w:rsid w:val="003E75C4"/>
    <w:rsid w:val="00401B11"/>
    <w:rsid w:val="00422429"/>
    <w:rsid w:val="0043034C"/>
    <w:rsid w:val="00443E03"/>
    <w:rsid w:val="00487348"/>
    <w:rsid w:val="00497B55"/>
    <w:rsid w:val="004C051C"/>
    <w:rsid w:val="00516F77"/>
    <w:rsid w:val="00547BAD"/>
    <w:rsid w:val="00550210"/>
    <w:rsid w:val="005516E1"/>
    <w:rsid w:val="00563118"/>
    <w:rsid w:val="005A221A"/>
    <w:rsid w:val="005B5ED1"/>
    <w:rsid w:val="00606BA5"/>
    <w:rsid w:val="006417E5"/>
    <w:rsid w:val="0064309B"/>
    <w:rsid w:val="00671BB5"/>
    <w:rsid w:val="006772C6"/>
    <w:rsid w:val="006911F9"/>
    <w:rsid w:val="006C7720"/>
    <w:rsid w:val="006C793C"/>
    <w:rsid w:val="006D100A"/>
    <w:rsid w:val="006E6E29"/>
    <w:rsid w:val="00704B56"/>
    <w:rsid w:val="00725E01"/>
    <w:rsid w:val="00732DA5"/>
    <w:rsid w:val="00770339"/>
    <w:rsid w:val="0077453E"/>
    <w:rsid w:val="007B27A0"/>
    <w:rsid w:val="007C2693"/>
    <w:rsid w:val="007D04AB"/>
    <w:rsid w:val="007D7B0E"/>
    <w:rsid w:val="007E54DF"/>
    <w:rsid w:val="00806211"/>
    <w:rsid w:val="00806865"/>
    <w:rsid w:val="0081273A"/>
    <w:rsid w:val="0082343D"/>
    <w:rsid w:val="00831BF0"/>
    <w:rsid w:val="00837D1D"/>
    <w:rsid w:val="00844EE6"/>
    <w:rsid w:val="00871B89"/>
    <w:rsid w:val="00880010"/>
    <w:rsid w:val="008A7625"/>
    <w:rsid w:val="008D02AF"/>
    <w:rsid w:val="008D25A0"/>
    <w:rsid w:val="009108DF"/>
    <w:rsid w:val="00974291"/>
    <w:rsid w:val="009A23DE"/>
    <w:rsid w:val="00A1196F"/>
    <w:rsid w:val="00A27343"/>
    <w:rsid w:val="00A3725D"/>
    <w:rsid w:val="00A45BE4"/>
    <w:rsid w:val="00AD0DAD"/>
    <w:rsid w:val="00AF0D37"/>
    <w:rsid w:val="00AF31E0"/>
    <w:rsid w:val="00B07031"/>
    <w:rsid w:val="00B17BC3"/>
    <w:rsid w:val="00B34D05"/>
    <w:rsid w:val="00B85927"/>
    <w:rsid w:val="00BC3295"/>
    <w:rsid w:val="00BD1848"/>
    <w:rsid w:val="00BE1545"/>
    <w:rsid w:val="00BF6FF2"/>
    <w:rsid w:val="00C31CE4"/>
    <w:rsid w:val="00C77086"/>
    <w:rsid w:val="00C858DD"/>
    <w:rsid w:val="00CD33CE"/>
    <w:rsid w:val="00CF26C3"/>
    <w:rsid w:val="00D610B4"/>
    <w:rsid w:val="00D86135"/>
    <w:rsid w:val="00E05A32"/>
    <w:rsid w:val="00E225F8"/>
    <w:rsid w:val="00E25A0F"/>
    <w:rsid w:val="00E42BE7"/>
    <w:rsid w:val="00E55405"/>
    <w:rsid w:val="00E72086"/>
    <w:rsid w:val="00E91393"/>
    <w:rsid w:val="00EB0A75"/>
    <w:rsid w:val="00EF2A45"/>
    <w:rsid w:val="00F70C2E"/>
    <w:rsid w:val="00F9262E"/>
    <w:rsid w:val="00F93438"/>
    <w:rsid w:val="00FA41F0"/>
    <w:rsid w:val="00FD0041"/>
    <w:rsid w:val="00FE38F2"/>
    <w:rsid w:val="01635C49"/>
    <w:rsid w:val="02AE7397"/>
    <w:rsid w:val="03190CB5"/>
    <w:rsid w:val="036B6D74"/>
    <w:rsid w:val="039C3694"/>
    <w:rsid w:val="03C36E72"/>
    <w:rsid w:val="04096F7B"/>
    <w:rsid w:val="04506958"/>
    <w:rsid w:val="047F723D"/>
    <w:rsid w:val="04AF5B15"/>
    <w:rsid w:val="04BF202C"/>
    <w:rsid w:val="052B2F21"/>
    <w:rsid w:val="05942874"/>
    <w:rsid w:val="05B5373C"/>
    <w:rsid w:val="05C14046"/>
    <w:rsid w:val="05C72C4A"/>
    <w:rsid w:val="0616772D"/>
    <w:rsid w:val="064F49ED"/>
    <w:rsid w:val="066E1317"/>
    <w:rsid w:val="06EF0895"/>
    <w:rsid w:val="072916E2"/>
    <w:rsid w:val="07961D7F"/>
    <w:rsid w:val="07AF7AFD"/>
    <w:rsid w:val="07C63532"/>
    <w:rsid w:val="07E31891"/>
    <w:rsid w:val="08685FA6"/>
    <w:rsid w:val="08850B9A"/>
    <w:rsid w:val="08AF74D4"/>
    <w:rsid w:val="08C84E45"/>
    <w:rsid w:val="08EB6C4F"/>
    <w:rsid w:val="091A4149"/>
    <w:rsid w:val="093A7BD7"/>
    <w:rsid w:val="09412D13"/>
    <w:rsid w:val="096B7D90"/>
    <w:rsid w:val="096D247B"/>
    <w:rsid w:val="09AA5946"/>
    <w:rsid w:val="09CC3BD3"/>
    <w:rsid w:val="0A157CFC"/>
    <w:rsid w:val="0A1C108A"/>
    <w:rsid w:val="0A516F86"/>
    <w:rsid w:val="0AB17A25"/>
    <w:rsid w:val="0AF52007"/>
    <w:rsid w:val="0B550CF8"/>
    <w:rsid w:val="0B6B22C9"/>
    <w:rsid w:val="0B6B4077"/>
    <w:rsid w:val="0BA61553"/>
    <w:rsid w:val="0BB05F2E"/>
    <w:rsid w:val="0C07699E"/>
    <w:rsid w:val="0C2C7CAB"/>
    <w:rsid w:val="0CCD48BE"/>
    <w:rsid w:val="0CEF0CD8"/>
    <w:rsid w:val="0CFF18C7"/>
    <w:rsid w:val="0D5A43A4"/>
    <w:rsid w:val="0DD42A5B"/>
    <w:rsid w:val="0E772D33"/>
    <w:rsid w:val="0E9B2EC6"/>
    <w:rsid w:val="0ECF0DC1"/>
    <w:rsid w:val="0F877762"/>
    <w:rsid w:val="0FEF02AA"/>
    <w:rsid w:val="10833C11"/>
    <w:rsid w:val="10A73186"/>
    <w:rsid w:val="10D62BB4"/>
    <w:rsid w:val="10EC210E"/>
    <w:rsid w:val="1142587A"/>
    <w:rsid w:val="11537A88"/>
    <w:rsid w:val="11B32835"/>
    <w:rsid w:val="11EF56F0"/>
    <w:rsid w:val="11F12EFC"/>
    <w:rsid w:val="12192A7F"/>
    <w:rsid w:val="12A643B3"/>
    <w:rsid w:val="12BE6DE4"/>
    <w:rsid w:val="12E12E71"/>
    <w:rsid w:val="12EF1A32"/>
    <w:rsid w:val="1373116D"/>
    <w:rsid w:val="13DB5B12"/>
    <w:rsid w:val="13ED62F9"/>
    <w:rsid w:val="14237BE5"/>
    <w:rsid w:val="145034D6"/>
    <w:rsid w:val="14531B4D"/>
    <w:rsid w:val="1497412F"/>
    <w:rsid w:val="14B008F6"/>
    <w:rsid w:val="14B46A8F"/>
    <w:rsid w:val="14E8498B"/>
    <w:rsid w:val="15C727F2"/>
    <w:rsid w:val="15EE7D7F"/>
    <w:rsid w:val="15F25603"/>
    <w:rsid w:val="16777D74"/>
    <w:rsid w:val="167C3E7E"/>
    <w:rsid w:val="168801D3"/>
    <w:rsid w:val="169F3A62"/>
    <w:rsid w:val="16CB6312"/>
    <w:rsid w:val="178C784F"/>
    <w:rsid w:val="1796247C"/>
    <w:rsid w:val="17A30C99"/>
    <w:rsid w:val="17CA0378"/>
    <w:rsid w:val="181207D6"/>
    <w:rsid w:val="18215961"/>
    <w:rsid w:val="18D23988"/>
    <w:rsid w:val="19393A07"/>
    <w:rsid w:val="19ED659F"/>
    <w:rsid w:val="1A361A27"/>
    <w:rsid w:val="1A3E2EA8"/>
    <w:rsid w:val="1AAF7528"/>
    <w:rsid w:val="1AE55352"/>
    <w:rsid w:val="1B15262D"/>
    <w:rsid w:val="1B177D78"/>
    <w:rsid w:val="1B897D2E"/>
    <w:rsid w:val="1B9969DF"/>
    <w:rsid w:val="1BEC6B0F"/>
    <w:rsid w:val="1CD516A5"/>
    <w:rsid w:val="1D2E3157"/>
    <w:rsid w:val="1D531643"/>
    <w:rsid w:val="1D8B05A9"/>
    <w:rsid w:val="1E641526"/>
    <w:rsid w:val="1ED85A70"/>
    <w:rsid w:val="1EDF295B"/>
    <w:rsid w:val="1EE241F9"/>
    <w:rsid w:val="1EE2522B"/>
    <w:rsid w:val="1F3360E0"/>
    <w:rsid w:val="1F446C62"/>
    <w:rsid w:val="1FA53BA4"/>
    <w:rsid w:val="1FD71884"/>
    <w:rsid w:val="1FDC333E"/>
    <w:rsid w:val="20482782"/>
    <w:rsid w:val="2057145D"/>
    <w:rsid w:val="209D4AAC"/>
    <w:rsid w:val="20EC75B1"/>
    <w:rsid w:val="21090163"/>
    <w:rsid w:val="216B497A"/>
    <w:rsid w:val="21725D08"/>
    <w:rsid w:val="21894E00"/>
    <w:rsid w:val="224C47AB"/>
    <w:rsid w:val="233D2346"/>
    <w:rsid w:val="235A2EF8"/>
    <w:rsid w:val="23645B24"/>
    <w:rsid w:val="23735D67"/>
    <w:rsid w:val="237B69CA"/>
    <w:rsid w:val="238C4B6D"/>
    <w:rsid w:val="23B76E36"/>
    <w:rsid w:val="23C71C0F"/>
    <w:rsid w:val="23FC3FAF"/>
    <w:rsid w:val="24AA57B9"/>
    <w:rsid w:val="24E32A79"/>
    <w:rsid w:val="252C08C4"/>
    <w:rsid w:val="254E083A"/>
    <w:rsid w:val="255D282B"/>
    <w:rsid w:val="2560231B"/>
    <w:rsid w:val="25A8619C"/>
    <w:rsid w:val="25AA3715"/>
    <w:rsid w:val="26123B38"/>
    <w:rsid w:val="26215F4F"/>
    <w:rsid w:val="26325A66"/>
    <w:rsid w:val="265359DC"/>
    <w:rsid w:val="268F3A81"/>
    <w:rsid w:val="26966046"/>
    <w:rsid w:val="26996C1D"/>
    <w:rsid w:val="270E4FB2"/>
    <w:rsid w:val="27196C26"/>
    <w:rsid w:val="27257379"/>
    <w:rsid w:val="27D7378F"/>
    <w:rsid w:val="280F3776"/>
    <w:rsid w:val="284D4DD9"/>
    <w:rsid w:val="289C7436"/>
    <w:rsid w:val="28BC1F5F"/>
    <w:rsid w:val="28D14DF5"/>
    <w:rsid w:val="28F60FCD"/>
    <w:rsid w:val="296A35EA"/>
    <w:rsid w:val="2A1D315E"/>
    <w:rsid w:val="2A297DD4"/>
    <w:rsid w:val="2A351FC9"/>
    <w:rsid w:val="2A84085A"/>
    <w:rsid w:val="2A8455CF"/>
    <w:rsid w:val="2AEA4B61"/>
    <w:rsid w:val="2B726905"/>
    <w:rsid w:val="2B8E01D9"/>
    <w:rsid w:val="2BD76F8B"/>
    <w:rsid w:val="2C4464F3"/>
    <w:rsid w:val="2C8608B9"/>
    <w:rsid w:val="2C932FD6"/>
    <w:rsid w:val="2CB85DF7"/>
    <w:rsid w:val="2D0239E6"/>
    <w:rsid w:val="2D234B86"/>
    <w:rsid w:val="2D7626DC"/>
    <w:rsid w:val="2D8862A8"/>
    <w:rsid w:val="2E3F6F72"/>
    <w:rsid w:val="2E525C3A"/>
    <w:rsid w:val="2E5A0787"/>
    <w:rsid w:val="2E6A7D67"/>
    <w:rsid w:val="2E8E7EF9"/>
    <w:rsid w:val="2E903C71"/>
    <w:rsid w:val="2EF35FAE"/>
    <w:rsid w:val="2F9345D5"/>
    <w:rsid w:val="2FAF6379"/>
    <w:rsid w:val="2FB50EF1"/>
    <w:rsid w:val="2FF65D56"/>
    <w:rsid w:val="2FF67B04"/>
    <w:rsid w:val="302C1778"/>
    <w:rsid w:val="303E14AB"/>
    <w:rsid w:val="304753CF"/>
    <w:rsid w:val="3048743E"/>
    <w:rsid w:val="306C1915"/>
    <w:rsid w:val="309A0DD7"/>
    <w:rsid w:val="30CB2040"/>
    <w:rsid w:val="30D30997"/>
    <w:rsid w:val="30E6401D"/>
    <w:rsid w:val="30FC55EE"/>
    <w:rsid w:val="316A07AA"/>
    <w:rsid w:val="32012140"/>
    <w:rsid w:val="326F3B9E"/>
    <w:rsid w:val="32CE6B16"/>
    <w:rsid w:val="32E3352E"/>
    <w:rsid w:val="3321133C"/>
    <w:rsid w:val="3325076F"/>
    <w:rsid w:val="3379104B"/>
    <w:rsid w:val="33A06B48"/>
    <w:rsid w:val="33BA3F4B"/>
    <w:rsid w:val="33E83C08"/>
    <w:rsid w:val="34601B2A"/>
    <w:rsid w:val="34796F56"/>
    <w:rsid w:val="349D49F2"/>
    <w:rsid w:val="34C91864"/>
    <w:rsid w:val="357C7A47"/>
    <w:rsid w:val="35860E3F"/>
    <w:rsid w:val="358D2CB9"/>
    <w:rsid w:val="35B50461"/>
    <w:rsid w:val="36653975"/>
    <w:rsid w:val="36D861B6"/>
    <w:rsid w:val="36E0150E"/>
    <w:rsid w:val="36F124CE"/>
    <w:rsid w:val="37D83F93"/>
    <w:rsid w:val="37DA3203"/>
    <w:rsid w:val="382F44FB"/>
    <w:rsid w:val="398D52E8"/>
    <w:rsid w:val="39AD1B7B"/>
    <w:rsid w:val="39D07618"/>
    <w:rsid w:val="39E02135"/>
    <w:rsid w:val="39FC040D"/>
    <w:rsid w:val="3A296D28"/>
    <w:rsid w:val="3AEB1E6D"/>
    <w:rsid w:val="3B2A2D58"/>
    <w:rsid w:val="3BE02D49"/>
    <w:rsid w:val="3C0F6D52"/>
    <w:rsid w:val="3C2123AD"/>
    <w:rsid w:val="3C634773"/>
    <w:rsid w:val="3C787BE6"/>
    <w:rsid w:val="3CD208DB"/>
    <w:rsid w:val="3CE60F00"/>
    <w:rsid w:val="3D015D3A"/>
    <w:rsid w:val="3D0B53DD"/>
    <w:rsid w:val="3D7B789B"/>
    <w:rsid w:val="3D9F7A2D"/>
    <w:rsid w:val="3DC079A3"/>
    <w:rsid w:val="3DD86A9B"/>
    <w:rsid w:val="3E0A226F"/>
    <w:rsid w:val="3E3A1504"/>
    <w:rsid w:val="3E6622F9"/>
    <w:rsid w:val="3ED01E68"/>
    <w:rsid w:val="3ED92ACB"/>
    <w:rsid w:val="3F19380F"/>
    <w:rsid w:val="3F52287D"/>
    <w:rsid w:val="3FD31C10"/>
    <w:rsid w:val="3FDF05B5"/>
    <w:rsid w:val="403F72A5"/>
    <w:rsid w:val="407A0C56"/>
    <w:rsid w:val="40A1279E"/>
    <w:rsid w:val="40AB493B"/>
    <w:rsid w:val="40F462E2"/>
    <w:rsid w:val="41006A35"/>
    <w:rsid w:val="414A7CB0"/>
    <w:rsid w:val="41504943"/>
    <w:rsid w:val="41AB1352"/>
    <w:rsid w:val="41DD6989"/>
    <w:rsid w:val="42A81132"/>
    <w:rsid w:val="42F223AD"/>
    <w:rsid w:val="433F136A"/>
    <w:rsid w:val="437E5696"/>
    <w:rsid w:val="43910F3B"/>
    <w:rsid w:val="43B12268"/>
    <w:rsid w:val="43CA50D8"/>
    <w:rsid w:val="43E91A02"/>
    <w:rsid w:val="43ED0DC6"/>
    <w:rsid w:val="44296DA7"/>
    <w:rsid w:val="444E5D09"/>
    <w:rsid w:val="44EB306C"/>
    <w:rsid w:val="44FC39B7"/>
    <w:rsid w:val="45134739"/>
    <w:rsid w:val="452C4F46"/>
    <w:rsid w:val="45837C34"/>
    <w:rsid w:val="45BD3146"/>
    <w:rsid w:val="4641534C"/>
    <w:rsid w:val="46674E60"/>
    <w:rsid w:val="46921620"/>
    <w:rsid w:val="469C3FEF"/>
    <w:rsid w:val="478649EF"/>
    <w:rsid w:val="47C3256A"/>
    <w:rsid w:val="47CA56A6"/>
    <w:rsid w:val="47FA5C48"/>
    <w:rsid w:val="482E20D9"/>
    <w:rsid w:val="48FD1AAC"/>
    <w:rsid w:val="490D3AFE"/>
    <w:rsid w:val="491E6E77"/>
    <w:rsid w:val="49B22075"/>
    <w:rsid w:val="4A1C5F07"/>
    <w:rsid w:val="4A227A1C"/>
    <w:rsid w:val="4A7E6C1C"/>
    <w:rsid w:val="4A865A58"/>
    <w:rsid w:val="4A8C1339"/>
    <w:rsid w:val="4A9E6685"/>
    <w:rsid w:val="4ABA5EC7"/>
    <w:rsid w:val="4AC61065"/>
    <w:rsid w:val="4ACA3C0F"/>
    <w:rsid w:val="4B0E7FA0"/>
    <w:rsid w:val="4B72052F"/>
    <w:rsid w:val="4BEB208F"/>
    <w:rsid w:val="4BF73B1F"/>
    <w:rsid w:val="4BFE0015"/>
    <w:rsid w:val="4C026FC4"/>
    <w:rsid w:val="4C553155"/>
    <w:rsid w:val="4C7D78BC"/>
    <w:rsid w:val="4CD07C03"/>
    <w:rsid w:val="4CD51FE1"/>
    <w:rsid w:val="4D5C3245"/>
    <w:rsid w:val="4D834C75"/>
    <w:rsid w:val="4D860EA2"/>
    <w:rsid w:val="4DB52955"/>
    <w:rsid w:val="4E434405"/>
    <w:rsid w:val="4E824F2D"/>
    <w:rsid w:val="4E850579"/>
    <w:rsid w:val="4EB17D98"/>
    <w:rsid w:val="4ED240DA"/>
    <w:rsid w:val="4EE644FC"/>
    <w:rsid w:val="4EF456FF"/>
    <w:rsid w:val="4F6625E7"/>
    <w:rsid w:val="4F7234A2"/>
    <w:rsid w:val="4FC13833"/>
    <w:rsid w:val="5019366F"/>
    <w:rsid w:val="502F0DDF"/>
    <w:rsid w:val="506D73A4"/>
    <w:rsid w:val="510D4856"/>
    <w:rsid w:val="51114346"/>
    <w:rsid w:val="516A3A56"/>
    <w:rsid w:val="51C15D6C"/>
    <w:rsid w:val="51D62A60"/>
    <w:rsid w:val="51DF61F2"/>
    <w:rsid w:val="520B348B"/>
    <w:rsid w:val="52466271"/>
    <w:rsid w:val="5257047F"/>
    <w:rsid w:val="528B0128"/>
    <w:rsid w:val="52EC6E19"/>
    <w:rsid w:val="52F12681"/>
    <w:rsid w:val="530921EA"/>
    <w:rsid w:val="5334256E"/>
    <w:rsid w:val="538A03E0"/>
    <w:rsid w:val="53AA43C3"/>
    <w:rsid w:val="53B84F4D"/>
    <w:rsid w:val="54705828"/>
    <w:rsid w:val="55603AEE"/>
    <w:rsid w:val="563F3703"/>
    <w:rsid w:val="568059A8"/>
    <w:rsid w:val="56CC3A20"/>
    <w:rsid w:val="56D305CF"/>
    <w:rsid w:val="570B7A8A"/>
    <w:rsid w:val="573249BD"/>
    <w:rsid w:val="576C677A"/>
    <w:rsid w:val="57881CA8"/>
    <w:rsid w:val="586236D9"/>
    <w:rsid w:val="588441D8"/>
    <w:rsid w:val="58A92390"/>
    <w:rsid w:val="58F307D5"/>
    <w:rsid w:val="59777658"/>
    <w:rsid w:val="59D6437F"/>
    <w:rsid w:val="59F82547"/>
    <w:rsid w:val="5A307F33"/>
    <w:rsid w:val="5A4E728B"/>
    <w:rsid w:val="5A5A6D5E"/>
    <w:rsid w:val="5A652E33"/>
    <w:rsid w:val="5A6E57B7"/>
    <w:rsid w:val="5AFE3B8D"/>
    <w:rsid w:val="5B751975"/>
    <w:rsid w:val="5BA34735"/>
    <w:rsid w:val="5C0351D3"/>
    <w:rsid w:val="5D235B2D"/>
    <w:rsid w:val="5D296EBB"/>
    <w:rsid w:val="5D456E35"/>
    <w:rsid w:val="5D5977A1"/>
    <w:rsid w:val="5D6D6D4D"/>
    <w:rsid w:val="5D755C5D"/>
    <w:rsid w:val="5DAB5B22"/>
    <w:rsid w:val="5DF43025"/>
    <w:rsid w:val="5E23390B"/>
    <w:rsid w:val="5ECB6FC6"/>
    <w:rsid w:val="5F336C89"/>
    <w:rsid w:val="5F434264"/>
    <w:rsid w:val="5F553F98"/>
    <w:rsid w:val="5F8328B3"/>
    <w:rsid w:val="5FC700E8"/>
    <w:rsid w:val="5FEA224C"/>
    <w:rsid w:val="604A33D1"/>
    <w:rsid w:val="610712C2"/>
    <w:rsid w:val="615A5895"/>
    <w:rsid w:val="61B0135C"/>
    <w:rsid w:val="61FE0917"/>
    <w:rsid w:val="6243457B"/>
    <w:rsid w:val="624536FF"/>
    <w:rsid w:val="62466196"/>
    <w:rsid w:val="6253625D"/>
    <w:rsid w:val="62AD6134"/>
    <w:rsid w:val="62AF1C11"/>
    <w:rsid w:val="63100901"/>
    <w:rsid w:val="634C7460"/>
    <w:rsid w:val="63B03E93"/>
    <w:rsid w:val="63CB65D6"/>
    <w:rsid w:val="64175CC0"/>
    <w:rsid w:val="64FB2EEB"/>
    <w:rsid w:val="653308D7"/>
    <w:rsid w:val="6592739C"/>
    <w:rsid w:val="662B684D"/>
    <w:rsid w:val="662C0FF9"/>
    <w:rsid w:val="66576847"/>
    <w:rsid w:val="66A03D4A"/>
    <w:rsid w:val="673B7F17"/>
    <w:rsid w:val="674C5C80"/>
    <w:rsid w:val="67BB4BB4"/>
    <w:rsid w:val="68224C33"/>
    <w:rsid w:val="68633281"/>
    <w:rsid w:val="68806E4D"/>
    <w:rsid w:val="69771943"/>
    <w:rsid w:val="69DC53E9"/>
    <w:rsid w:val="69E73067"/>
    <w:rsid w:val="6A184540"/>
    <w:rsid w:val="6A4E6455"/>
    <w:rsid w:val="6A5135AE"/>
    <w:rsid w:val="6A5D1F52"/>
    <w:rsid w:val="6AC975E8"/>
    <w:rsid w:val="6B574BF4"/>
    <w:rsid w:val="6B6C2921"/>
    <w:rsid w:val="6B721A2E"/>
    <w:rsid w:val="6BB40298"/>
    <w:rsid w:val="6BD66460"/>
    <w:rsid w:val="6C1B1096"/>
    <w:rsid w:val="6C44161C"/>
    <w:rsid w:val="6C953C26"/>
    <w:rsid w:val="6CAD0F6F"/>
    <w:rsid w:val="6CE32BE3"/>
    <w:rsid w:val="6D5669EF"/>
    <w:rsid w:val="6D63491A"/>
    <w:rsid w:val="6D8A5754"/>
    <w:rsid w:val="6DBE53FE"/>
    <w:rsid w:val="6E153270"/>
    <w:rsid w:val="6E4E22DE"/>
    <w:rsid w:val="6E63604B"/>
    <w:rsid w:val="6E7C509D"/>
    <w:rsid w:val="6EB505AF"/>
    <w:rsid w:val="6ED01276"/>
    <w:rsid w:val="6F1440ED"/>
    <w:rsid w:val="6F1E7F02"/>
    <w:rsid w:val="6F6F075E"/>
    <w:rsid w:val="6FAE12B7"/>
    <w:rsid w:val="6FB778AD"/>
    <w:rsid w:val="705931BC"/>
    <w:rsid w:val="713C4FB8"/>
    <w:rsid w:val="71A80DB9"/>
    <w:rsid w:val="71F96A05"/>
    <w:rsid w:val="72200435"/>
    <w:rsid w:val="72DF5BFA"/>
    <w:rsid w:val="72E74AAF"/>
    <w:rsid w:val="731735E6"/>
    <w:rsid w:val="733C4DFB"/>
    <w:rsid w:val="73CA43E3"/>
    <w:rsid w:val="73FD318A"/>
    <w:rsid w:val="753E2B52"/>
    <w:rsid w:val="75695C4F"/>
    <w:rsid w:val="75750A49"/>
    <w:rsid w:val="75BF7F65"/>
    <w:rsid w:val="75DC28C5"/>
    <w:rsid w:val="763B583E"/>
    <w:rsid w:val="76636835"/>
    <w:rsid w:val="76FF686B"/>
    <w:rsid w:val="77955421"/>
    <w:rsid w:val="78347974"/>
    <w:rsid w:val="78363F72"/>
    <w:rsid w:val="79077C59"/>
    <w:rsid w:val="7947274B"/>
    <w:rsid w:val="79A731EA"/>
    <w:rsid w:val="79EB2A00"/>
    <w:rsid w:val="79EF5BD6"/>
    <w:rsid w:val="79F857F4"/>
    <w:rsid w:val="7A214D4A"/>
    <w:rsid w:val="7A684727"/>
    <w:rsid w:val="7A7C5E16"/>
    <w:rsid w:val="7AAF05A8"/>
    <w:rsid w:val="7AB0700E"/>
    <w:rsid w:val="7ADF5C7E"/>
    <w:rsid w:val="7B641393"/>
    <w:rsid w:val="7B734078"/>
    <w:rsid w:val="7B8A691F"/>
    <w:rsid w:val="7C741AA9"/>
    <w:rsid w:val="7D443329"/>
    <w:rsid w:val="7D7635FF"/>
    <w:rsid w:val="7DC50678"/>
    <w:rsid w:val="7E1E7F1F"/>
    <w:rsid w:val="7E431733"/>
    <w:rsid w:val="7EA47CF8"/>
    <w:rsid w:val="7EC108AA"/>
    <w:rsid w:val="7EC92489"/>
    <w:rsid w:val="7F1A5A86"/>
    <w:rsid w:val="7F8E0040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</w:rPr>
  </w:style>
  <w:style w:type="paragraph" w:styleId="7">
    <w:name w:val="Balloon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character" w:styleId="15">
    <w:name w:val="Emphasis"/>
    <w:basedOn w:val="14"/>
    <w:qFormat/>
    <w:uiPriority w:val="20"/>
    <w:rPr>
      <w:i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7">
    <w:name w:val="No Spacing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3430</Words>
  <Characters>3654</Characters>
  <Lines>1</Lines>
  <Paragraphs>1</Paragraphs>
  <TotalTime>3</TotalTime>
  <ScaleCrop>false</ScaleCrop>
  <LinksUpToDate>false</LinksUpToDate>
  <CharactersWithSpaces>3747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2020-04-20T08:58:00Z</dcterms:created>
  <dc:creator>Administrator</dc:creator>
  <cp:lastModifiedBy>Administrator</cp:lastModifiedBy>
  <cp:lastPrinted>2020-04-20T08:58:00Z</cp:lastPrinted>
  <dcterms:modified xsi:type="dcterms:W3CDTF">2024-07-19T01:48:08Z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F8A3F3C3CCB34C7495D1F061FB2C08DD</vt:lpwstr>
  </property>
</Properties>
</file>