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95" w:rsidRPr="00B96669" w:rsidRDefault="00A1196F" w:rsidP="00B96669">
      <w:pPr>
        <w:spacing w:line="596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B96669">
        <w:rPr>
          <w:rFonts w:asciiTheme="minorEastAsia" w:eastAsiaTheme="minorEastAsia" w:hAnsiTheme="minorEastAsia" w:hint="eastAsia"/>
          <w:b/>
          <w:sz w:val="32"/>
          <w:szCs w:val="32"/>
        </w:rPr>
        <w:t>璧山</w:t>
      </w:r>
      <w:r w:rsidR="009A23DE" w:rsidRPr="00B96669">
        <w:rPr>
          <w:rFonts w:asciiTheme="minorEastAsia" w:eastAsiaTheme="minorEastAsia" w:hAnsiTheme="minorEastAsia"/>
          <w:b/>
          <w:sz w:val="32"/>
          <w:szCs w:val="32"/>
        </w:rPr>
        <w:t>区</w:t>
      </w:r>
      <w:r w:rsidR="00836FC2" w:rsidRPr="00B96669">
        <w:rPr>
          <w:rFonts w:asciiTheme="minorEastAsia" w:eastAsiaTheme="minorEastAsia" w:hAnsiTheme="minorEastAsia" w:hint="eastAsia"/>
          <w:b/>
          <w:sz w:val="32"/>
          <w:szCs w:val="32"/>
        </w:rPr>
        <w:t>教育</w:t>
      </w:r>
      <w:r w:rsidR="00836FC2" w:rsidRPr="00B96669">
        <w:rPr>
          <w:rFonts w:asciiTheme="minorEastAsia" w:eastAsiaTheme="minorEastAsia" w:hAnsiTheme="minorEastAsia"/>
          <w:b/>
          <w:sz w:val="32"/>
          <w:szCs w:val="32"/>
        </w:rPr>
        <w:t>委员会</w:t>
      </w:r>
    </w:p>
    <w:p w:rsidR="009A23DE" w:rsidRPr="00B96669" w:rsidRDefault="00A1196F" w:rsidP="00B96669">
      <w:pPr>
        <w:pStyle w:val="a8"/>
        <w:spacing w:line="596" w:lineRule="exact"/>
        <w:ind w:leftChars="171" w:left="359" w:firstLineChars="600" w:firstLine="1928"/>
        <w:rPr>
          <w:rFonts w:asciiTheme="minorEastAsia" w:eastAsiaTheme="minorEastAsia" w:hAnsiTheme="minorEastAsia"/>
          <w:b/>
          <w:sz w:val="32"/>
          <w:szCs w:val="32"/>
        </w:rPr>
      </w:pPr>
      <w:r w:rsidRPr="00B96669">
        <w:rPr>
          <w:rFonts w:asciiTheme="minorEastAsia" w:eastAsiaTheme="minorEastAsia" w:hAnsiTheme="minorEastAsia" w:hint="eastAsia"/>
          <w:b/>
          <w:sz w:val="32"/>
          <w:szCs w:val="32"/>
        </w:rPr>
        <w:t>202</w:t>
      </w:r>
      <w:r w:rsidR="00236BFF">
        <w:rPr>
          <w:rFonts w:asciiTheme="minorEastAsia" w:eastAsiaTheme="minorEastAsia" w:hAnsiTheme="minorEastAsia"/>
          <w:b/>
          <w:sz w:val="32"/>
          <w:szCs w:val="32"/>
        </w:rPr>
        <w:t>3</w:t>
      </w:r>
      <w:r w:rsidR="009A23DE" w:rsidRPr="00B96669">
        <w:rPr>
          <w:rFonts w:asciiTheme="minorEastAsia" w:eastAsiaTheme="minorEastAsia" w:hAnsiTheme="minorEastAsia"/>
          <w:b/>
          <w:sz w:val="32"/>
          <w:szCs w:val="32"/>
        </w:rPr>
        <w:t>年</w:t>
      </w:r>
      <w:r w:rsidR="00704B56" w:rsidRPr="00B96669">
        <w:rPr>
          <w:rFonts w:asciiTheme="minorEastAsia" w:eastAsiaTheme="minorEastAsia" w:hAnsiTheme="minorEastAsia" w:hint="eastAsia"/>
          <w:b/>
          <w:sz w:val="32"/>
          <w:szCs w:val="32"/>
        </w:rPr>
        <w:t>度</w:t>
      </w:r>
      <w:r w:rsidR="00806865" w:rsidRPr="00B96669">
        <w:rPr>
          <w:rFonts w:asciiTheme="minorEastAsia" w:eastAsiaTheme="minorEastAsia" w:hAnsiTheme="minorEastAsia"/>
          <w:b/>
          <w:sz w:val="32"/>
          <w:szCs w:val="32"/>
        </w:rPr>
        <w:t>整体支出绩效</w:t>
      </w:r>
      <w:r w:rsidR="003532F1" w:rsidRPr="00B96669">
        <w:rPr>
          <w:rFonts w:asciiTheme="minorEastAsia" w:eastAsiaTheme="minorEastAsia" w:hAnsiTheme="minorEastAsia" w:hint="eastAsia"/>
          <w:b/>
          <w:sz w:val="32"/>
          <w:szCs w:val="32"/>
        </w:rPr>
        <w:t>自评</w:t>
      </w:r>
      <w:r w:rsidR="00806865" w:rsidRPr="00B96669">
        <w:rPr>
          <w:rFonts w:asciiTheme="minorEastAsia" w:eastAsiaTheme="minorEastAsia" w:hAnsiTheme="minorEastAsia"/>
          <w:b/>
          <w:sz w:val="32"/>
          <w:szCs w:val="32"/>
        </w:rPr>
        <w:t>报告</w:t>
      </w:r>
    </w:p>
    <w:p w:rsidR="00806865" w:rsidRPr="00DB78E4" w:rsidRDefault="00806865" w:rsidP="00DB78E4">
      <w:pPr>
        <w:spacing w:line="596" w:lineRule="exact"/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一、基本</w:t>
      </w:r>
      <w:r w:rsidR="002571F7" w:rsidRPr="00DB78E4">
        <w:rPr>
          <w:rFonts w:ascii="方正仿宋_GBK" w:eastAsia="方正仿宋_GBK" w:hAnsiTheme="minorEastAsia" w:hint="eastAsia"/>
          <w:sz w:val="32"/>
          <w:szCs w:val="32"/>
        </w:rPr>
        <w:t>情况</w:t>
      </w:r>
    </w:p>
    <w:p w:rsidR="00F26E69" w:rsidRPr="00DB78E4" w:rsidRDefault="00806865" w:rsidP="00DB78E4">
      <w:pPr>
        <w:pStyle w:val="a8"/>
        <w:tabs>
          <w:tab w:val="center" w:pos="4153"/>
          <w:tab w:val="left" w:pos="7275"/>
        </w:tabs>
        <w:spacing w:line="520" w:lineRule="exact"/>
        <w:ind w:firstLine="640"/>
        <w:jc w:val="left"/>
        <w:rPr>
          <w:rFonts w:ascii="方正仿宋_GBK" w:eastAsia="方正仿宋_GBK" w:hAnsi="仿宋" w:cs="仿宋_GB2312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（一）</w:t>
      </w:r>
      <w:r w:rsidR="001E5FC9" w:rsidRPr="00DB78E4">
        <w:rPr>
          <w:rFonts w:ascii="方正仿宋_GBK" w:eastAsia="方正仿宋_GBK" w:hAnsiTheme="minorEastAsia" w:hint="eastAsia"/>
          <w:kern w:val="0"/>
          <w:sz w:val="32"/>
          <w:szCs w:val="32"/>
        </w:rPr>
        <w:t>璧山区教育委员会为区政府的职能部门，主管全区的教育工作，属正处级单位；</w:t>
      </w:r>
      <w:r w:rsidR="00F26E69" w:rsidRPr="00DB78E4">
        <w:rPr>
          <w:rFonts w:ascii="方正仿宋_GBK" w:eastAsia="方正仿宋_GBK" w:hAnsi="仿宋" w:hint="eastAsia"/>
          <w:sz w:val="32"/>
          <w:szCs w:val="32"/>
        </w:rPr>
        <w:t>编制人数17人，内设办公室、组织人事科、</w:t>
      </w:r>
      <w:r w:rsidR="00F26E69" w:rsidRPr="00DB78E4">
        <w:rPr>
          <w:rFonts w:ascii="方正仿宋_GBK" w:eastAsia="方正仿宋_GBK" w:hAnsi="仿宋" w:cs="方正仿宋_GBK" w:hint="eastAsia"/>
          <w:sz w:val="32"/>
          <w:szCs w:val="32"/>
        </w:rPr>
        <w:t>财务审计科</w:t>
      </w:r>
      <w:r w:rsidR="00F26E69" w:rsidRPr="00DB78E4">
        <w:rPr>
          <w:rFonts w:ascii="方正仿宋_GBK" w:eastAsia="方正仿宋_GBK" w:hAnsi="仿宋" w:hint="eastAsia"/>
          <w:sz w:val="32"/>
          <w:szCs w:val="32"/>
        </w:rPr>
        <w:t>、计划基建科、</w:t>
      </w:r>
      <w:r w:rsidR="00F26E69" w:rsidRPr="00DB78E4">
        <w:rPr>
          <w:rFonts w:ascii="方正仿宋_GBK" w:eastAsia="方正仿宋_GBK" w:hAnsi="仿宋" w:cs="方正仿宋_GBK" w:hint="eastAsia"/>
          <w:spacing w:val="-4"/>
          <w:sz w:val="32"/>
          <w:szCs w:val="32"/>
        </w:rPr>
        <w:t>教育科</w:t>
      </w:r>
      <w:r w:rsidR="00F26E69" w:rsidRPr="00DB78E4">
        <w:rPr>
          <w:rFonts w:ascii="方正仿宋_GBK" w:eastAsia="方正仿宋_GBK" w:hAnsi="仿宋" w:hint="eastAsia"/>
          <w:sz w:val="32"/>
          <w:szCs w:val="32"/>
        </w:rPr>
        <w:t>、督导科、</w:t>
      </w:r>
      <w:r w:rsidR="00F26E69" w:rsidRPr="00DB78E4">
        <w:rPr>
          <w:rFonts w:ascii="方正仿宋_GBK" w:eastAsia="方正仿宋_GBK" w:hAnsi="仿宋" w:cs="方正仿宋_GBK" w:hint="eastAsia"/>
          <w:sz w:val="32"/>
          <w:szCs w:val="32"/>
        </w:rPr>
        <w:t>安全稳定办公室</w:t>
      </w:r>
      <w:r w:rsidR="00F26E69" w:rsidRPr="00DB78E4">
        <w:rPr>
          <w:rFonts w:ascii="方正仿宋_GBK" w:eastAsia="方正仿宋_GBK" w:hAnsi="仿宋" w:hint="eastAsia"/>
          <w:sz w:val="32"/>
          <w:szCs w:val="32"/>
        </w:rPr>
        <w:t>、</w:t>
      </w:r>
      <w:r w:rsidR="00F26E69" w:rsidRPr="00DB78E4">
        <w:rPr>
          <w:rFonts w:ascii="方正仿宋_GBK" w:eastAsia="方正仿宋_GBK" w:hAnsi="仿宋" w:cs="方正仿宋_GBK" w:hint="eastAsia"/>
          <w:sz w:val="32"/>
          <w:szCs w:val="32"/>
        </w:rPr>
        <w:t>教育考试办公室、</w:t>
      </w:r>
      <w:r w:rsidR="00EF4A0D" w:rsidRPr="00C933ED">
        <w:rPr>
          <w:rFonts w:ascii="方正仿宋_GBK" w:eastAsia="方正仿宋_GBK" w:cs="方正仿宋_GBK"/>
          <w:sz w:val="32"/>
          <w:szCs w:val="32"/>
        </w:rPr>
        <w:t>教育工会</w:t>
      </w:r>
      <w:r w:rsidR="00EF4A0D">
        <w:rPr>
          <w:rFonts w:ascii="方正仿宋_GBK" w:eastAsia="方正仿宋_GBK" w:cs="方正仿宋_GBK" w:hint="eastAsia"/>
          <w:sz w:val="32"/>
          <w:szCs w:val="32"/>
        </w:rPr>
        <w:t>、</w:t>
      </w:r>
      <w:r w:rsidR="00F26E69" w:rsidRPr="00DB78E4">
        <w:rPr>
          <w:rFonts w:ascii="方正仿宋_GBK" w:eastAsia="方正仿宋_GBK" w:hAnsi="仿宋" w:cs="方正仿宋_GBK" w:hint="eastAsia"/>
          <w:sz w:val="32"/>
          <w:szCs w:val="32"/>
        </w:rPr>
        <w:t>秘书科</w:t>
      </w:r>
      <w:r w:rsidR="00F26E69" w:rsidRPr="00DB78E4">
        <w:rPr>
          <w:rFonts w:ascii="方正仿宋_GBK" w:eastAsia="方正仿宋_GBK" w:hAnsi="仿宋" w:hint="eastAsia"/>
          <w:sz w:val="32"/>
          <w:szCs w:val="32"/>
        </w:rPr>
        <w:t>等</w:t>
      </w:r>
      <w:r w:rsidR="00EF4A0D">
        <w:rPr>
          <w:rFonts w:ascii="方正仿宋_GBK" w:eastAsia="方正仿宋_GBK" w:hAnsi="仿宋" w:hint="eastAsia"/>
          <w:sz w:val="32"/>
          <w:szCs w:val="32"/>
        </w:rPr>
        <w:t>十</w:t>
      </w:r>
      <w:r w:rsidR="00F26E69" w:rsidRPr="00DB78E4">
        <w:rPr>
          <w:rFonts w:ascii="方正仿宋_GBK" w:eastAsia="方正仿宋_GBK" w:hAnsi="仿宋" w:hint="eastAsia"/>
          <w:sz w:val="32"/>
          <w:szCs w:val="32"/>
        </w:rPr>
        <w:t>个科室。实有在岗在编人员</w:t>
      </w:r>
      <w:r w:rsidR="00C052C9">
        <w:rPr>
          <w:rFonts w:ascii="方正仿宋_GBK" w:eastAsia="方正仿宋_GBK" w:hAnsi="仿宋"/>
          <w:sz w:val="32"/>
          <w:szCs w:val="32"/>
        </w:rPr>
        <w:t>16</w:t>
      </w:r>
      <w:r w:rsidR="00F26E69" w:rsidRPr="00DB78E4">
        <w:rPr>
          <w:rFonts w:ascii="方正仿宋_GBK" w:eastAsia="方正仿宋_GBK" w:hAnsi="仿宋" w:hint="eastAsia"/>
          <w:sz w:val="32"/>
          <w:szCs w:val="32"/>
        </w:rPr>
        <w:t>人，离退休3</w:t>
      </w:r>
      <w:r w:rsidR="00C052C9">
        <w:rPr>
          <w:rFonts w:ascii="方正仿宋_GBK" w:eastAsia="方正仿宋_GBK" w:hAnsi="仿宋"/>
          <w:sz w:val="32"/>
          <w:szCs w:val="32"/>
        </w:rPr>
        <w:t>6</w:t>
      </w:r>
      <w:r w:rsidR="00F26E69" w:rsidRPr="00DB78E4">
        <w:rPr>
          <w:rFonts w:ascii="方正仿宋_GBK" w:eastAsia="方正仿宋_GBK" w:hAnsi="仿宋" w:hint="eastAsia"/>
          <w:sz w:val="32"/>
          <w:szCs w:val="32"/>
        </w:rPr>
        <w:t>人。现有一般公务用车1辆。</w:t>
      </w:r>
    </w:p>
    <w:p w:rsidR="001E5FC9" w:rsidRPr="00DB78E4" w:rsidRDefault="001E5FC9" w:rsidP="00DB78E4">
      <w:pPr>
        <w:spacing w:line="600" w:lineRule="exact"/>
        <w:ind w:firstLineChars="250" w:firstLine="800"/>
        <w:rPr>
          <w:rFonts w:ascii="方正仿宋_GBK" w:eastAsia="方正仿宋_GBK" w:hAnsiTheme="minor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璧山区</w:t>
      </w:r>
      <w:r w:rsidRPr="00DB78E4">
        <w:rPr>
          <w:rFonts w:ascii="方正仿宋_GBK" w:eastAsia="方正仿宋_GBK" w:hAnsiTheme="minorEastAsia" w:hint="eastAsia"/>
          <w:kern w:val="0"/>
          <w:sz w:val="32"/>
          <w:szCs w:val="32"/>
        </w:rPr>
        <w:t>教育委员会主要</w:t>
      </w:r>
      <w:r w:rsidRPr="00DB78E4">
        <w:rPr>
          <w:rFonts w:ascii="方正仿宋_GBK" w:eastAsia="方正仿宋_GBK" w:hAnsiTheme="minorEastAsia" w:hint="eastAsia"/>
          <w:sz w:val="32"/>
          <w:szCs w:val="32"/>
        </w:rPr>
        <w:t>负责全区普通教育、幼儿教育、特殊教育、职业教育、成人教育的行政管理和教育教学常规管理工作以及学校德育、体育、卫生、艺术教育、健康教育、国防教育、环境教育、人口教育、科技教育、劳动教育、安全教育等管理工作。负责全区教育发展、建设、规划、招生、学生资助以及学校后勤服务等工作。</w:t>
      </w:r>
    </w:p>
    <w:p w:rsidR="00171AB3" w:rsidRPr="00DB78E4" w:rsidRDefault="00806865" w:rsidP="00DB78E4">
      <w:pPr>
        <w:spacing w:line="596" w:lineRule="exact"/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（二）</w:t>
      </w:r>
      <w:r w:rsidR="002571F7" w:rsidRPr="00DB78E4">
        <w:rPr>
          <w:rFonts w:ascii="方正仿宋_GBK" w:eastAsia="方正仿宋_GBK" w:hAnsiTheme="minorEastAsia" w:hint="eastAsia"/>
          <w:sz w:val="32"/>
          <w:szCs w:val="32"/>
        </w:rPr>
        <w:t>预算及支出情况</w:t>
      </w:r>
      <w:r w:rsidRPr="00DB78E4">
        <w:rPr>
          <w:rFonts w:ascii="方正仿宋_GBK" w:eastAsia="方正仿宋_GBK" w:hAnsiTheme="minorEastAsia" w:hint="eastAsia"/>
          <w:sz w:val="32"/>
          <w:szCs w:val="32"/>
        </w:rPr>
        <w:t>。</w:t>
      </w:r>
    </w:p>
    <w:p w:rsidR="00222FCA" w:rsidRPr="00DB78E4" w:rsidRDefault="00222FCA" w:rsidP="00DB78E4">
      <w:pPr>
        <w:spacing w:line="600" w:lineRule="exact"/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202</w:t>
      </w:r>
      <w:r w:rsidR="003A07C5">
        <w:rPr>
          <w:rFonts w:ascii="方正仿宋_GBK" w:eastAsia="方正仿宋_GBK" w:hAnsiTheme="minorEastAsia" w:hint="eastAsia"/>
          <w:sz w:val="32"/>
          <w:szCs w:val="32"/>
        </w:rPr>
        <w:t>3</w:t>
      </w:r>
      <w:r w:rsidRPr="00DB78E4">
        <w:rPr>
          <w:rFonts w:ascii="方正仿宋_GBK" w:eastAsia="方正仿宋_GBK" w:hAnsiTheme="minorEastAsia" w:hint="eastAsia"/>
          <w:sz w:val="32"/>
          <w:szCs w:val="32"/>
        </w:rPr>
        <w:t>年，区财政局批复我单位年初预算收入为</w:t>
      </w:r>
      <w:r w:rsidR="003A07C5">
        <w:rPr>
          <w:rFonts w:ascii="方正仿宋_GBK" w:eastAsia="方正仿宋_GBK" w:hAnsi="仿宋" w:cs="仿宋_GB2312"/>
          <w:sz w:val="32"/>
          <w:szCs w:val="32"/>
        </w:rPr>
        <w:t>2804.54</w:t>
      </w:r>
      <w:r w:rsidRPr="00DB78E4">
        <w:rPr>
          <w:rFonts w:ascii="方正仿宋_GBK" w:eastAsia="方正仿宋_GBK" w:hAnsiTheme="minorEastAsia" w:hint="eastAsia"/>
          <w:sz w:val="32"/>
          <w:szCs w:val="32"/>
        </w:rPr>
        <w:t>万元。</w:t>
      </w:r>
    </w:p>
    <w:p w:rsidR="00222FCA" w:rsidRPr="00DB78E4" w:rsidRDefault="003A07C5" w:rsidP="00DB78E4">
      <w:pPr>
        <w:spacing w:line="600" w:lineRule="exact"/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2023</w:t>
      </w:r>
      <w:r w:rsidR="00222FCA" w:rsidRPr="00DB78E4">
        <w:rPr>
          <w:rFonts w:ascii="方正仿宋_GBK" w:eastAsia="方正仿宋_GBK" w:hAnsiTheme="minorEastAsia" w:hint="eastAsia"/>
          <w:sz w:val="32"/>
          <w:szCs w:val="32"/>
        </w:rPr>
        <w:t>年全年收入为</w:t>
      </w:r>
      <w:r>
        <w:rPr>
          <w:rFonts w:ascii="方正仿宋_GBK" w:eastAsia="方正仿宋_GBK" w:hAnsiTheme="minorEastAsia"/>
          <w:sz w:val="32"/>
          <w:szCs w:val="32"/>
        </w:rPr>
        <w:t>3136.09</w:t>
      </w:r>
      <w:r w:rsidR="00222FCA" w:rsidRPr="00DB78E4">
        <w:rPr>
          <w:rFonts w:ascii="方正仿宋_GBK" w:eastAsia="方正仿宋_GBK" w:hAnsiTheme="minorEastAsia" w:hint="eastAsia"/>
          <w:sz w:val="32"/>
          <w:szCs w:val="32"/>
        </w:rPr>
        <w:t>万元，其中一般公共服务支出</w:t>
      </w:r>
      <w:r>
        <w:rPr>
          <w:rFonts w:ascii="方正仿宋_GBK" w:eastAsia="方正仿宋_GBK" w:hAnsiTheme="minorEastAsia"/>
          <w:sz w:val="32"/>
          <w:szCs w:val="32"/>
        </w:rPr>
        <w:t>1.55</w:t>
      </w:r>
      <w:r w:rsidR="00222FCA" w:rsidRPr="00DB78E4">
        <w:rPr>
          <w:rFonts w:ascii="方正仿宋_GBK" w:eastAsia="方正仿宋_GBK" w:hAnsiTheme="minorEastAsia" w:hint="eastAsia"/>
          <w:sz w:val="32"/>
          <w:szCs w:val="32"/>
        </w:rPr>
        <w:t>万元，教育支出</w:t>
      </w:r>
      <w:r>
        <w:rPr>
          <w:rFonts w:ascii="方正仿宋_GBK" w:eastAsia="方正仿宋_GBK" w:hAnsiTheme="minorEastAsia"/>
          <w:sz w:val="32"/>
          <w:szCs w:val="32"/>
        </w:rPr>
        <w:t>2728.13</w:t>
      </w:r>
      <w:r w:rsidR="00222FCA" w:rsidRPr="00DB78E4">
        <w:rPr>
          <w:rFonts w:ascii="方正仿宋_GBK" w:eastAsia="方正仿宋_GBK" w:hAnsiTheme="minorEastAsia" w:hint="eastAsia"/>
          <w:sz w:val="32"/>
          <w:szCs w:val="32"/>
        </w:rPr>
        <w:t>万元，社会和保障就业支出</w:t>
      </w:r>
      <w:r>
        <w:rPr>
          <w:rFonts w:ascii="方正仿宋_GBK" w:eastAsia="方正仿宋_GBK" w:hAnsiTheme="minorEastAsia"/>
          <w:sz w:val="32"/>
          <w:szCs w:val="32"/>
        </w:rPr>
        <w:t>247.96</w:t>
      </w:r>
      <w:r w:rsidR="00222FCA" w:rsidRPr="00DB78E4">
        <w:rPr>
          <w:rFonts w:ascii="方正仿宋_GBK" w:eastAsia="方正仿宋_GBK" w:hAnsiTheme="minorEastAsia" w:hint="eastAsia"/>
          <w:sz w:val="32"/>
          <w:szCs w:val="32"/>
        </w:rPr>
        <w:t>万元，卫生健康支出</w:t>
      </w:r>
      <w:r>
        <w:rPr>
          <w:rFonts w:ascii="方正仿宋_GBK" w:eastAsia="方正仿宋_GBK" w:hAnsiTheme="minorEastAsia"/>
          <w:sz w:val="32"/>
          <w:szCs w:val="32"/>
        </w:rPr>
        <w:t>33.85</w:t>
      </w:r>
      <w:r w:rsidR="00222FCA" w:rsidRPr="00DB78E4">
        <w:rPr>
          <w:rFonts w:ascii="方正仿宋_GBK" w:eastAsia="方正仿宋_GBK" w:hAnsiTheme="minorEastAsia" w:hint="eastAsia"/>
          <w:sz w:val="32"/>
          <w:szCs w:val="32"/>
        </w:rPr>
        <w:t>万元，住房保障支出</w:t>
      </w:r>
      <w:r>
        <w:rPr>
          <w:rFonts w:ascii="方正仿宋_GBK" w:eastAsia="方正仿宋_GBK" w:hAnsiTheme="minorEastAsia"/>
          <w:sz w:val="32"/>
          <w:szCs w:val="32"/>
        </w:rPr>
        <w:t>35.1</w:t>
      </w:r>
      <w:r w:rsidR="00222FCA" w:rsidRPr="00DB78E4">
        <w:rPr>
          <w:rFonts w:ascii="方正仿宋_GBK" w:eastAsia="方正仿宋_GBK" w:hAnsiTheme="minorEastAsia" w:hint="eastAsia"/>
          <w:sz w:val="32"/>
          <w:szCs w:val="32"/>
        </w:rPr>
        <w:t>万元。</w:t>
      </w:r>
    </w:p>
    <w:p w:rsidR="00222FCA" w:rsidRPr="00DB78E4" w:rsidRDefault="0020391E" w:rsidP="00DB78E4">
      <w:pPr>
        <w:spacing w:line="600" w:lineRule="exact"/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202</w:t>
      </w:r>
      <w:r w:rsidR="001078ED">
        <w:rPr>
          <w:rFonts w:ascii="方正仿宋_GBK" w:eastAsia="方正仿宋_GBK" w:hAnsiTheme="minorEastAsia"/>
          <w:sz w:val="32"/>
          <w:szCs w:val="32"/>
        </w:rPr>
        <w:t>3</w:t>
      </w:r>
      <w:bookmarkStart w:id="0" w:name="_GoBack"/>
      <w:bookmarkEnd w:id="0"/>
      <w:r w:rsidR="00222FCA" w:rsidRPr="00DB78E4">
        <w:rPr>
          <w:rFonts w:ascii="方正仿宋_GBK" w:eastAsia="方正仿宋_GBK" w:hAnsiTheme="minorEastAsia" w:hint="eastAsia"/>
          <w:sz w:val="32"/>
          <w:szCs w:val="32"/>
        </w:rPr>
        <w:t>年</w:t>
      </w:r>
      <w:r w:rsidR="00EC0B00" w:rsidRPr="00DB78E4">
        <w:rPr>
          <w:rFonts w:ascii="方正仿宋_GBK" w:eastAsia="方正仿宋_GBK" w:hAnsiTheme="minorEastAsia" w:hint="eastAsia"/>
          <w:sz w:val="32"/>
          <w:szCs w:val="32"/>
        </w:rPr>
        <w:t>全年</w:t>
      </w:r>
      <w:r w:rsidR="00222FCA" w:rsidRPr="00DB78E4">
        <w:rPr>
          <w:rFonts w:ascii="方正仿宋_GBK" w:eastAsia="方正仿宋_GBK" w:hAnsiTheme="minorEastAsia" w:hint="eastAsia"/>
          <w:sz w:val="32"/>
          <w:szCs w:val="32"/>
        </w:rPr>
        <w:t>支出为</w:t>
      </w:r>
      <w:r w:rsidR="003A07C5">
        <w:rPr>
          <w:rFonts w:ascii="方正仿宋_GBK" w:eastAsia="方正仿宋_GBK" w:hAnsiTheme="minorEastAsia"/>
          <w:sz w:val="32"/>
          <w:szCs w:val="32"/>
        </w:rPr>
        <w:t>3130.82</w:t>
      </w:r>
      <w:r w:rsidR="00222FCA" w:rsidRPr="00DB78E4">
        <w:rPr>
          <w:rFonts w:ascii="方正仿宋_GBK" w:eastAsia="方正仿宋_GBK" w:hAnsiTheme="minorEastAsia" w:hint="eastAsia"/>
          <w:sz w:val="32"/>
          <w:szCs w:val="32"/>
        </w:rPr>
        <w:t>万元，其中</w:t>
      </w:r>
      <w:r w:rsidR="00EC0B00" w:rsidRPr="00DB78E4">
        <w:rPr>
          <w:rFonts w:ascii="方正仿宋_GBK" w:eastAsia="方正仿宋_GBK" w:hAnsiTheme="minorEastAsia" w:hint="eastAsia"/>
          <w:sz w:val="32"/>
          <w:szCs w:val="32"/>
        </w:rPr>
        <w:t>一般公共服务支出</w:t>
      </w:r>
      <w:r w:rsidR="003A07C5">
        <w:rPr>
          <w:rFonts w:ascii="方正仿宋_GBK" w:eastAsia="方正仿宋_GBK" w:hAnsiTheme="minorEastAsia"/>
          <w:sz w:val="32"/>
          <w:szCs w:val="32"/>
        </w:rPr>
        <w:t>1.55</w:t>
      </w:r>
      <w:r w:rsidR="00EC0B00" w:rsidRPr="00DB78E4">
        <w:rPr>
          <w:rFonts w:ascii="方正仿宋_GBK" w:eastAsia="方正仿宋_GBK" w:hAnsiTheme="minorEastAsia" w:hint="eastAsia"/>
          <w:sz w:val="32"/>
          <w:szCs w:val="32"/>
        </w:rPr>
        <w:t>万元，</w:t>
      </w:r>
      <w:r w:rsidR="00222FCA" w:rsidRPr="00DB78E4">
        <w:rPr>
          <w:rFonts w:ascii="方正仿宋_GBK" w:eastAsia="方正仿宋_GBK" w:hAnsiTheme="minorEastAsia" w:hint="eastAsia"/>
          <w:sz w:val="32"/>
          <w:szCs w:val="32"/>
        </w:rPr>
        <w:t>教育支出</w:t>
      </w:r>
      <w:r w:rsidR="003A07C5">
        <w:rPr>
          <w:rFonts w:ascii="方正仿宋_GBK" w:eastAsia="方正仿宋_GBK" w:hAnsiTheme="minorEastAsia"/>
          <w:sz w:val="32"/>
          <w:szCs w:val="32"/>
        </w:rPr>
        <w:t>2723.99</w:t>
      </w:r>
      <w:r w:rsidR="00222FCA" w:rsidRPr="00DB78E4">
        <w:rPr>
          <w:rFonts w:ascii="方正仿宋_GBK" w:eastAsia="方正仿宋_GBK" w:hAnsiTheme="minorEastAsia" w:hint="eastAsia"/>
          <w:sz w:val="32"/>
          <w:szCs w:val="32"/>
        </w:rPr>
        <w:t>万元，社会和保障就业支出</w:t>
      </w:r>
      <w:r w:rsidR="003A07C5">
        <w:rPr>
          <w:rFonts w:ascii="方正仿宋_GBK" w:eastAsia="方正仿宋_GBK" w:hAnsiTheme="minorEastAsia"/>
          <w:sz w:val="32"/>
          <w:szCs w:val="32"/>
        </w:rPr>
        <w:t>247.96</w:t>
      </w:r>
      <w:r w:rsidR="00222FCA" w:rsidRPr="00DB78E4">
        <w:rPr>
          <w:rFonts w:ascii="方正仿宋_GBK" w:eastAsia="方正仿宋_GBK" w:hAnsiTheme="minorEastAsia" w:hint="eastAsia"/>
          <w:sz w:val="32"/>
          <w:szCs w:val="32"/>
        </w:rPr>
        <w:t>万元，卫生健康支出</w:t>
      </w:r>
      <w:r w:rsidR="003A07C5">
        <w:rPr>
          <w:rFonts w:ascii="方正仿宋_GBK" w:eastAsia="方正仿宋_GBK" w:hAnsiTheme="minorEastAsia"/>
          <w:sz w:val="32"/>
          <w:szCs w:val="32"/>
        </w:rPr>
        <w:t>33.85</w:t>
      </w:r>
      <w:r w:rsidR="00222FCA" w:rsidRPr="00DB78E4">
        <w:rPr>
          <w:rFonts w:ascii="方正仿宋_GBK" w:eastAsia="方正仿宋_GBK" w:hAnsiTheme="minorEastAsia" w:hint="eastAsia"/>
          <w:sz w:val="32"/>
          <w:szCs w:val="32"/>
        </w:rPr>
        <w:t>万元，住房保障支出</w:t>
      </w:r>
      <w:r w:rsidR="003A07C5">
        <w:rPr>
          <w:rFonts w:ascii="方正仿宋_GBK" w:eastAsia="方正仿宋_GBK" w:hAnsiTheme="minorEastAsia"/>
          <w:sz w:val="32"/>
          <w:szCs w:val="32"/>
        </w:rPr>
        <w:t>33.96</w:t>
      </w:r>
      <w:r w:rsidR="00222FCA" w:rsidRPr="00DB78E4">
        <w:rPr>
          <w:rFonts w:ascii="方正仿宋_GBK" w:eastAsia="方正仿宋_GBK" w:hAnsiTheme="minorEastAsia" w:hint="eastAsia"/>
          <w:sz w:val="32"/>
          <w:szCs w:val="32"/>
        </w:rPr>
        <w:t>万元。</w:t>
      </w:r>
    </w:p>
    <w:p w:rsidR="00806865" w:rsidRPr="00DB78E4" w:rsidRDefault="00806865" w:rsidP="00DB78E4">
      <w:pPr>
        <w:spacing w:line="596" w:lineRule="exact"/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二、绩效评价</w:t>
      </w:r>
      <w:r w:rsidR="00CD33CE" w:rsidRPr="00DB78E4">
        <w:rPr>
          <w:rFonts w:ascii="方正仿宋_GBK" w:eastAsia="方正仿宋_GBK" w:hAnsiTheme="minorEastAsia" w:hint="eastAsia"/>
          <w:sz w:val="32"/>
          <w:szCs w:val="32"/>
        </w:rPr>
        <w:t>基本</w:t>
      </w:r>
      <w:r w:rsidRPr="00DB78E4">
        <w:rPr>
          <w:rFonts w:ascii="方正仿宋_GBK" w:eastAsia="方正仿宋_GBK" w:hAnsiTheme="minorEastAsia" w:hint="eastAsia"/>
          <w:sz w:val="32"/>
          <w:szCs w:val="32"/>
        </w:rPr>
        <w:t>情况</w:t>
      </w:r>
    </w:p>
    <w:p w:rsidR="00806211" w:rsidRPr="00DB78E4" w:rsidRDefault="00806865" w:rsidP="00DB78E4">
      <w:pPr>
        <w:spacing w:line="596" w:lineRule="exact"/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lastRenderedPageBreak/>
        <w:t>（一）绩效评价目的</w:t>
      </w:r>
    </w:p>
    <w:p w:rsidR="00C449CE" w:rsidRPr="00DB78E4" w:rsidRDefault="00C449CE" w:rsidP="00DB78E4">
      <w:pPr>
        <w:spacing w:line="600" w:lineRule="exact"/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  <w:shd w:val="clear" w:color="auto" w:fill="FFFFFF"/>
        </w:rPr>
        <w:t>通过实施财政支出绩效评价，增强我单位的绩效观念和责任意识，确保“预算编制有目标、预算执行有监控、预算完成有评价、评价结果有应用”，使财政资金得到全面监管，财政预算和政策得到有效实施，逐步建立以“绩效”为导向的部门单位整体支出和项目支出评价监督机制。同时</w:t>
      </w:r>
      <w:r w:rsidRPr="00DB78E4">
        <w:rPr>
          <w:rFonts w:ascii="方正仿宋_GBK" w:eastAsia="方正仿宋_GBK" w:hAnsiTheme="minorEastAsia" w:hint="eastAsia"/>
          <w:sz w:val="32"/>
          <w:szCs w:val="32"/>
        </w:rPr>
        <w:t>依据我单位制定的绩效目标，全面和分析财政资金的使用和管理情况，及时总结经验，发现问题，分析原因，提出措施，进一步改进和加强资金的管理水平和使用效益。通过绩效评价，进一步改善我单位的财政支出管理，优化资源配置，办人民满意的教育。</w:t>
      </w:r>
    </w:p>
    <w:p w:rsidR="00806865" w:rsidRPr="00DB78E4" w:rsidRDefault="00247BB1" w:rsidP="00DB78E4">
      <w:pPr>
        <w:spacing w:line="596" w:lineRule="exact"/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（二）绩效评价原则</w:t>
      </w:r>
    </w:p>
    <w:p w:rsidR="00C449CE" w:rsidRPr="00DB78E4" w:rsidRDefault="00C449CE" w:rsidP="00DB78E4">
      <w:pPr>
        <w:spacing w:line="600" w:lineRule="exact"/>
        <w:ind w:firstLineChars="250" w:firstLine="800"/>
        <w:rPr>
          <w:rFonts w:ascii="方正仿宋_GBK" w:eastAsia="方正仿宋_GBK" w:hAnsiTheme="minorEastAsia"/>
          <w:bCs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bCs/>
          <w:sz w:val="32"/>
          <w:szCs w:val="32"/>
        </w:rPr>
        <w:t>我单位在绩效评价过程中，坚持真实、科学、公正的原则，坚持绩效评价与项目管理相结合的原则，坚持绩效评价贯穿于事前、事中、事后的原则进行。</w:t>
      </w:r>
    </w:p>
    <w:p w:rsidR="00806865" w:rsidRPr="00DB78E4" w:rsidRDefault="00247BB1" w:rsidP="00DB78E4">
      <w:pPr>
        <w:spacing w:line="596" w:lineRule="exact"/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（三）绩效评价工作过程</w:t>
      </w:r>
    </w:p>
    <w:p w:rsidR="00C449CE" w:rsidRPr="00DB78E4" w:rsidRDefault="00C449CE" w:rsidP="00DB78E4">
      <w:pPr>
        <w:spacing w:line="600" w:lineRule="exact"/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1、成立以分管领导为组长，各科室负责人为成员的绩效评价领导小组，拟定绩效评价工作方案。</w:t>
      </w:r>
    </w:p>
    <w:p w:rsidR="00C449CE" w:rsidRPr="00DB78E4" w:rsidRDefault="00C449CE" w:rsidP="00DB78E4">
      <w:pPr>
        <w:spacing w:line="600" w:lineRule="exact"/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2、了解、收集财政支出项目的相关基础资料。</w:t>
      </w:r>
    </w:p>
    <w:p w:rsidR="00C449CE" w:rsidRPr="00DB78E4" w:rsidRDefault="00C449CE" w:rsidP="00DB78E4">
      <w:pPr>
        <w:spacing w:line="600" w:lineRule="exact"/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3、制定财政支出绩效评价体系。</w:t>
      </w:r>
    </w:p>
    <w:p w:rsidR="00C449CE" w:rsidRPr="00DB78E4" w:rsidRDefault="00C449CE" w:rsidP="00DB78E4">
      <w:pPr>
        <w:spacing w:line="600" w:lineRule="exact"/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4、根据绩效评价体系的要求，逐一分析计算各项得分。</w:t>
      </w:r>
    </w:p>
    <w:p w:rsidR="00C449CE" w:rsidRPr="00DB78E4" w:rsidRDefault="00C449CE" w:rsidP="00DB78E4">
      <w:pPr>
        <w:spacing w:line="600" w:lineRule="exact"/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5、根据工作小组要求，对数据进行分析评价，撰写分析报告。</w:t>
      </w:r>
    </w:p>
    <w:p w:rsidR="00806865" w:rsidRPr="00DB78E4" w:rsidRDefault="00806865" w:rsidP="00DB78E4">
      <w:pPr>
        <w:spacing w:line="596" w:lineRule="exact"/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三、</w:t>
      </w:r>
      <w:r w:rsidR="00CD33CE" w:rsidRPr="00DB78E4">
        <w:rPr>
          <w:rFonts w:ascii="方正仿宋_GBK" w:eastAsia="方正仿宋_GBK" w:hAnsiTheme="minorEastAsia" w:hint="eastAsia"/>
          <w:sz w:val="32"/>
          <w:szCs w:val="32"/>
        </w:rPr>
        <w:t>绩效</w:t>
      </w:r>
      <w:r w:rsidRPr="00DB78E4">
        <w:rPr>
          <w:rFonts w:ascii="方正仿宋_GBK" w:eastAsia="方正仿宋_GBK" w:hAnsiTheme="minorEastAsia" w:hint="eastAsia"/>
          <w:sz w:val="32"/>
          <w:szCs w:val="32"/>
        </w:rPr>
        <w:t>评价情况及结论</w:t>
      </w:r>
    </w:p>
    <w:p w:rsidR="00C31CE4" w:rsidRPr="00DB78E4" w:rsidRDefault="003A07C5" w:rsidP="00DB78E4">
      <w:pPr>
        <w:spacing w:line="596" w:lineRule="exact"/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lastRenderedPageBreak/>
        <w:t>2023</w:t>
      </w:r>
      <w:r w:rsidR="002A0DF8" w:rsidRPr="00DB78E4">
        <w:rPr>
          <w:rFonts w:ascii="方正仿宋_GBK" w:eastAsia="方正仿宋_GBK" w:hAnsiTheme="minorEastAsia" w:hint="eastAsia"/>
          <w:sz w:val="32"/>
          <w:szCs w:val="32"/>
        </w:rPr>
        <w:t>年，我委整体绩效评价</w:t>
      </w:r>
      <w:r w:rsidR="00C31CE4" w:rsidRPr="00DB78E4">
        <w:rPr>
          <w:rFonts w:ascii="方正仿宋_GBK" w:eastAsia="方正仿宋_GBK" w:hAnsiTheme="minorEastAsia" w:hint="eastAsia"/>
          <w:sz w:val="32"/>
          <w:szCs w:val="32"/>
        </w:rPr>
        <w:t>评价指标</w:t>
      </w:r>
      <w:r w:rsidR="00B96669" w:rsidRPr="00DB78E4">
        <w:rPr>
          <w:rFonts w:ascii="方正仿宋_GBK" w:eastAsia="方正仿宋_GBK" w:hAnsiTheme="minorEastAsia" w:hint="eastAsia"/>
          <w:sz w:val="32"/>
          <w:szCs w:val="32"/>
        </w:rPr>
        <w:t>年初</w:t>
      </w:r>
      <w:r w:rsidR="002A0DF8" w:rsidRPr="00DB78E4">
        <w:rPr>
          <w:rFonts w:ascii="方正仿宋_GBK" w:eastAsia="方正仿宋_GBK" w:hAnsiTheme="minorEastAsia" w:hint="eastAsia"/>
          <w:sz w:val="32"/>
          <w:szCs w:val="32"/>
        </w:rPr>
        <w:t>共设计了</w:t>
      </w:r>
      <w:r>
        <w:rPr>
          <w:rFonts w:ascii="方正仿宋_GBK" w:eastAsia="方正仿宋_GBK" w:hAnsiTheme="minorEastAsia" w:hint="eastAsia"/>
          <w:sz w:val="32"/>
          <w:szCs w:val="32"/>
        </w:rPr>
        <w:t>八</w:t>
      </w:r>
      <w:r w:rsidR="002A0DF8" w:rsidRPr="00DB78E4">
        <w:rPr>
          <w:rFonts w:ascii="方正仿宋_GBK" w:eastAsia="方正仿宋_GBK" w:hAnsiTheme="minorEastAsia" w:hint="eastAsia"/>
          <w:sz w:val="32"/>
          <w:szCs w:val="32"/>
        </w:rPr>
        <w:t>项，</w:t>
      </w:r>
      <w:r w:rsidR="00B96669" w:rsidRPr="00DB78E4">
        <w:rPr>
          <w:rFonts w:ascii="方正仿宋_GBK" w:eastAsia="方正仿宋_GBK" w:hAnsiTheme="minorEastAsia" w:hint="eastAsia"/>
          <w:sz w:val="32"/>
          <w:szCs w:val="32"/>
        </w:rPr>
        <w:t>根据制定的目标体系，绩效评价领导小组认真收集相关资料，准确把握年度指标目标和性质，进行了认真科学的评价，我委整体绩效目标自评得分</w:t>
      </w:r>
      <w:r>
        <w:rPr>
          <w:rFonts w:ascii="方正仿宋_GBK" w:eastAsia="方正仿宋_GBK" w:hAnsiTheme="minorEastAsia"/>
          <w:sz w:val="32"/>
          <w:szCs w:val="32"/>
        </w:rPr>
        <w:t>100</w:t>
      </w:r>
      <w:r w:rsidR="00B96669" w:rsidRPr="00DB78E4">
        <w:rPr>
          <w:rFonts w:ascii="方正仿宋_GBK" w:eastAsia="方正仿宋_GBK" w:hAnsiTheme="minorEastAsia" w:hint="eastAsia"/>
          <w:sz w:val="32"/>
          <w:szCs w:val="32"/>
        </w:rPr>
        <w:t>分，评价等级为优。</w:t>
      </w:r>
    </w:p>
    <w:p w:rsidR="00837D1D" w:rsidRPr="00DB78E4" w:rsidRDefault="00770339" w:rsidP="00DB78E4">
      <w:pPr>
        <w:spacing w:line="596" w:lineRule="exact"/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四</w:t>
      </w:r>
      <w:r w:rsidR="00837D1D" w:rsidRPr="00DB78E4">
        <w:rPr>
          <w:rFonts w:ascii="方正仿宋_GBK" w:eastAsia="方正仿宋_GBK" w:hAnsiTheme="minorEastAsia" w:hint="eastAsia"/>
          <w:sz w:val="32"/>
          <w:szCs w:val="32"/>
        </w:rPr>
        <w:t>、主要经验及做法</w:t>
      </w:r>
    </w:p>
    <w:p w:rsidR="006533B8" w:rsidRPr="00DB78E4" w:rsidRDefault="006533B8" w:rsidP="00DB78E4">
      <w:pPr>
        <w:adjustRightInd w:val="0"/>
        <w:snapToGrid w:val="0"/>
        <w:spacing w:line="600" w:lineRule="exact"/>
        <w:ind w:firstLineChars="200" w:firstLine="640"/>
        <w:jc w:val="left"/>
        <w:rPr>
          <w:rFonts w:ascii="方正仿宋_GBK" w:eastAsia="方正仿宋_GBK" w:hAnsiTheme="minor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通过认真细致的准备、实施和分析，本次单位整体绩效评价工作取得较好的成效。一是形成较为科学、全面的绩效评价指标体系表，体系表全面评价了我单位在资金使用和管理方面的实施情况，各项指标权重设定基本正确反映了我单位项目绩效的影响程度，具有一定可操作性和可重复评价性。二是本次绩效评价不仅分析评价了项目财政资金支出效益情况，而且为科学使用评价结果，指导今后项目更好开展提供了参考，有利于进一步规范资金管理使用，促进财政经费持续健康发展。三是为更好地开展财政支出绩效评价工作积累了经验。四是单位领导重视是完成此项工作的重中之重。</w:t>
      </w:r>
    </w:p>
    <w:p w:rsidR="00806865" w:rsidRPr="00DB78E4" w:rsidRDefault="00770339" w:rsidP="00DB78E4">
      <w:pPr>
        <w:spacing w:line="596" w:lineRule="exact"/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五</w:t>
      </w:r>
      <w:r w:rsidR="00837D1D" w:rsidRPr="00DB78E4">
        <w:rPr>
          <w:rFonts w:ascii="方正仿宋_GBK" w:eastAsia="方正仿宋_GBK" w:hAnsiTheme="minorEastAsia" w:hint="eastAsia"/>
          <w:sz w:val="32"/>
          <w:szCs w:val="32"/>
        </w:rPr>
        <w:t>、</w:t>
      </w:r>
      <w:r w:rsidR="00806865" w:rsidRPr="00DB78E4">
        <w:rPr>
          <w:rFonts w:ascii="方正仿宋_GBK" w:eastAsia="方正仿宋_GBK" w:hAnsiTheme="minorEastAsia" w:hint="eastAsia"/>
          <w:sz w:val="32"/>
          <w:szCs w:val="32"/>
        </w:rPr>
        <w:t>存在的问题和建议</w:t>
      </w:r>
    </w:p>
    <w:p w:rsidR="006533B8" w:rsidRPr="00DB78E4" w:rsidRDefault="006533B8" w:rsidP="00DB78E4">
      <w:pPr>
        <w:spacing w:line="600" w:lineRule="exact"/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（一）存在的问题</w:t>
      </w:r>
    </w:p>
    <w:p w:rsidR="006533B8" w:rsidRPr="00DB78E4" w:rsidRDefault="006533B8" w:rsidP="00DB78E4">
      <w:pPr>
        <w:spacing w:line="600" w:lineRule="exact"/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1</w:t>
      </w:r>
      <w:r w:rsidR="007B3FB5" w:rsidRPr="00DB78E4">
        <w:rPr>
          <w:rFonts w:ascii="方正仿宋_GBK" w:eastAsia="方正仿宋_GBK" w:hAnsiTheme="minorEastAsia" w:hint="eastAsia"/>
          <w:sz w:val="32"/>
          <w:szCs w:val="32"/>
        </w:rPr>
        <w:t>．</w:t>
      </w:r>
      <w:r w:rsidRPr="00DB78E4">
        <w:rPr>
          <w:rFonts w:ascii="方正仿宋_GBK" w:eastAsia="方正仿宋_GBK" w:hAnsiTheme="minorEastAsia" w:hint="eastAsia"/>
          <w:sz w:val="32"/>
          <w:szCs w:val="32"/>
        </w:rPr>
        <w:t>项目经办人员对绩效评价的目标、指标理解不到位，设置</w:t>
      </w:r>
      <w:r w:rsidR="007B3FB5" w:rsidRPr="00DB78E4">
        <w:rPr>
          <w:rFonts w:ascii="方正仿宋_GBK" w:eastAsia="方正仿宋_GBK" w:hAnsiTheme="minorEastAsia" w:hint="eastAsia"/>
          <w:sz w:val="32"/>
          <w:szCs w:val="32"/>
        </w:rPr>
        <w:t>得空泛,不好定义和评价。</w:t>
      </w:r>
    </w:p>
    <w:p w:rsidR="006533B8" w:rsidRPr="00DB78E4" w:rsidRDefault="006533B8" w:rsidP="006533B8">
      <w:pPr>
        <w:spacing w:line="600" w:lineRule="exact"/>
        <w:rPr>
          <w:rFonts w:ascii="方正仿宋_GBK" w:eastAsia="方正仿宋_GBK" w:hAnsiTheme="minor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 xml:space="preserve">    2</w:t>
      </w:r>
      <w:r w:rsidR="007B3FB5" w:rsidRPr="00DB78E4">
        <w:rPr>
          <w:rFonts w:ascii="方正仿宋_GBK" w:eastAsia="方正仿宋_GBK" w:hAnsiTheme="minorEastAsia" w:hint="eastAsia"/>
          <w:sz w:val="32"/>
          <w:szCs w:val="32"/>
        </w:rPr>
        <w:t>．</w:t>
      </w:r>
      <w:r w:rsidRPr="00DB78E4">
        <w:rPr>
          <w:rFonts w:ascii="方正仿宋_GBK" w:eastAsia="方正仿宋_GBK" w:hAnsiTheme="minorEastAsia" w:hint="eastAsia"/>
          <w:sz w:val="32"/>
          <w:szCs w:val="32"/>
        </w:rPr>
        <w:t>绩效评价系新增事项，</w:t>
      </w:r>
      <w:r w:rsidR="007B3FB5" w:rsidRPr="00DB78E4">
        <w:rPr>
          <w:rFonts w:ascii="方正仿宋_GBK" w:eastAsia="方正仿宋_GBK" w:hAnsiTheme="minorEastAsia" w:hint="eastAsia"/>
          <w:sz w:val="32"/>
          <w:szCs w:val="32"/>
        </w:rPr>
        <w:t>在发展完善当中，需要单位对此加强重视与时俱进</w:t>
      </w:r>
      <w:r w:rsidRPr="00DB78E4">
        <w:rPr>
          <w:rFonts w:ascii="方正仿宋_GBK" w:eastAsia="方正仿宋_GBK" w:hAnsiTheme="minorEastAsia" w:hint="eastAsia"/>
          <w:sz w:val="32"/>
          <w:szCs w:val="32"/>
        </w:rPr>
        <w:t>。</w:t>
      </w:r>
    </w:p>
    <w:p w:rsidR="006533B8" w:rsidRPr="00DB78E4" w:rsidRDefault="006533B8" w:rsidP="00DB78E4">
      <w:pPr>
        <w:spacing w:line="600" w:lineRule="exact"/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3</w:t>
      </w:r>
      <w:r w:rsidR="007B3FB5" w:rsidRPr="00DB78E4">
        <w:rPr>
          <w:rFonts w:ascii="方正仿宋_GBK" w:eastAsia="方正仿宋_GBK" w:hAnsiTheme="minorEastAsia" w:hint="eastAsia"/>
          <w:sz w:val="32"/>
          <w:szCs w:val="32"/>
        </w:rPr>
        <w:t>．</w:t>
      </w:r>
      <w:r w:rsidRPr="00DB78E4">
        <w:rPr>
          <w:rFonts w:ascii="方正仿宋_GBK" w:eastAsia="方正仿宋_GBK" w:hAnsiTheme="minorEastAsia" w:hint="eastAsia"/>
          <w:sz w:val="32"/>
          <w:szCs w:val="32"/>
        </w:rPr>
        <w:t>单位业务人员与财务人员对绩效评价的业务不熟悉，缺</w:t>
      </w:r>
      <w:r w:rsidRPr="00DB78E4">
        <w:rPr>
          <w:rFonts w:ascii="方正仿宋_GBK" w:eastAsia="方正仿宋_GBK" w:hAnsiTheme="minorEastAsia" w:hint="eastAsia"/>
          <w:sz w:val="32"/>
          <w:szCs w:val="32"/>
        </w:rPr>
        <w:lastRenderedPageBreak/>
        <w:t>乏有效联动。</w:t>
      </w:r>
    </w:p>
    <w:p w:rsidR="006533B8" w:rsidRPr="00DB78E4" w:rsidRDefault="006533B8" w:rsidP="00DB78E4">
      <w:pPr>
        <w:spacing w:line="600" w:lineRule="exact"/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（二）建议</w:t>
      </w:r>
    </w:p>
    <w:p w:rsidR="006533B8" w:rsidRPr="00DB78E4" w:rsidRDefault="006533B8" w:rsidP="00DB78E4">
      <w:pPr>
        <w:spacing w:line="600" w:lineRule="exact"/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1</w:t>
      </w:r>
      <w:r w:rsidR="007B3FB5" w:rsidRPr="00DB78E4">
        <w:rPr>
          <w:rFonts w:ascii="方正仿宋_GBK" w:eastAsia="方正仿宋_GBK" w:hAnsiTheme="minorEastAsia" w:hint="eastAsia"/>
          <w:sz w:val="32"/>
          <w:szCs w:val="32"/>
        </w:rPr>
        <w:t>．</w:t>
      </w:r>
      <w:r w:rsidRPr="00DB78E4">
        <w:rPr>
          <w:rFonts w:ascii="方正仿宋_GBK" w:eastAsia="方正仿宋_GBK" w:hAnsiTheme="minorEastAsia" w:hint="eastAsia"/>
          <w:sz w:val="32"/>
          <w:szCs w:val="32"/>
        </w:rPr>
        <w:t>建议加强对业务人员和财务人员的对绩效评价的培训，提高经办人员具备相应的专业业务能力</w:t>
      </w:r>
    </w:p>
    <w:p w:rsidR="006533B8" w:rsidRPr="00DB78E4" w:rsidRDefault="006533B8" w:rsidP="006533B8">
      <w:pPr>
        <w:spacing w:line="600" w:lineRule="exact"/>
        <w:rPr>
          <w:rFonts w:ascii="方正仿宋_GBK" w:eastAsia="方正仿宋_GBK" w:hAnsiTheme="minor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 xml:space="preserve">    2</w:t>
      </w:r>
      <w:r w:rsidR="007B3FB5" w:rsidRPr="00DB78E4">
        <w:rPr>
          <w:rFonts w:ascii="方正仿宋_GBK" w:eastAsia="方正仿宋_GBK" w:hAnsiTheme="minorEastAsia" w:hint="eastAsia"/>
          <w:sz w:val="32"/>
          <w:szCs w:val="32"/>
        </w:rPr>
        <w:t>．</w:t>
      </w:r>
      <w:r w:rsidRPr="00DB78E4">
        <w:rPr>
          <w:rFonts w:ascii="方正仿宋_GBK" w:eastAsia="方正仿宋_GBK" w:hAnsiTheme="minorEastAsia" w:hint="eastAsia"/>
          <w:sz w:val="32"/>
          <w:szCs w:val="32"/>
        </w:rPr>
        <w:t>建议加强对绩效评价工作的宣传指导，提高单位领导的重视程度。</w:t>
      </w:r>
    </w:p>
    <w:p w:rsidR="006533B8" w:rsidRPr="00DB78E4" w:rsidRDefault="00B96669" w:rsidP="00DB78E4">
      <w:pPr>
        <w:spacing w:line="596" w:lineRule="exact"/>
        <w:ind w:firstLineChars="200" w:firstLine="640"/>
        <w:jc w:val="right"/>
        <w:rPr>
          <w:rFonts w:ascii="方正仿宋_GBK" w:eastAsia="方正仿宋_GBK" w:hAnsiTheme="minor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璧山区教育委员会</w:t>
      </w:r>
    </w:p>
    <w:p w:rsidR="00B96669" w:rsidRPr="00DB78E4" w:rsidRDefault="00B96669" w:rsidP="00DB78E4">
      <w:pPr>
        <w:spacing w:line="596" w:lineRule="exact"/>
        <w:ind w:firstLineChars="200" w:firstLine="640"/>
        <w:jc w:val="right"/>
        <w:rPr>
          <w:rFonts w:ascii="方正仿宋_GBK" w:eastAsia="方正仿宋_GBK" w:hAnsiTheme="minor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202</w:t>
      </w:r>
      <w:r w:rsidR="003A07C5">
        <w:rPr>
          <w:rFonts w:ascii="方正仿宋_GBK" w:eastAsia="方正仿宋_GBK" w:hAnsiTheme="minorEastAsia"/>
          <w:sz w:val="32"/>
          <w:szCs w:val="32"/>
        </w:rPr>
        <w:t>4</w:t>
      </w:r>
      <w:r w:rsidRPr="00DB78E4">
        <w:rPr>
          <w:rFonts w:ascii="方正仿宋_GBK" w:eastAsia="方正仿宋_GBK" w:hAnsiTheme="minorEastAsia" w:hint="eastAsia"/>
          <w:sz w:val="32"/>
          <w:szCs w:val="32"/>
        </w:rPr>
        <w:t>年3月28日</w:t>
      </w:r>
    </w:p>
    <w:p w:rsidR="00B34D05" w:rsidRPr="00B96669" w:rsidRDefault="00B34D05" w:rsidP="00E05A32">
      <w:pPr>
        <w:spacing w:line="596" w:lineRule="exact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</w:p>
    <w:sectPr w:rsidR="00B34D05" w:rsidRPr="00B96669" w:rsidSect="006D5412">
      <w:pgSz w:w="11906" w:h="16838"/>
      <w:pgMar w:top="1588" w:right="1474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613" w:rsidRDefault="00DB3613" w:rsidP="00BC3295">
      <w:r>
        <w:separator/>
      </w:r>
    </w:p>
  </w:endnote>
  <w:endnote w:type="continuationSeparator" w:id="0">
    <w:p w:rsidR="00DB3613" w:rsidRDefault="00DB3613" w:rsidP="00BC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613" w:rsidRDefault="00DB3613" w:rsidP="00BC3295">
      <w:r>
        <w:separator/>
      </w:r>
    </w:p>
  </w:footnote>
  <w:footnote w:type="continuationSeparator" w:id="0">
    <w:p w:rsidR="00DB3613" w:rsidRDefault="00DB3613" w:rsidP="00BC3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126D"/>
    <w:multiLevelType w:val="hybridMultilevel"/>
    <w:tmpl w:val="1EFABF66"/>
    <w:lvl w:ilvl="0" w:tplc="57F2790C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2E74D6C"/>
    <w:multiLevelType w:val="hybridMultilevel"/>
    <w:tmpl w:val="490E2606"/>
    <w:lvl w:ilvl="0" w:tplc="81564F8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3EF7ADB"/>
    <w:multiLevelType w:val="hybridMultilevel"/>
    <w:tmpl w:val="FD5EA880"/>
    <w:lvl w:ilvl="0" w:tplc="AAFAEB64">
      <w:start w:val="1"/>
      <w:numFmt w:val="japaneseCounting"/>
      <w:lvlText w:val="（%1）"/>
      <w:lvlJc w:val="left"/>
      <w:pPr>
        <w:ind w:left="2245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616A7249"/>
    <w:multiLevelType w:val="hybridMultilevel"/>
    <w:tmpl w:val="075A7EF4"/>
    <w:lvl w:ilvl="0" w:tplc="A54E0AE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6865"/>
    <w:rsid w:val="00030F4A"/>
    <w:rsid w:val="00043A15"/>
    <w:rsid w:val="000575E2"/>
    <w:rsid w:val="00063B15"/>
    <w:rsid w:val="0009607E"/>
    <w:rsid w:val="000B5DB9"/>
    <w:rsid w:val="000C0972"/>
    <w:rsid w:val="001078ED"/>
    <w:rsid w:val="00171AB3"/>
    <w:rsid w:val="001C3D64"/>
    <w:rsid w:val="001C641A"/>
    <w:rsid w:val="001C6822"/>
    <w:rsid w:val="001E256D"/>
    <w:rsid w:val="001E2D5B"/>
    <w:rsid w:val="001E5FC9"/>
    <w:rsid w:val="0020391E"/>
    <w:rsid w:val="00222FCA"/>
    <w:rsid w:val="00236BFF"/>
    <w:rsid w:val="00247BB1"/>
    <w:rsid w:val="002507CB"/>
    <w:rsid w:val="002571F7"/>
    <w:rsid w:val="002641A6"/>
    <w:rsid w:val="002834C5"/>
    <w:rsid w:val="00293914"/>
    <w:rsid w:val="002A0DF8"/>
    <w:rsid w:val="002C141E"/>
    <w:rsid w:val="002E571C"/>
    <w:rsid w:val="002F6627"/>
    <w:rsid w:val="00304656"/>
    <w:rsid w:val="00333D24"/>
    <w:rsid w:val="003532F1"/>
    <w:rsid w:val="00357647"/>
    <w:rsid w:val="00365C0E"/>
    <w:rsid w:val="00381982"/>
    <w:rsid w:val="00381F5B"/>
    <w:rsid w:val="00384864"/>
    <w:rsid w:val="003924AD"/>
    <w:rsid w:val="003A07C5"/>
    <w:rsid w:val="003B01B9"/>
    <w:rsid w:val="003E4915"/>
    <w:rsid w:val="003E7125"/>
    <w:rsid w:val="003E75C4"/>
    <w:rsid w:val="003F2DEB"/>
    <w:rsid w:val="00401B11"/>
    <w:rsid w:val="00422429"/>
    <w:rsid w:val="0043034C"/>
    <w:rsid w:val="00443E03"/>
    <w:rsid w:val="00487348"/>
    <w:rsid w:val="00497B55"/>
    <w:rsid w:val="004B5AD5"/>
    <w:rsid w:val="004C051C"/>
    <w:rsid w:val="00516F77"/>
    <w:rsid w:val="00547BAD"/>
    <w:rsid w:val="00550210"/>
    <w:rsid w:val="005516E1"/>
    <w:rsid w:val="00563118"/>
    <w:rsid w:val="005A221A"/>
    <w:rsid w:val="005A7FD6"/>
    <w:rsid w:val="005B5ED1"/>
    <w:rsid w:val="005C3D34"/>
    <w:rsid w:val="00606BA5"/>
    <w:rsid w:val="006113EF"/>
    <w:rsid w:val="006417E5"/>
    <w:rsid w:val="0064309B"/>
    <w:rsid w:val="006533B8"/>
    <w:rsid w:val="00666F3D"/>
    <w:rsid w:val="00671BB5"/>
    <w:rsid w:val="006772C6"/>
    <w:rsid w:val="006A7F43"/>
    <w:rsid w:val="006C7720"/>
    <w:rsid w:val="006C793C"/>
    <w:rsid w:val="006D100A"/>
    <w:rsid w:val="006E6E29"/>
    <w:rsid w:val="00704B56"/>
    <w:rsid w:val="00725E01"/>
    <w:rsid w:val="00732DA5"/>
    <w:rsid w:val="00770339"/>
    <w:rsid w:val="0077453E"/>
    <w:rsid w:val="00780815"/>
    <w:rsid w:val="007B27A0"/>
    <w:rsid w:val="007B3FB5"/>
    <w:rsid w:val="007C2693"/>
    <w:rsid w:val="007D04AB"/>
    <w:rsid w:val="007D7B0E"/>
    <w:rsid w:val="007E54DF"/>
    <w:rsid w:val="00806211"/>
    <w:rsid w:val="00806865"/>
    <w:rsid w:val="0081273A"/>
    <w:rsid w:val="0082343D"/>
    <w:rsid w:val="00831BF0"/>
    <w:rsid w:val="00836FC2"/>
    <w:rsid w:val="00837D1D"/>
    <w:rsid w:val="00844EE6"/>
    <w:rsid w:val="00871B89"/>
    <w:rsid w:val="00880010"/>
    <w:rsid w:val="008A7625"/>
    <w:rsid w:val="008C34DF"/>
    <w:rsid w:val="008D02AF"/>
    <w:rsid w:val="008D25A0"/>
    <w:rsid w:val="009108DF"/>
    <w:rsid w:val="00974291"/>
    <w:rsid w:val="009A23DE"/>
    <w:rsid w:val="00A1196F"/>
    <w:rsid w:val="00A27343"/>
    <w:rsid w:val="00A3725D"/>
    <w:rsid w:val="00A45BE4"/>
    <w:rsid w:val="00AD0DAD"/>
    <w:rsid w:val="00AF31E0"/>
    <w:rsid w:val="00B07031"/>
    <w:rsid w:val="00B17BC3"/>
    <w:rsid w:val="00B34D05"/>
    <w:rsid w:val="00B85927"/>
    <w:rsid w:val="00B96669"/>
    <w:rsid w:val="00BC3295"/>
    <w:rsid w:val="00BC7EF9"/>
    <w:rsid w:val="00BD1848"/>
    <w:rsid w:val="00BF6FF2"/>
    <w:rsid w:val="00C052C9"/>
    <w:rsid w:val="00C31CE4"/>
    <w:rsid w:val="00C449CE"/>
    <w:rsid w:val="00C77086"/>
    <w:rsid w:val="00C858DD"/>
    <w:rsid w:val="00CD33CE"/>
    <w:rsid w:val="00CF26C3"/>
    <w:rsid w:val="00D610B4"/>
    <w:rsid w:val="00D86135"/>
    <w:rsid w:val="00DB3613"/>
    <w:rsid w:val="00DB78E4"/>
    <w:rsid w:val="00DC27FF"/>
    <w:rsid w:val="00DE6D31"/>
    <w:rsid w:val="00E05A32"/>
    <w:rsid w:val="00E225F8"/>
    <w:rsid w:val="00E25A0F"/>
    <w:rsid w:val="00E42BE7"/>
    <w:rsid w:val="00E55405"/>
    <w:rsid w:val="00E72086"/>
    <w:rsid w:val="00E81B50"/>
    <w:rsid w:val="00E91393"/>
    <w:rsid w:val="00EB0A75"/>
    <w:rsid w:val="00EC0B00"/>
    <w:rsid w:val="00EF2A45"/>
    <w:rsid w:val="00EF4A0D"/>
    <w:rsid w:val="00F26E69"/>
    <w:rsid w:val="00F66E36"/>
    <w:rsid w:val="00F70C2E"/>
    <w:rsid w:val="00F9262E"/>
    <w:rsid w:val="00F93438"/>
    <w:rsid w:val="00FA41F0"/>
    <w:rsid w:val="00FD0041"/>
    <w:rsid w:val="00FE3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C160F"/>
  <w15:docId w15:val="{819C7C4A-E9A5-4E66-B58B-648F3956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6865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BC3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C329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3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C3295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64309B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236BF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36B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4</Pages>
  <Words>249</Words>
  <Characters>1423</Characters>
  <Application>Microsoft Office Word</Application>
  <DocSecurity>0</DocSecurity>
  <Lines>11</Lines>
  <Paragraphs>3</Paragraphs>
  <ScaleCrop>false</ScaleCrop>
  <Company>微软中国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83</cp:revision>
  <cp:lastPrinted>2024-08-30T03:30:00Z</cp:lastPrinted>
  <dcterms:created xsi:type="dcterms:W3CDTF">2020-04-20T08:58:00Z</dcterms:created>
  <dcterms:modified xsi:type="dcterms:W3CDTF">2024-08-30T03:33:00Z</dcterms:modified>
</cp:coreProperties>
</file>