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auto"/>
          <w:sz w:val="72"/>
          <w:szCs w:val="72"/>
        </w:rPr>
      </w:pPr>
      <w:bookmarkStart w:id="599" w:name="_GoBack"/>
      <w:bookmarkEnd w:id="599"/>
    </w:p>
    <w:p>
      <w:pPr>
        <w:spacing w:line="360" w:lineRule="auto"/>
        <w:jc w:val="center"/>
        <w:rPr>
          <w:rFonts w:ascii="宋体" w:hAnsi="宋体"/>
          <w:b/>
          <w:bCs/>
          <w:color w:val="auto"/>
          <w:sz w:val="72"/>
          <w:szCs w:val="72"/>
        </w:rPr>
      </w:pPr>
    </w:p>
    <w:p>
      <w:pPr>
        <w:spacing w:line="360" w:lineRule="auto"/>
        <w:jc w:val="center"/>
        <w:rPr>
          <w:rFonts w:ascii="宋体" w:hAnsi="宋体"/>
          <w:b/>
          <w:bCs/>
          <w:color w:val="auto"/>
          <w:sz w:val="52"/>
          <w:szCs w:val="52"/>
        </w:rPr>
      </w:pPr>
      <w:r>
        <w:rPr>
          <w:rFonts w:hint="eastAsia" w:ascii="宋体" w:hAnsi="宋体"/>
          <w:b/>
          <w:bCs/>
          <w:color w:val="auto"/>
          <w:sz w:val="72"/>
          <w:szCs w:val="72"/>
        </w:rPr>
        <w:t>建设工程施工合同</w:t>
      </w:r>
      <w:r>
        <w:rPr>
          <w:rFonts w:hint="eastAsia" w:ascii="宋体" w:hAnsi="宋体"/>
          <w:b/>
          <w:bCs/>
          <w:color w:val="auto"/>
          <w:sz w:val="52"/>
          <w:szCs w:val="52"/>
        </w:rPr>
        <w:br w:type="textWrapping"/>
      </w:r>
    </w:p>
    <w:p>
      <w:pPr>
        <w:spacing w:line="360" w:lineRule="auto"/>
        <w:jc w:val="center"/>
        <w:rPr>
          <w:rFonts w:ascii="宋体" w:hAnsi="宋体"/>
          <w:b/>
          <w:bCs/>
          <w:color w:val="auto"/>
          <w:sz w:val="72"/>
          <w:szCs w:val="72"/>
        </w:rPr>
      </w:pPr>
    </w:p>
    <w:p>
      <w:pPr>
        <w:spacing w:line="360" w:lineRule="auto"/>
        <w:jc w:val="center"/>
        <w:rPr>
          <w:rFonts w:ascii="宋体" w:hAnsi="宋体"/>
          <w:b/>
          <w:bCs/>
          <w:color w:val="auto"/>
          <w:sz w:val="72"/>
          <w:szCs w:val="72"/>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keepNext w:val="0"/>
        <w:keepLines w:val="0"/>
        <w:pageBreakBefore w:val="0"/>
        <w:kinsoku/>
        <w:wordWrap/>
        <w:overflowPunct/>
        <w:topLinePunct w:val="0"/>
        <w:autoSpaceDE/>
        <w:autoSpaceDN/>
        <w:bidi w:val="0"/>
        <w:adjustRightInd/>
        <w:snapToGrid/>
        <w:spacing w:line="700" w:lineRule="exact"/>
        <w:textAlignment w:val="auto"/>
        <w:rPr>
          <w:rFonts w:ascii="宋体" w:hAnsi="宋体"/>
        </w:rPr>
      </w:pPr>
      <w:bookmarkStart w:id="0" w:name="招标文件04章合同条款及格式02"/>
      <w:bookmarkEnd w:id="0"/>
      <w:bookmarkStart w:id="1" w:name="_Toc523316517"/>
      <w:bookmarkEnd w:id="1"/>
      <w:bookmarkStart w:id="2" w:name="_Toc4372"/>
      <w:r>
        <w:rPr>
          <w:rFonts w:hint="eastAsia" w:ascii="方正黑体_GBK" w:hAnsi="方正黑体_GBK" w:eastAsia="方正黑体_GBK" w:cs="方正黑体_GBK"/>
          <w:sz w:val="32"/>
          <w:szCs w:val="32"/>
        </w:rPr>
        <w:t>工程名称：</w:t>
      </w:r>
      <w:r>
        <w:rPr>
          <w:rFonts w:hint="eastAsia" w:ascii="方正黑体_GBK" w:hAnsi="方正黑体_GBK" w:eastAsia="方正黑体_GBK" w:cs="方正黑体_GBK"/>
          <w:kern w:val="2"/>
          <w:sz w:val="32"/>
          <w:szCs w:val="32"/>
          <w:u w:val="single"/>
        </w:rPr>
        <w:t xml:space="preserve">服务业发展区零星维修维护工程   </w:t>
      </w:r>
      <w:r>
        <w:rPr>
          <w:rFonts w:hint="eastAsia" w:ascii="方正黑体_GBK" w:hAnsi="方正黑体_GBK" w:eastAsia="方正黑体_GBK" w:cs="方正黑体_GBK"/>
          <w:sz w:val="32"/>
          <w:szCs w:val="32"/>
          <w:u w:val="single"/>
        </w:rPr>
        <w:t xml:space="preserve">   </w:t>
      </w:r>
    </w:p>
    <w:p>
      <w:pPr>
        <w:keepNext w:val="0"/>
        <w:keepLines w:val="0"/>
        <w:pageBreakBefore w:val="0"/>
        <w:kinsoku/>
        <w:wordWrap/>
        <w:overflowPunct/>
        <w:topLinePunct w:val="0"/>
        <w:autoSpaceDE/>
        <w:autoSpaceDN/>
        <w:bidi w:val="0"/>
        <w:adjustRightInd/>
        <w:snapToGrid/>
        <w:spacing w:line="700" w:lineRule="exact"/>
        <w:textAlignment w:val="auto"/>
        <w:rPr>
          <w:rFonts w:hint="eastAsia" w:ascii="方正黑体_GBK" w:hAnsi="方正黑体_GBK" w:eastAsia="方正黑体_GBK" w:cs="方正黑体_GBK"/>
          <w:sz w:val="32"/>
          <w:szCs w:val="32"/>
          <w:u w:val="single"/>
        </w:rPr>
      </w:pPr>
      <w:r>
        <w:rPr>
          <w:rFonts w:hint="eastAsia" w:ascii="方正黑体_GBK" w:hAnsi="方正黑体_GBK" w:eastAsia="方正黑体_GBK" w:cs="方正黑体_GBK"/>
          <w:sz w:val="32"/>
          <w:szCs w:val="32"/>
        </w:rPr>
        <w:t>发 包 人：</w:t>
      </w:r>
      <w:r>
        <w:rPr>
          <w:rFonts w:hint="eastAsia" w:ascii="方正黑体_GBK" w:hAnsi="方正黑体_GBK" w:eastAsia="方正黑体_GBK" w:cs="方正黑体_GBK"/>
          <w:sz w:val="32"/>
          <w:szCs w:val="32"/>
          <w:u w:val="single"/>
        </w:rPr>
        <w:t>重庆璧山现代服务业发展区管理委员会</w:t>
      </w:r>
    </w:p>
    <w:p>
      <w:pPr>
        <w:keepNext w:val="0"/>
        <w:keepLines w:val="0"/>
        <w:pageBreakBefore w:val="0"/>
        <w:kinsoku/>
        <w:wordWrap/>
        <w:overflowPunct/>
        <w:topLinePunct w:val="0"/>
        <w:autoSpaceDE/>
        <w:autoSpaceDN/>
        <w:bidi w:val="0"/>
        <w:adjustRightInd/>
        <w:snapToGrid/>
        <w:spacing w:line="700" w:lineRule="exact"/>
        <w:textAlignment w:val="auto"/>
        <w:rPr>
          <w:rFonts w:hint="eastAsia" w:ascii="方正黑体_GBK" w:hAnsi="方正黑体_GBK" w:eastAsia="方正黑体_GBK" w:cs="方正黑体_GBK"/>
          <w:sz w:val="32"/>
          <w:szCs w:val="32"/>
          <w:u w:val="single"/>
        </w:rPr>
      </w:pPr>
      <w:r>
        <w:rPr>
          <w:rFonts w:hint="eastAsia" w:ascii="方正黑体_GBK" w:hAnsi="方正黑体_GBK" w:eastAsia="方正黑体_GBK" w:cs="方正黑体_GBK"/>
          <w:sz w:val="32"/>
          <w:szCs w:val="32"/>
        </w:rPr>
        <w:t>承 包 人：</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u w:val="single"/>
          <w:lang w:val="en-US" w:eastAsia="zh-CN"/>
        </w:rPr>
        <w:t xml:space="preserve">                          </w:t>
      </w:r>
      <w:r>
        <w:rPr>
          <w:rFonts w:hint="eastAsia" w:ascii="方正黑体_GBK" w:hAnsi="方正黑体_GBK" w:eastAsia="方正黑体_GBK" w:cs="方正黑体_GBK"/>
          <w:sz w:val="32"/>
          <w:szCs w:val="32"/>
          <w:u w:val="single"/>
        </w:rPr>
        <w:t xml:space="preserve">    </w:t>
      </w:r>
    </w:p>
    <w:p>
      <w:pPr>
        <w:keepNext w:val="0"/>
        <w:keepLines w:val="0"/>
        <w:pageBreakBefore w:val="0"/>
        <w:kinsoku/>
        <w:wordWrap/>
        <w:overflowPunct/>
        <w:topLinePunct w:val="0"/>
        <w:autoSpaceDE/>
        <w:autoSpaceDN/>
        <w:bidi w:val="0"/>
        <w:adjustRightInd/>
        <w:snapToGrid/>
        <w:spacing w:line="700" w:lineRule="exact"/>
        <w:textAlignment w:val="auto"/>
        <w:rPr>
          <w:rFonts w:ascii="宋体" w:hAnsi="宋体"/>
        </w:rPr>
      </w:pPr>
      <w:r>
        <w:rPr>
          <w:rFonts w:hint="eastAsia" w:ascii="方正黑体_GBK" w:hAnsi="方正黑体_GBK" w:eastAsia="方正黑体_GBK" w:cs="方正黑体_GBK"/>
          <w:sz w:val="32"/>
          <w:szCs w:val="32"/>
        </w:rPr>
        <w:t>合同编号：</w:t>
      </w:r>
      <w:r>
        <w:rPr>
          <w:rFonts w:hint="eastAsia" w:ascii="方正黑体_GBK" w:hAnsi="方正黑体_GBK" w:eastAsia="方正黑体_GBK" w:cs="方正黑体_GBK"/>
          <w:sz w:val="32"/>
          <w:szCs w:val="32"/>
          <w:u w:val="single"/>
          <w:lang w:val="en-US" w:eastAsia="zh-CN"/>
        </w:rPr>
        <w:t xml:space="preserve">                 </w:t>
      </w:r>
      <w:r>
        <w:rPr>
          <w:rFonts w:hint="eastAsia" w:ascii="方正黑体_GBK" w:hAnsi="方正黑体_GBK" w:eastAsia="方正黑体_GBK" w:cs="方正黑体_GBK"/>
          <w:sz w:val="32"/>
          <w:szCs w:val="32"/>
          <w:highlight w:val="none"/>
          <w:u w:val="single"/>
        </w:rPr>
        <w:t xml:space="preserve"> </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u w:val="single"/>
          <w:lang w:val="en-US" w:eastAsia="zh-CN"/>
        </w:rPr>
        <w:t xml:space="preserve"> </w:t>
      </w:r>
      <w:r>
        <w:rPr>
          <w:rFonts w:hint="eastAsia" w:ascii="方正黑体_GBK" w:hAnsi="方正黑体_GBK" w:eastAsia="方正黑体_GBK" w:cs="方正黑体_GBK"/>
          <w:sz w:val="32"/>
          <w:szCs w:val="32"/>
          <w:u w:val="single"/>
        </w:rPr>
        <w:t xml:space="preserve">    </w:t>
      </w:r>
    </w:p>
    <w:p>
      <w:pPr>
        <w:pStyle w:val="8"/>
        <w:keepNext w:val="0"/>
        <w:keepLines w:val="0"/>
        <w:pageBreakBefore w:val="0"/>
        <w:kinsoku/>
        <w:wordWrap/>
        <w:overflowPunct/>
        <w:topLinePunct w:val="0"/>
        <w:autoSpaceDE/>
        <w:autoSpaceDN/>
        <w:bidi w:val="0"/>
        <w:adjustRightInd/>
        <w:snapToGrid/>
        <w:spacing w:line="700" w:lineRule="exact"/>
        <w:ind w:right="227" w:rightChars="108"/>
        <w:textAlignment w:val="auto"/>
        <w:rPr>
          <w:rFonts w:hint="default" w:ascii="方正黑体_GBK" w:eastAsia="方正黑体_GBK"/>
          <w:lang w:val="en-US" w:eastAsia="zh-CN"/>
        </w:rPr>
      </w:pPr>
      <w:r>
        <w:rPr>
          <w:rFonts w:hint="eastAsia" w:ascii="方正黑体_GBK" w:hAnsi="方正黑体_GBK" w:eastAsia="方正黑体_GBK" w:cs="方正黑体_GBK"/>
          <w:sz w:val="32"/>
          <w:szCs w:val="32"/>
        </w:rPr>
        <w:t>签订时间</w:t>
      </w:r>
      <w:r>
        <w:rPr>
          <w:rFonts w:hint="default" w:ascii="Times New Roman" w:hAnsi="Times New Roman" w:eastAsia="方正黑体_GBK" w:cs="Times New Roman"/>
          <w:sz w:val="32"/>
          <w:szCs w:val="32"/>
        </w:rPr>
        <w:t>：</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u w:val="single"/>
          <w:lang w:val="en-US" w:eastAsia="zh-CN"/>
        </w:rPr>
        <w:t xml:space="preserve">            </w:t>
      </w: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u w:val="single"/>
          <w:lang w:val="en-US" w:eastAsia="zh-CN"/>
        </w:rPr>
        <w:t xml:space="preserve">   </w:t>
      </w:r>
    </w:p>
    <w:p>
      <w:pPr>
        <w:pStyle w:val="2"/>
        <w:spacing w:before="0" w:after="0"/>
        <w:jc w:val="center"/>
        <w:rPr>
          <w:rFonts w:ascii="方正小标宋_GBK" w:hAnsi="宋体" w:eastAsia="方正小标宋_GBK"/>
          <w:b w:val="0"/>
          <w:bCs w:val="0"/>
          <w:color w:val="auto"/>
          <w:kern w:val="0"/>
        </w:rPr>
      </w:pPr>
      <w:r>
        <w:rPr>
          <w:rFonts w:hint="eastAsia" w:ascii="方正小标宋_GBK" w:hAnsi="宋体" w:eastAsia="方正小标宋_GBK"/>
          <w:b w:val="0"/>
          <w:bCs w:val="0"/>
          <w:color w:val="auto"/>
          <w:kern w:val="0"/>
        </w:rPr>
        <w:t>第一部分 合同协议书</w:t>
      </w:r>
      <w:bookmarkEnd w:id="2"/>
    </w:p>
    <w:p>
      <w:pPr>
        <w:spacing w:line="440" w:lineRule="exact"/>
        <w:rPr>
          <w:rFonts w:ascii="Verdana" w:hAnsi="Verdana" w:eastAsia="仿宋_GB2312"/>
          <w:color w:val="auto"/>
          <w:kern w:val="0"/>
          <w:sz w:val="24"/>
          <w:szCs w:val="24"/>
        </w:rPr>
      </w:pPr>
    </w:p>
    <w:p>
      <w:pPr>
        <w:spacing w:line="360" w:lineRule="auto"/>
        <w:rPr>
          <w:rFonts w:ascii="方正黑体_GBK" w:hAnsi="宋体" w:eastAsia="方正黑体_GBK"/>
          <w:b w:val="0"/>
          <w:bCs w:val="0"/>
          <w:color w:val="auto"/>
          <w:sz w:val="28"/>
          <w:szCs w:val="28"/>
          <w:u w:val="single"/>
        </w:rPr>
      </w:pPr>
      <w:r>
        <w:rPr>
          <w:rFonts w:hint="eastAsia" w:ascii="方正黑体_GBK" w:hAnsi="宋体" w:eastAsia="方正黑体_GBK"/>
          <w:b w:val="0"/>
          <w:bCs w:val="0"/>
          <w:color w:val="auto"/>
          <w:sz w:val="28"/>
          <w:szCs w:val="28"/>
        </w:rPr>
        <w:t>发包人（全称）：</w:t>
      </w:r>
      <w:r>
        <w:rPr>
          <w:rFonts w:hint="eastAsia" w:ascii="方正黑体_GBK" w:hAnsi="方正黑体_GBK" w:eastAsia="方正黑体_GBK" w:cs="方正黑体_GBK"/>
          <w:color w:val="auto"/>
          <w:sz w:val="28"/>
          <w:szCs w:val="28"/>
          <w:u w:val="single"/>
        </w:rPr>
        <w:t>重庆</w:t>
      </w:r>
      <w:r>
        <w:rPr>
          <w:rFonts w:hint="eastAsia" w:ascii="方正黑体_GBK" w:hAnsi="方正黑体_GBK" w:eastAsia="方正黑体_GBK" w:cs="方正黑体_GBK"/>
          <w:color w:val="auto"/>
          <w:sz w:val="28"/>
          <w:szCs w:val="28"/>
          <w:u w:val="single"/>
          <w:lang w:val="en-US" w:eastAsia="zh-CN"/>
        </w:rPr>
        <w:t>璧山现代服务业发展区管理委员会</w:t>
      </w:r>
    </w:p>
    <w:p>
      <w:pPr>
        <w:spacing w:line="440" w:lineRule="exact"/>
        <w:rPr>
          <w:rFonts w:ascii="宋体" w:hAnsi="宋体"/>
          <w:b/>
          <w:bCs/>
          <w:color w:val="auto"/>
          <w:u w:val="single"/>
        </w:rPr>
      </w:pPr>
      <w:r>
        <w:rPr>
          <w:rFonts w:hint="eastAsia" w:ascii="方正黑体_GBK" w:hAnsi="宋体" w:eastAsia="方正黑体_GBK"/>
          <w:b w:val="0"/>
          <w:bCs w:val="0"/>
          <w:color w:val="auto"/>
          <w:sz w:val="28"/>
          <w:szCs w:val="28"/>
        </w:rPr>
        <w:t>承包人（全称）：</w:t>
      </w:r>
      <w:r>
        <w:rPr>
          <w:rFonts w:hint="eastAsia" w:ascii="方正黑体_GBK" w:hAnsi="方正黑体_GBK" w:eastAsia="方正黑体_GBK" w:cs="方正黑体_GBK"/>
          <w:sz w:val="28"/>
          <w:szCs w:val="28"/>
          <w:u w:val="single"/>
        </w:rPr>
        <w:t xml:space="preserve">     </w:t>
      </w:r>
      <w:r>
        <w:rPr>
          <w:rFonts w:hint="eastAsia" w:ascii="方正黑体_GBK" w:hAnsi="方正黑体_GBK" w:eastAsia="方正黑体_GBK" w:cs="方正黑体_GBK"/>
          <w:sz w:val="28"/>
          <w:szCs w:val="28"/>
          <w:u w:val="single"/>
          <w:lang w:val="en-US" w:eastAsia="zh-CN"/>
        </w:rPr>
        <w:t xml:space="preserve">                          </w:t>
      </w:r>
      <w:r>
        <w:rPr>
          <w:rFonts w:hint="eastAsia" w:ascii="方正黑体_GBK" w:hAnsi="方正黑体_GBK" w:eastAsia="方正黑体_GBK" w:cs="方正黑体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宋体" w:eastAsia="方正仿宋_GBK"/>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根据《中华人民共和国合同法》、《中华人民共和国建筑法》及有关法律规定，遵循平等、自愿、公平和诚实信用的原则，双方就</w:t>
      </w:r>
      <w:r>
        <w:rPr>
          <w:rFonts w:hint="eastAsia" w:ascii="方正仿宋_GBK" w:hAnsi="宋体" w:eastAsia="方正仿宋_GBK" w:cs="MingLiU"/>
          <w:color w:val="auto"/>
          <w:kern w:val="0"/>
          <w:sz w:val="28"/>
          <w:szCs w:val="28"/>
          <w:u w:val="single"/>
          <w:lang w:eastAsia="zh-CN"/>
        </w:rPr>
        <w:t>服务业发展区</w:t>
      </w:r>
      <w:r>
        <w:rPr>
          <w:rFonts w:hint="eastAsia" w:ascii="方正仿宋_GBK" w:hAnsi="宋体" w:eastAsia="方正仿宋_GBK" w:cs="MingLiU"/>
          <w:color w:val="auto"/>
          <w:kern w:val="0"/>
          <w:sz w:val="28"/>
          <w:szCs w:val="28"/>
          <w:u w:val="single"/>
        </w:rPr>
        <w:t>零星维修维护工程</w:t>
      </w:r>
      <w:r>
        <w:rPr>
          <w:rFonts w:hint="eastAsia" w:ascii="方正仿宋_GBK" w:hAnsi="宋体" w:eastAsia="方正仿宋_GBK"/>
          <w:color w:val="auto"/>
          <w:sz w:val="28"/>
          <w:szCs w:val="28"/>
        </w:rPr>
        <w:t>施工及有关事项协商一致，共同达成如下协议：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黑体_GBK" w:hAnsi="宋体" w:eastAsia="方正黑体_GBK" w:cs="宋体"/>
          <w:color w:val="auto"/>
          <w:sz w:val="28"/>
          <w:szCs w:val="28"/>
        </w:rPr>
      </w:pPr>
      <w:bookmarkStart w:id="3" w:name="_Toc351203481"/>
      <w:bookmarkEnd w:id="3"/>
      <w:r>
        <w:rPr>
          <w:rFonts w:hint="eastAsia" w:ascii="方正黑体_GBK" w:hAnsi="宋体" w:eastAsia="方正黑体_GBK" w:cs="宋体"/>
          <w:color w:val="auto"/>
          <w:sz w:val="28"/>
          <w:szCs w:val="28"/>
        </w:rPr>
        <w:t>一、工程概况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1.工程名称：</w:t>
      </w:r>
      <w:r>
        <w:rPr>
          <w:rFonts w:hint="eastAsia" w:ascii="方正仿宋_GBK" w:hAnsi="宋体" w:eastAsia="方正仿宋_GBK" w:cs="MingLiU"/>
          <w:color w:val="auto"/>
          <w:kern w:val="0"/>
          <w:sz w:val="28"/>
          <w:szCs w:val="28"/>
          <w:u w:val="single"/>
          <w:lang w:eastAsia="zh-CN"/>
        </w:rPr>
        <w:t>服务业发展区</w:t>
      </w:r>
      <w:r>
        <w:rPr>
          <w:rFonts w:hint="eastAsia" w:ascii="方正仿宋_GBK" w:hAnsi="宋体" w:eastAsia="方正仿宋_GBK" w:cs="MingLiU"/>
          <w:color w:val="auto"/>
          <w:kern w:val="0"/>
          <w:sz w:val="28"/>
          <w:szCs w:val="28"/>
          <w:u w:val="single"/>
        </w:rPr>
        <w:t>零星维修维护工程</w:t>
      </w:r>
      <w:r>
        <w:rPr>
          <w:rFonts w:hint="eastAsia" w:ascii="方正仿宋_GBK" w:hAnsi="宋体" w:eastAsia="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2.工程地点：</w:t>
      </w:r>
      <w:r>
        <w:rPr>
          <w:rFonts w:hint="eastAsia" w:ascii="方正仿宋_GBK" w:hAnsi="宋体" w:eastAsia="方正仿宋_GBK" w:cs="MingLiU"/>
          <w:color w:val="auto"/>
          <w:kern w:val="0"/>
          <w:sz w:val="28"/>
          <w:szCs w:val="28"/>
          <w:u w:val="single"/>
          <w:lang w:eastAsia="zh-CN"/>
        </w:rPr>
        <w:t>服务业发展区</w:t>
      </w:r>
      <w:r>
        <w:rPr>
          <w:rFonts w:hint="eastAsia" w:ascii="方正仿宋_GBK" w:hAnsi="宋体" w:eastAsia="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3.工程立项批准文号：</w:t>
      </w:r>
      <w:r>
        <w:rPr>
          <w:rFonts w:hint="eastAsia" w:ascii="方正仿宋_GBK" w:hAnsi="宋体" w:eastAsia="方正仿宋_GBK" w:cs="MingLiU"/>
          <w:color w:val="auto"/>
          <w:kern w:val="0"/>
          <w:sz w:val="28"/>
          <w:szCs w:val="28"/>
          <w:u w:val="single"/>
        </w:rPr>
        <w:t>无</w:t>
      </w:r>
      <w:r>
        <w:rPr>
          <w:rFonts w:hint="eastAsia" w:ascii="方正仿宋_GBK" w:hAnsi="宋体" w:eastAsia="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4.资金来源：</w:t>
      </w:r>
      <w:r>
        <w:rPr>
          <w:rFonts w:hint="eastAsia" w:ascii="方正仿宋_GBK" w:hAnsi="宋体" w:eastAsia="方正仿宋_GBK"/>
          <w:color w:val="auto"/>
          <w:sz w:val="28"/>
          <w:szCs w:val="28"/>
          <w:u w:val="single"/>
        </w:rPr>
        <w:t>单位自筹</w:t>
      </w:r>
      <w:r>
        <w:rPr>
          <w:rFonts w:hint="eastAsia" w:ascii="方正仿宋_GBK" w:hAnsi="宋体" w:eastAsia="方正仿宋_GBK"/>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666666"/>
          <w:sz w:val="28"/>
          <w:szCs w:val="28"/>
        </w:rPr>
      </w:pPr>
      <w:r>
        <w:rPr>
          <w:rFonts w:hint="eastAsia" w:ascii="方正仿宋_GBK" w:hAnsi="宋体" w:eastAsia="方正仿宋_GBK"/>
          <w:color w:val="auto"/>
          <w:sz w:val="28"/>
          <w:szCs w:val="28"/>
        </w:rPr>
        <w:t>5.工程内容：</w:t>
      </w:r>
      <w:r>
        <w:rPr>
          <w:rFonts w:hint="eastAsia" w:ascii="方正仿宋_GBK" w:hAnsi="宋体" w:eastAsia="方正仿宋_GBK" w:cs="MingLiU"/>
          <w:color w:val="auto"/>
          <w:kern w:val="0"/>
          <w:sz w:val="28"/>
          <w:szCs w:val="28"/>
          <w:u w:val="single"/>
          <w:lang w:eastAsia="zh-CN"/>
        </w:rPr>
        <w:t>服务业发展区范围内结算金额</w:t>
      </w:r>
      <w:r>
        <w:rPr>
          <w:rFonts w:hint="eastAsia" w:ascii="方正仿宋_GBK" w:hAnsi="宋体" w:eastAsia="方正仿宋_GBK" w:cs="MingLiU"/>
          <w:color w:val="auto"/>
          <w:kern w:val="0"/>
          <w:sz w:val="28"/>
          <w:szCs w:val="28"/>
          <w:u w:val="single"/>
          <w:lang w:val="en-US" w:eastAsia="zh-CN"/>
        </w:rPr>
        <w:t>10</w:t>
      </w:r>
      <w:r>
        <w:rPr>
          <w:rFonts w:hint="eastAsia" w:ascii="方正仿宋_GBK" w:hAnsi="宋体" w:eastAsia="方正仿宋_GBK" w:cs="MingLiU"/>
          <w:color w:val="auto"/>
          <w:kern w:val="0"/>
          <w:sz w:val="28"/>
          <w:szCs w:val="28"/>
          <w:u w:val="single"/>
          <w:lang w:eastAsia="zh-CN"/>
        </w:rPr>
        <w:t>万元以内的零星维修维护工程含：服务业发展区范围内雨污管网（含井盖、水篦子）、道路及人行道板、路沿石的维修维护、公园水体油污清理；裸露地块覆盖；规划展览馆、文化艺术中心、公园、人民广场石材地板的维修维护；建筑垃圾场的垃圾清运及扬尘管控；临时施工用电、用水、临时施工围挡的搭设、应急工程和其他零星工程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宋体" w:eastAsia="方正仿宋_GBK"/>
          <w:color w:val="auto"/>
          <w:sz w:val="28"/>
          <w:szCs w:val="28"/>
        </w:rPr>
      </w:pPr>
      <w:bookmarkStart w:id="4" w:name="_Toc351203482"/>
      <w:bookmarkEnd w:id="4"/>
      <w:r>
        <w:rPr>
          <w:rFonts w:hint="eastAsia" w:ascii="方正黑体_GBK" w:hAnsi="宋体" w:eastAsia="方正黑体_GBK" w:cs="宋体"/>
          <w:color w:val="auto"/>
          <w:sz w:val="28"/>
          <w:szCs w:val="28"/>
        </w:rPr>
        <w:t>二、服务期限</w:t>
      </w:r>
    </w:p>
    <w:p>
      <w:pPr>
        <w:pStyle w:val="5"/>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sz w:val="28"/>
          <w:szCs w:val="28"/>
        </w:rPr>
        <w:t>服务总日历天数：</w:t>
      </w:r>
      <w:r>
        <w:rPr>
          <w:rFonts w:hint="eastAsia" w:ascii="方正仿宋_GBK" w:hAnsi="MingLiU_HKSCS" w:eastAsia="方正仿宋_GBK" w:cs="MingLiU_HKSCS"/>
          <w:sz w:val="28"/>
          <w:szCs w:val="28"/>
        </w:rPr>
        <w:t>以乙方为甲方提有偿服务的报酬总额50万元为限</w:t>
      </w:r>
      <w:r>
        <w:rPr>
          <w:rFonts w:hint="eastAsia" w:ascii="方正仿宋_GBK" w:hAnsi="MingLiU_HKSCS" w:eastAsia="方正仿宋_GBK" w:cs="MingLiU_HKSCS"/>
          <w:sz w:val="28"/>
          <w:szCs w:val="28"/>
          <w:lang w:eastAsia="zh-CN"/>
        </w:rPr>
        <w:t>（不含</w:t>
      </w:r>
      <w:r>
        <w:rPr>
          <w:rFonts w:hint="eastAsia" w:ascii="方正仿宋_GBK" w:hAnsi="MingLiU_HKSCS" w:eastAsia="方正仿宋_GBK" w:cs="MingLiU_HKSCS"/>
          <w:sz w:val="28"/>
          <w:szCs w:val="28"/>
          <w:lang w:val="en-US" w:eastAsia="zh-CN"/>
        </w:rPr>
        <w:t>50万</w:t>
      </w:r>
      <w:r>
        <w:rPr>
          <w:rFonts w:hint="eastAsia" w:ascii="方正仿宋_GBK" w:hAnsi="MingLiU_HKSCS" w:eastAsia="方正仿宋_GBK" w:cs="MingLiU_HKSCS"/>
          <w:sz w:val="28"/>
          <w:szCs w:val="28"/>
          <w:lang w:eastAsia="zh-CN"/>
        </w:rPr>
        <w:t>）</w:t>
      </w:r>
      <w:r>
        <w:rPr>
          <w:rFonts w:hint="eastAsia" w:ascii="方正仿宋_GBK" w:hAnsi="宋体" w:eastAsia="方正仿宋_GBK"/>
          <w:sz w:val="28"/>
          <w:szCs w:val="28"/>
        </w:rPr>
        <w:t>，</w:t>
      </w:r>
      <w:r>
        <w:rPr>
          <w:rFonts w:hint="eastAsia" w:ascii="方正仿宋_GBK" w:hAnsi="宋体" w:eastAsia="方正仿宋_GBK"/>
          <w:kern w:val="0"/>
          <w:sz w:val="28"/>
          <w:szCs w:val="28"/>
        </w:rPr>
        <w:t>具体工程工期</w:t>
      </w:r>
      <w:r>
        <w:rPr>
          <w:rFonts w:hint="eastAsia" w:ascii="方正仿宋_GBK" w:hAnsi="宋体" w:eastAsia="方正仿宋_GBK"/>
          <w:sz w:val="28"/>
          <w:szCs w:val="28"/>
        </w:rPr>
        <w:t>由发包人确定。</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5" w:name="_Toc351203483"/>
      <w:bookmarkEnd w:id="5"/>
      <w:r>
        <w:rPr>
          <w:rFonts w:hint="eastAsia" w:ascii="方正黑体_GBK" w:hAnsi="宋体" w:eastAsia="方正黑体_GBK" w:cs="宋体"/>
          <w:color w:val="auto"/>
          <w:sz w:val="28"/>
          <w:szCs w:val="28"/>
        </w:rPr>
        <w:t>三、质量标准</w:t>
      </w:r>
    </w:p>
    <w:p>
      <w:pPr>
        <w:keepNext w:val="0"/>
        <w:keepLines w:val="0"/>
        <w:pageBreakBefore w:val="0"/>
        <w:widowControl w:val="0"/>
        <w:kinsoku/>
        <w:wordWrap/>
        <w:overflowPunct/>
        <w:topLinePunct w:val="0"/>
        <w:bidi w:val="0"/>
        <w:snapToGrid/>
        <w:spacing w:line="560" w:lineRule="exact"/>
        <w:ind w:firstLine="420" w:firstLineChars="150"/>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 xml:space="preserve"> </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1</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设计要求的质量标准：</w:t>
      </w:r>
      <w:r>
        <w:rPr>
          <w:rFonts w:hint="eastAsia" w:ascii="方正仿宋_GBK" w:hAnsi="宋体" w:eastAsia="方正仿宋_GBK"/>
          <w:color w:val="auto"/>
          <w:sz w:val="28"/>
          <w:szCs w:val="28"/>
          <w:u w:val="single"/>
        </w:rPr>
        <w:t>符合国家现行有关规范、技术标准要求。</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2</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施工要求的质量标准：</w:t>
      </w:r>
      <w:r>
        <w:rPr>
          <w:rFonts w:hint="eastAsia" w:ascii="方正仿宋_GBK" w:hAnsi="宋体" w:eastAsia="方正仿宋_GBK"/>
          <w:color w:val="auto"/>
          <w:sz w:val="28"/>
          <w:szCs w:val="28"/>
          <w:u w:val="single"/>
        </w:rPr>
        <w:t>符合国家现行有关规范、技术标准要求。</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黑体_GBK" w:hAnsi="宋体" w:eastAsia="方正黑体_GBK" w:cs="宋体"/>
          <w:color w:val="auto"/>
          <w:sz w:val="28"/>
          <w:szCs w:val="28"/>
        </w:rPr>
      </w:pPr>
      <w:bookmarkStart w:id="6" w:name="_Toc351203484"/>
      <w:bookmarkEnd w:id="6"/>
      <w:r>
        <w:rPr>
          <w:rFonts w:hint="eastAsia" w:ascii="方正黑体_GBK" w:hAnsi="宋体" w:eastAsia="方正黑体_GBK" w:cs="宋体"/>
          <w:color w:val="auto"/>
          <w:sz w:val="28"/>
          <w:szCs w:val="28"/>
        </w:rPr>
        <w:t>四、签约合同价与合同价格形式</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s="宋体"/>
          <w:color w:val="auto"/>
          <w:sz w:val="28"/>
          <w:szCs w:val="28"/>
        </w:rPr>
        <w:t>签约合同暂定</w:t>
      </w:r>
      <w:r>
        <w:rPr>
          <w:rFonts w:hint="eastAsia" w:ascii="方正仿宋_GBK" w:hAnsi="宋体" w:eastAsia="方正仿宋_GBK" w:cs="宋体"/>
          <w:color w:val="auto"/>
          <w:sz w:val="28"/>
          <w:szCs w:val="28"/>
          <w:lang w:val="en-US" w:eastAsia="zh-CN"/>
        </w:rPr>
        <w:t>总</w:t>
      </w:r>
      <w:r>
        <w:rPr>
          <w:rFonts w:hint="eastAsia" w:ascii="方正仿宋_GBK" w:hAnsi="宋体" w:eastAsia="方正仿宋_GBK" w:cs="宋体"/>
          <w:color w:val="auto"/>
          <w:sz w:val="28"/>
          <w:szCs w:val="28"/>
        </w:rPr>
        <w:t>金额为</w:t>
      </w:r>
      <w:r>
        <w:rPr>
          <w:rFonts w:hint="eastAsia" w:ascii="方正仿宋_GBK" w:hAnsi="宋体" w:eastAsia="方正仿宋_GBK" w:cs="宋体"/>
          <w:color w:val="auto"/>
          <w:sz w:val="28"/>
          <w:szCs w:val="28"/>
          <w:lang w:eastAsia="zh-CN"/>
        </w:rPr>
        <w:t>：</w:t>
      </w:r>
      <w:r>
        <w:rPr>
          <w:rFonts w:hint="default" w:ascii="Times New Roman" w:hAnsi="Times New Roman" w:eastAsia="方正仿宋_GBK" w:cs="Times New Roman"/>
          <w:color w:val="auto"/>
          <w:sz w:val="28"/>
          <w:szCs w:val="28"/>
          <w:u w:val="single"/>
        </w:rPr>
        <w:t>¥</w:t>
      </w:r>
      <w:r>
        <w:rPr>
          <w:rFonts w:hint="default" w:ascii="Times New Roman" w:hAnsi="Times New Roman" w:eastAsia="方正仿宋_GBK" w:cs="Times New Roman"/>
          <w:color w:val="auto"/>
          <w:sz w:val="28"/>
          <w:szCs w:val="28"/>
          <w:u w:val="single"/>
          <w:lang w:val="en-US" w:eastAsia="zh-CN"/>
        </w:rPr>
        <w:t>500000</w:t>
      </w:r>
      <w:r>
        <w:rPr>
          <w:rFonts w:hint="eastAsia" w:ascii="方正仿宋_GBK" w:hAnsi="宋体" w:eastAsia="方正仿宋_GBK"/>
          <w:color w:val="auto"/>
          <w:sz w:val="28"/>
          <w:szCs w:val="28"/>
        </w:rPr>
        <w:t>元</w:t>
      </w:r>
      <w:r>
        <w:rPr>
          <w:rFonts w:hint="eastAsia" w:ascii="方正仿宋_GBK" w:hAnsi="宋体" w:eastAsia="方正仿宋_GBK"/>
          <w:color w:val="auto"/>
          <w:sz w:val="28"/>
          <w:szCs w:val="28"/>
          <w:lang w:val="en-US" w:eastAsia="zh-CN"/>
        </w:rPr>
        <w:t>以内，</w:t>
      </w:r>
      <w:r>
        <w:rPr>
          <w:rFonts w:hint="eastAsia" w:ascii="方正仿宋_GBK" w:hAnsi="宋体" w:eastAsia="方正仿宋_GBK" w:cs="宋体"/>
          <w:color w:val="auto"/>
          <w:sz w:val="28"/>
          <w:szCs w:val="28"/>
          <w:lang w:val="en-US" w:eastAsia="zh-CN"/>
        </w:rPr>
        <w:t>其中单个合同金额暂定为</w:t>
      </w:r>
      <w:r>
        <w:rPr>
          <w:rFonts w:hint="default" w:ascii="Times New Roman" w:hAnsi="Times New Roman" w:eastAsia="方正仿宋_GBK" w:cs="Times New Roman"/>
          <w:color w:val="auto"/>
          <w:sz w:val="28"/>
          <w:szCs w:val="28"/>
          <w:u w:val="single"/>
        </w:rPr>
        <w:t>¥</w:t>
      </w:r>
      <w:r>
        <w:rPr>
          <w:rFonts w:hint="eastAsia" w:ascii="Times New Roman" w:hAnsi="Times New Roman" w:eastAsia="方正仿宋_GBK" w:cs="Times New Roman"/>
          <w:color w:val="auto"/>
          <w:sz w:val="28"/>
          <w:szCs w:val="28"/>
          <w:u w:val="single"/>
          <w:lang w:val="en-US" w:eastAsia="zh-CN"/>
        </w:rPr>
        <w:t>99000</w:t>
      </w:r>
      <w:r>
        <w:rPr>
          <w:rFonts w:hint="eastAsia" w:ascii="宋体" w:hAnsi="宋体" w:eastAsia="方正仿宋_GBK"/>
          <w:color w:val="auto"/>
          <w:sz w:val="28"/>
          <w:szCs w:val="28"/>
          <w:u w:val="single"/>
          <w:lang w:val="en-US" w:eastAsia="zh-CN"/>
        </w:rPr>
        <w:t>元</w:t>
      </w:r>
      <w:r>
        <w:rPr>
          <w:rFonts w:hint="eastAsia" w:ascii="方正仿宋_GBK" w:hAnsi="宋体" w:eastAsia="方正仿宋_GBK"/>
          <w:color w:val="auto"/>
          <w:sz w:val="28"/>
          <w:szCs w:val="28"/>
          <w:lang w:eastAsia="zh-CN"/>
        </w:rPr>
        <w:t>（</w:t>
      </w:r>
      <w:r>
        <w:rPr>
          <w:rFonts w:hint="eastAsia" w:ascii="方正仿宋_GBK" w:hAnsi="宋体" w:eastAsia="方正仿宋_GBK"/>
          <w:color w:val="auto"/>
          <w:sz w:val="28"/>
          <w:szCs w:val="28"/>
          <w:lang w:val="en-US" w:eastAsia="zh-CN"/>
        </w:rPr>
        <w:t>含安全文明施工费</w:t>
      </w:r>
      <w:r>
        <w:rPr>
          <w:rFonts w:hint="eastAsia" w:ascii="方正仿宋_GBK" w:hAnsi="宋体" w:eastAsia="方正仿宋_GBK"/>
          <w:color w:val="auto"/>
          <w:sz w:val="28"/>
          <w:szCs w:val="28"/>
          <w:lang w:eastAsia="zh-CN"/>
        </w:rPr>
        <w:t>）</w:t>
      </w:r>
      <w:r>
        <w:rPr>
          <w:rFonts w:hint="eastAsia" w:ascii="方正仿宋_GBK" w:hAnsi="方正仿宋_GBK" w:eastAsia="方正仿宋_GBK" w:cs="方正仿宋_GBK"/>
          <w:kern w:val="0"/>
          <w:sz w:val="32"/>
          <w:szCs w:val="32"/>
          <w:u w:val="none"/>
          <w:lang w:val="en-US" w:eastAsia="zh-CN"/>
        </w:rPr>
        <w:t>；</w:t>
      </w:r>
      <w:r>
        <w:rPr>
          <w:rFonts w:hint="eastAsia" w:ascii="方正仿宋_GBK" w:hAnsi="宋体" w:eastAsia="方正仿宋_GBK"/>
          <w:color w:val="auto"/>
          <w:sz w:val="28"/>
          <w:szCs w:val="28"/>
        </w:rPr>
        <w:t>以实际结算金额为准，不能超过暂定金额。</w:t>
      </w:r>
      <w:r>
        <w:rPr>
          <w:rFonts w:hint="eastAsia" w:ascii="方正仿宋_GBK" w:hAnsi="方正仿宋_GBK" w:eastAsia="方正仿宋_GBK" w:cs="方正仿宋_GBK"/>
          <w:color w:val="000000"/>
          <w:kern w:val="0"/>
          <w:sz w:val="28"/>
          <w:szCs w:val="28"/>
          <w:shd w:val="clear" w:color="auto" w:fill="FFFFFF"/>
          <w:lang w:bidi="ar"/>
        </w:rPr>
        <w:t>（具体以工程量清单为准）。</w:t>
      </w:r>
    </w:p>
    <w:p>
      <w:pPr>
        <w:keepNext w:val="0"/>
        <w:keepLines w:val="0"/>
        <w:pageBreakBefore w:val="0"/>
        <w:widowControl w:val="0"/>
        <w:numPr>
          <w:ilvl w:val="0"/>
          <w:numId w:val="1"/>
        </w:numPr>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7" w:name="_Toc351203485"/>
      <w:bookmarkEnd w:id="7"/>
      <w:r>
        <w:rPr>
          <w:rFonts w:hint="eastAsia" w:ascii="方正黑体_GBK" w:hAnsi="宋体" w:eastAsia="方正黑体_GBK" w:cs="宋体"/>
          <w:color w:val="auto"/>
          <w:sz w:val="28"/>
          <w:szCs w:val="28"/>
        </w:rPr>
        <w:t>项目管理人员组成</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方正仿宋_GBK" w:hAnsi="宋体" w:eastAsia="方正仿宋_GBK"/>
          <w:sz w:val="28"/>
          <w:szCs w:val="28"/>
        </w:rPr>
      </w:pPr>
      <w:r>
        <w:rPr>
          <w:rFonts w:hint="eastAsia" w:ascii="方正仿宋_GBK" w:hAnsi="宋体" w:eastAsia="方正仿宋_GBK"/>
          <w:sz w:val="28"/>
          <w:szCs w:val="28"/>
        </w:rPr>
        <w:t>承包人项目经理：</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；质量负责人</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；技术负责人</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；安全负责人</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；资料员</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；造价员</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8" w:name="_Toc351203486"/>
      <w:bookmarkEnd w:id="8"/>
      <w:r>
        <w:rPr>
          <w:rFonts w:hint="eastAsia" w:ascii="方正黑体_GBK" w:hAnsi="宋体" w:eastAsia="方正黑体_GBK" w:cs="宋体"/>
          <w:color w:val="auto"/>
          <w:sz w:val="28"/>
          <w:szCs w:val="28"/>
        </w:rPr>
        <w:t>六、合同文件构成</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本协议书与下列文件一起构成合同文件：</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1</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合同协议书；</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2</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中标通知书；</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3</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零星（应急）项目随机抽选承包商公告；</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4</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专用合同条款；</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5</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通用合同条款；</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kern w:val="0"/>
          <w:sz w:val="28"/>
          <w:szCs w:val="28"/>
          <w:lang w:val="en-US" w:eastAsia="zh-CN"/>
        </w:rPr>
        <w:t>6</w:t>
      </w:r>
      <w:r>
        <w:rPr>
          <w:rFonts w:hint="eastAsia" w:ascii="方正仿宋_GBK" w:hAnsi="宋体" w:eastAsia="方正仿宋_GBK"/>
          <w:color w:val="auto"/>
          <w:kern w:val="0"/>
          <w:sz w:val="28"/>
          <w:szCs w:val="28"/>
          <w:lang w:eastAsia="zh-CN"/>
        </w:rPr>
        <w:t>）</w:t>
      </w:r>
      <w:r>
        <w:rPr>
          <w:rFonts w:hint="eastAsia" w:ascii="方正仿宋_GBK" w:hAnsi="宋体" w:eastAsia="方正仿宋_GBK"/>
          <w:color w:val="auto"/>
          <w:sz w:val="28"/>
          <w:szCs w:val="28"/>
        </w:rPr>
        <w:t>其他合同文件；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在合同订立及履行过程中形成的与合同有关的文件均构成合同文件组成部分。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上述各项合同文件包括合同当事人就该项合同文件所作出的补充和修改，属于同一类内容的文件，应以最新签署的为准。专用合同条款及其附件须经合同当事人签字或盖章。</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9" w:name="_Toc351203487"/>
      <w:bookmarkEnd w:id="9"/>
      <w:r>
        <w:rPr>
          <w:rFonts w:hint="eastAsia" w:ascii="方正黑体_GBK" w:hAnsi="宋体" w:eastAsia="方正黑体_GBK" w:cs="宋体"/>
          <w:color w:val="auto"/>
          <w:sz w:val="28"/>
          <w:szCs w:val="28"/>
        </w:rPr>
        <w:t>七、承诺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1.发包人承诺按照法律规定履行项目审批手续、筹集工程建设资金并按照合同约定的期限和方式支付合同价款。</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3.发包人和承包人签订合同的，双方理解并承诺不再就同一工程另行签订与合同实质性内容相背离的协议。</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10" w:name="_Toc351203488"/>
      <w:bookmarkEnd w:id="10"/>
      <w:r>
        <w:rPr>
          <w:rFonts w:hint="eastAsia" w:ascii="方正黑体_GBK" w:hAnsi="宋体" w:eastAsia="方正黑体_GBK" w:cs="宋体"/>
          <w:color w:val="auto"/>
          <w:sz w:val="28"/>
          <w:szCs w:val="28"/>
        </w:rPr>
        <w:t>八、词语含义</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本协议书中词语含义与第二部分通用合同条款中赋予的含义相同。</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黑体_GBK" w:hAnsi="宋体" w:eastAsia="方正黑体_GBK" w:cs="宋体"/>
          <w:color w:val="auto"/>
          <w:sz w:val="28"/>
          <w:szCs w:val="28"/>
        </w:rPr>
      </w:pPr>
      <w:bookmarkStart w:id="11" w:name="_Toc351203489"/>
      <w:bookmarkEnd w:id="11"/>
      <w:r>
        <w:rPr>
          <w:rFonts w:hint="eastAsia" w:ascii="方正黑体_GBK" w:hAnsi="宋体" w:eastAsia="方正黑体_GBK" w:cs="宋体"/>
          <w:color w:val="auto"/>
          <w:sz w:val="28"/>
          <w:szCs w:val="28"/>
        </w:rPr>
        <w:t>九、签订时间</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本合同于</w:t>
      </w:r>
      <w:r>
        <w:rPr>
          <w:rFonts w:hint="eastAsia" w:ascii="方正仿宋_GBK" w:hAnsi="宋体" w:eastAsia="方正仿宋_GBK"/>
          <w:sz w:val="28"/>
          <w:szCs w:val="28"/>
          <w:u w:val="single"/>
          <w:lang w:val="en-US" w:eastAsia="zh-CN"/>
        </w:rPr>
        <w:t xml:space="preserve">                 </w:t>
      </w:r>
      <w:r>
        <w:rPr>
          <w:rFonts w:hint="eastAsia" w:ascii="方正仿宋_GBK" w:hAnsi="宋体" w:eastAsia="方正仿宋_GBK"/>
          <w:color w:val="auto"/>
          <w:sz w:val="28"/>
          <w:szCs w:val="28"/>
        </w:rPr>
        <w:t>签订。</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方正黑体_GBK" w:hAnsi="宋体" w:eastAsia="方正黑体_GBK" w:cs="宋体"/>
          <w:color w:val="auto"/>
          <w:sz w:val="28"/>
          <w:szCs w:val="28"/>
        </w:rPr>
      </w:pPr>
      <w:bookmarkStart w:id="12" w:name="_Toc351203490"/>
      <w:bookmarkEnd w:id="12"/>
      <w:r>
        <w:rPr>
          <w:rFonts w:hint="eastAsia" w:ascii="方正黑体_GBK" w:hAnsi="宋体" w:eastAsia="方正黑体_GBK" w:cs="宋体"/>
          <w:color w:val="auto"/>
          <w:sz w:val="28"/>
          <w:szCs w:val="28"/>
        </w:rPr>
        <w:t>十、签订地点</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本合同在</w:t>
      </w:r>
      <w:r>
        <w:rPr>
          <w:rFonts w:hint="eastAsia" w:ascii="方正仿宋_GBK" w:hAnsi="方正仿宋_GBK" w:eastAsia="方正仿宋_GBK" w:cs="方正仿宋_GBK"/>
          <w:color w:val="auto"/>
          <w:sz w:val="28"/>
          <w:szCs w:val="28"/>
          <w:u w:val="single"/>
        </w:rPr>
        <w:t>重庆</w:t>
      </w:r>
      <w:r>
        <w:rPr>
          <w:rFonts w:hint="eastAsia" w:ascii="方正仿宋_GBK" w:hAnsi="方正仿宋_GBK" w:eastAsia="方正仿宋_GBK" w:cs="方正仿宋_GBK"/>
          <w:color w:val="auto"/>
          <w:sz w:val="28"/>
          <w:szCs w:val="28"/>
          <w:u w:val="single"/>
          <w:lang w:val="en-US" w:eastAsia="zh-CN"/>
        </w:rPr>
        <w:t>璧山现代服务业发展区管理委员会</w:t>
      </w:r>
      <w:r>
        <w:rPr>
          <w:rFonts w:hint="eastAsia" w:ascii="方正仿宋_GBK" w:hAnsi="宋体" w:eastAsia="方正仿宋_GBK"/>
          <w:color w:val="auto"/>
          <w:sz w:val="28"/>
          <w:szCs w:val="28"/>
        </w:rPr>
        <w:t>签订。</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方正黑体_GBK" w:hAnsi="宋体" w:eastAsia="方正黑体_GBK" w:cs="宋体"/>
          <w:color w:val="auto"/>
          <w:sz w:val="28"/>
          <w:szCs w:val="28"/>
        </w:rPr>
      </w:pPr>
      <w:bookmarkStart w:id="13" w:name="_Toc351203491"/>
      <w:bookmarkEnd w:id="13"/>
      <w:r>
        <w:rPr>
          <w:rFonts w:hint="eastAsia" w:ascii="方正黑体_GBK" w:hAnsi="宋体" w:eastAsia="方正黑体_GBK" w:cs="宋体"/>
          <w:color w:val="auto"/>
          <w:sz w:val="28"/>
          <w:szCs w:val="28"/>
        </w:rPr>
        <w:t>十一、补充协议</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b/>
          <w:bCs/>
          <w:color w:val="auto"/>
          <w:sz w:val="28"/>
          <w:szCs w:val="28"/>
        </w:rPr>
      </w:pPr>
      <w:r>
        <w:rPr>
          <w:rFonts w:hint="eastAsia" w:ascii="方正仿宋_GBK" w:hAnsi="宋体" w:eastAsia="方正仿宋_GBK"/>
          <w:color w:val="auto"/>
          <w:sz w:val="28"/>
          <w:szCs w:val="28"/>
        </w:rPr>
        <w:t>合同未尽事宜，合同当事人协调可另行签订补充协议，补充协议是合同的组成部分。</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方正黑体_GBK" w:hAnsi="宋体" w:eastAsia="方正黑体_GBK" w:cs="宋体"/>
          <w:color w:val="auto"/>
          <w:sz w:val="28"/>
          <w:szCs w:val="28"/>
        </w:rPr>
      </w:pPr>
      <w:bookmarkStart w:id="14" w:name="_Toc351203492"/>
      <w:bookmarkEnd w:id="14"/>
      <w:r>
        <w:rPr>
          <w:rFonts w:hint="eastAsia" w:ascii="方正黑体_GBK" w:hAnsi="宋体" w:eastAsia="方正黑体_GBK" w:cs="宋体"/>
          <w:color w:val="auto"/>
          <w:sz w:val="28"/>
          <w:szCs w:val="28"/>
        </w:rPr>
        <w:t>十二、合同生效</w:t>
      </w:r>
    </w:p>
    <w:p>
      <w:pPr>
        <w:spacing w:line="5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本合同自双方签字盖章后生效。</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方正黑体_GBK" w:hAnsi="宋体" w:eastAsia="方正黑体_GBK" w:cs="宋体"/>
          <w:color w:val="auto"/>
          <w:sz w:val="28"/>
          <w:szCs w:val="28"/>
        </w:rPr>
      </w:pPr>
      <w:bookmarkStart w:id="15" w:name="_Toc351203493"/>
      <w:bookmarkEnd w:id="15"/>
      <w:r>
        <w:rPr>
          <w:rFonts w:hint="eastAsia" w:ascii="方正黑体_GBK" w:hAnsi="宋体" w:eastAsia="方正黑体_GBK" w:cs="宋体"/>
          <w:color w:val="auto"/>
          <w:sz w:val="28"/>
          <w:szCs w:val="28"/>
        </w:rPr>
        <w:t>十三、合同份数</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本合同一式陆份，均具有同等法律效力，发包人执肆份，承包人执贰份。</w:t>
      </w:r>
    </w:p>
    <w:p>
      <w:pPr>
        <w:keepNext w:val="0"/>
        <w:keepLines w:val="0"/>
        <w:pageBreakBefore w:val="0"/>
        <w:widowControl w:val="0"/>
        <w:kinsoku/>
        <w:wordWrap/>
        <w:overflowPunct/>
        <w:topLinePunct w:val="0"/>
        <w:bidi w:val="0"/>
        <w:snapToGrid/>
        <w:spacing w:line="560" w:lineRule="exact"/>
        <w:textAlignment w:val="auto"/>
        <w:rPr>
          <w:rFonts w:ascii="方正仿宋_GBK" w:hAnsi="宋体" w:eastAsia="方正仿宋_GBK"/>
          <w:color w:val="auto"/>
          <w:sz w:val="28"/>
          <w:szCs w:val="28"/>
        </w:rPr>
      </w:pPr>
    </w:p>
    <w:tbl>
      <w:tblPr>
        <w:tblStyle w:val="9"/>
        <w:tblW w:w="9177" w:type="dxa"/>
        <w:tblInd w:w="0" w:type="dxa"/>
        <w:tblLayout w:type="autofit"/>
        <w:tblCellMar>
          <w:top w:w="0" w:type="dxa"/>
          <w:left w:w="108" w:type="dxa"/>
          <w:bottom w:w="0" w:type="dxa"/>
          <w:right w:w="108" w:type="dxa"/>
        </w:tblCellMar>
      </w:tblPr>
      <w:tblGrid>
        <w:gridCol w:w="4578"/>
        <w:gridCol w:w="4599"/>
      </w:tblGrid>
      <w:tr>
        <w:tblPrEx>
          <w:tblCellMar>
            <w:top w:w="0" w:type="dxa"/>
            <w:left w:w="108" w:type="dxa"/>
            <w:bottom w:w="0" w:type="dxa"/>
            <w:right w:w="108" w:type="dxa"/>
          </w:tblCellMar>
        </w:tblPrEx>
        <w:trPr>
          <w:trHeight w:val="731" w:hRule="atLeast"/>
        </w:trPr>
        <w:tc>
          <w:tcPr>
            <w:tcW w:w="4578" w:type="dxa"/>
            <w:vAlign w:val="top"/>
          </w:tcPr>
          <w:p>
            <w:pPr>
              <w:spacing w:line="480" w:lineRule="auto"/>
              <w:ind w:left="980" w:leftChars="0" w:hanging="980" w:hangingChars="350"/>
              <w:rPr>
                <w:rFonts w:eastAsia="方正仿宋_GBK"/>
                <w:sz w:val="28"/>
                <w:szCs w:val="28"/>
              </w:rPr>
            </w:pPr>
            <w:r>
              <w:rPr>
                <w:rFonts w:hint="eastAsia" w:ascii="方正仿宋_GBK" w:hAnsi="方正仿宋_GBK" w:eastAsia="方正仿宋_GBK" w:cs="方正仿宋_GBK"/>
                <w:sz w:val="28"/>
                <w:szCs w:val="28"/>
              </w:rPr>
              <w:t>发包人</w:t>
            </w:r>
            <w:r>
              <w:rPr>
                <w:rFonts w:ascii="方正仿宋_GBK" w:hAnsi="方正仿宋_GBK" w:eastAsia="方正仿宋_GBK" w:cs="方正仿宋_GBK"/>
                <w:sz w:val="28"/>
                <w:szCs w:val="28"/>
              </w:rPr>
              <w:t>：</w:t>
            </w:r>
            <w:r>
              <w:rPr>
                <w:rFonts w:hint="eastAsia" w:ascii="方正仿宋_GBK" w:hAnsi="宋体" w:eastAsia="方正仿宋_GBK"/>
                <w:sz w:val="28"/>
                <w:szCs w:val="28"/>
              </w:rPr>
              <w:t>重庆璧山</w:t>
            </w:r>
            <w:r>
              <w:rPr>
                <w:rFonts w:ascii="方正仿宋_GBK" w:hAnsi="宋体" w:eastAsia="方正仿宋_GBK"/>
                <w:sz w:val="28"/>
                <w:szCs w:val="28"/>
              </w:rPr>
              <w:t>现代服务业发展区</w:t>
            </w:r>
            <w:r>
              <w:rPr>
                <w:rFonts w:hint="eastAsia" w:ascii="方正仿宋_GBK" w:hAnsi="宋体" w:eastAsia="方正仿宋_GBK"/>
                <w:sz w:val="28"/>
                <w:szCs w:val="28"/>
              </w:rPr>
              <w:t>管理委员会</w:t>
            </w:r>
          </w:p>
        </w:tc>
        <w:tc>
          <w:tcPr>
            <w:tcW w:w="4599" w:type="dxa"/>
            <w:vAlign w:val="top"/>
          </w:tcPr>
          <w:p>
            <w:pPr>
              <w:spacing w:line="480" w:lineRule="auto"/>
              <w:jc w:val="left"/>
              <w:rPr>
                <w:rFonts w:ascii="方正仿宋_GBK" w:hAnsi="宋体" w:eastAsia="方正仿宋_GBK"/>
                <w:sz w:val="28"/>
                <w:szCs w:val="28"/>
              </w:rPr>
            </w:pPr>
            <w:r>
              <w:rPr>
                <w:rFonts w:hint="eastAsia" w:eastAsia="方正仿宋_GBK"/>
                <w:sz w:val="28"/>
                <w:szCs w:val="28"/>
              </w:rPr>
              <w:t>承包人</w:t>
            </w:r>
            <w:r>
              <w:rPr>
                <w:rFonts w:eastAsia="方正仿宋_GBK"/>
                <w:sz w:val="28"/>
                <w:szCs w:val="28"/>
              </w:rPr>
              <w:t>：</w:t>
            </w:r>
          </w:p>
        </w:tc>
      </w:tr>
      <w:tr>
        <w:tblPrEx>
          <w:tblCellMar>
            <w:top w:w="0" w:type="dxa"/>
            <w:left w:w="108" w:type="dxa"/>
            <w:bottom w:w="0" w:type="dxa"/>
            <w:right w:w="108" w:type="dxa"/>
          </w:tblCellMar>
        </w:tblPrEx>
        <w:trPr>
          <w:trHeight w:val="2735" w:hRule="atLeast"/>
        </w:trPr>
        <w:tc>
          <w:tcPr>
            <w:tcW w:w="4578" w:type="dxa"/>
            <w:vAlign w:val="top"/>
          </w:tcPr>
          <w:p>
            <w:pPr>
              <w:spacing w:before="156" w:beforeLines="50" w:after="156" w:afterLines="50" w:line="480" w:lineRule="auto"/>
              <w:jc w:val="left"/>
              <w:rPr>
                <w:rFonts w:eastAsia="方正仿宋_GBK"/>
                <w:sz w:val="28"/>
                <w:szCs w:val="28"/>
              </w:rPr>
            </w:pPr>
            <w:r>
              <w:rPr>
                <w:rFonts w:eastAsia="方正仿宋_GBK"/>
                <w:sz w:val="28"/>
                <w:szCs w:val="28"/>
              </w:rPr>
              <w:t>法定代表人：</w:t>
            </w:r>
          </w:p>
        </w:tc>
        <w:tc>
          <w:tcPr>
            <w:tcW w:w="4599" w:type="dxa"/>
            <w:vAlign w:val="top"/>
          </w:tcPr>
          <w:p>
            <w:pPr>
              <w:spacing w:before="156" w:beforeLines="50" w:after="156" w:afterLines="50" w:line="480" w:lineRule="auto"/>
              <w:jc w:val="left"/>
              <w:rPr>
                <w:rFonts w:eastAsia="方正仿宋_GBK"/>
                <w:color w:val="auto"/>
                <w:sz w:val="28"/>
                <w:szCs w:val="28"/>
              </w:rPr>
            </w:pPr>
            <w:r>
              <w:rPr>
                <w:rFonts w:eastAsia="方正仿宋_GBK"/>
                <w:color w:val="auto"/>
                <w:sz w:val="28"/>
                <w:szCs w:val="28"/>
              </w:rPr>
              <w:t>法定代表人：</w:t>
            </w:r>
          </w:p>
          <w:p>
            <w:pPr>
              <w:spacing w:before="156" w:beforeLines="50" w:after="156" w:afterLines="50" w:line="480" w:lineRule="auto"/>
              <w:ind w:left="1400" w:hanging="1400" w:hangingChars="500"/>
              <w:jc w:val="left"/>
              <w:rPr>
                <w:rFonts w:eastAsia="方正仿宋_GBK"/>
                <w:color w:val="auto"/>
                <w:sz w:val="28"/>
                <w:szCs w:val="28"/>
              </w:rPr>
            </w:pPr>
            <w:r>
              <w:rPr>
                <w:rFonts w:eastAsia="方正仿宋_GBK"/>
                <w:color w:val="auto"/>
                <w:sz w:val="28"/>
                <w:szCs w:val="28"/>
              </w:rPr>
              <w:t>身份证号码：</w:t>
            </w:r>
          </w:p>
          <w:p>
            <w:pPr>
              <w:spacing w:before="156" w:beforeLines="50" w:after="156" w:afterLines="50" w:line="480" w:lineRule="auto"/>
              <w:ind w:left="1400" w:leftChars="0" w:hanging="1400" w:hangingChars="500"/>
              <w:jc w:val="left"/>
              <w:rPr>
                <w:rFonts w:eastAsia="方正仿宋_GBK"/>
                <w:sz w:val="28"/>
                <w:szCs w:val="28"/>
                <w:u w:val="single"/>
              </w:rPr>
            </w:pPr>
            <w:r>
              <w:rPr>
                <w:rFonts w:eastAsia="方正仿宋_GBK"/>
                <w:color w:val="auto"/>
                <w:sz w:val="28"/>
                <w:szCs w:val="28"/>
              </w:rPr>
              <w:t>委托代理人：</w:t>
            </w:r>
          </w:p>
        </w:tc>
      </w:tr>
      <w:tr>
        <w:tblPrEx>
          <w:tblCellMar>
            <w:top w:w="0" w:type="dxa"/>
            <w:left w:w="108" w:type="dxa"/>
            <w:bottom w:w="0" w:type="dxa"/>
            <w:right w:w="108" w:type="dxa"/>
          </w:tblCellMar>
        </w:tblPrEx>
        <w:trPr>
          <w:trHeight w:val="737" w:hRule="atLeast"/>
        </w:trPr>
        <w:tc>
          <w:tcPr>
            <w:tcW w:w="4578" w:type="dxa"/>
            <w:vAlign w:val="top"/>
          </w:tcPr>
          <w:p>
            <w:pPr>
              <w:spacing w:before="156" w:beforeLines="50" w:after="156" w:afterLines="50" w:line="480" w:lineRule="auto"/>
              <w:ind w:left="1400" w:leftChars="0" w:hanging="1400" w:hangingChars="500"/>
              <w:jc w:val="left"/>
              <w:rPr>
                <w:rFonts w:eastAsia="方正仿宋_GBK"/>
                <w:sz w:val="28"/>
                <w:szCs w:val="28"/>
              </w:rPr>
            </w:pPr>
            <w:r>
              <w:rPr>
                <w:rFonts w:eastAsia="方正仿宋_GBK"/>
                <w:sz w:val="28"/>
                <w:szCs w:val="28"/>
              </w:rPr>
              <w:t>分管领导：</w:t>
            </w:r>
          </w:p>
        </w:tc>
        <w:tc>
          <w:tcPr>
            <w:tcW w:w="4599" w:type="dxa"/>
            <w:vAlign w:val="top"/>
          </w:tcPr>
          <w:p>
            <w:pPr>
              <w:spacing w:before="156" w:beforeLines="50" w:after="156" w:afterLines="50" w:line="480" w:lineRule="auto"/>
              <w:ind w:left="1400" w:leftChars="0" w:hanging="1400" w:hangingChars="500"/>
              <w:jc w:val="left"/>
              <w:rPr>
                <w:rFonts w:eastAsia="方正仿宋_GBK"/>
                <w:sz w:val="28"/>
                <w:szCs w:val="28"/>
              </w:rPr>
            </w:pPr>
            <w:r>
              <w:rPr>
                <w:rFonts w:eastAsia="方正仿宋_GBK"/>
                <w:color w:val="auto"/>
                <w:sz w:val="28"/>
                <w:szCs w:val="28"/>
              </w:rPr>
              <w:t>身份证号码：</w:t>
            </w:r>
          </w:p>
        </w:tc>
      </w:tr>
      <w:tr>
        <w:tblPrEx>
          <w:tblCellMar>
            <w:top w:w="0" w:type="dxa"/>
            <w:left w:w="108" w:type="dxa"/>
            <w:bottom w:w="0" w:type="dxa"/>
            <w:right w:w="108" w:type="dxa"/>
          </w:tblCellMar>
        </w:tblPrEx>
        <w:tc>
          <w:tcPr>
            <w:tcW w:w="4578" w:type="dxa"/>
            <w:vAlign w:val="top"/>
          </w:tcPr>
          <w:p>
            <w:pPr>
              <w:spacing w:before="156" w:beforeLines="50" w:after="156" w:afterLines="50" w:line="480" w:lineRule="auto"/>
              <w:jc w:val="left"/>
              <w:rPr>
                <w:rFonts w:eastAsia="方正仿宋_GBK"/>
                <w:sz w:val="28"/>
                <w:szCs w:val="28"/>
              </w:rPr>
            </w:pPr>
            <w:r>
              <w:rPr>
                <w:rFonts w:hint="eastAsia" w:eastAsia="方正仿宋_GBK"/>
                <w:sz w:val="28"/>
                <w:szCs w:val="28"/>
              </w:rPr>
              <w:t>部室</w:t>
            </w:r>
            <w:r>
              <w:rPr>
                <w:rFonts w:eastAsia="方正仿宋_GBK"/>
                <w:sz w:val="28"/>
                <w:szCs w:val="28"/>
              </w:rPr>
              <w:t>负责人：</w:t>
            </w:r>
          </w:p>
        </w:tc>
        <w:tc>
          <w:tcPr>
            <w:tcW w:w="4599" w:type="dxa"/>
            <w:vAlign w:val="top"/>
          </w:tcPr>
          <w:p>
            <w:pPr>
              <w:spacing w:before="156" w:beforeLines="50" w:after="156" w:afterLines="50" w:line="480" w:lineRule="auto"/>
              <w:ind w:left="425" w:leftChars="0" w:hanging="425" w:hangingChars="152"/>
              <w:jc w:val="left"/>
              <w:rPr>
                <w:rFonts w:hint="default" w:eastAsia="方正仿宋_GBK"/>
                <w:sz w:val="28"/>
                <w:szCs w:val="28"/>
                <w:lang w:val="en-US" w:eastAsia="zh-CN"/>
              </w:rPr>
            </w:pPr>
            <w:r>
              <w:rPr>
                <w:rFonts w:hint="eastAsia" w:eastAsia="方正仿宋_GBK"/>
                <w:color w:val="auto"/>
                <w:sz w:val="28"/>
                <w:szCs w:val="28"/>
              </w:rPr>
              <w:t>经办人：</w:t>
            </w:r>
          </w:p>
        </w:tc>
      </w:tr>
      <w:tr>
        <w:tblPrEx>
          <w:tblCellMar>
            <w:top w:w="0" w:type="dxa"/>
            <w:left w:w="108" w:type="dxa"/>
            <w:bottom w:w="0" w:type="dxa"/>
            <w:right w:w="108" w:type="dxa"/>
          </w:tblCellMar>
        </w:tblPrEx>
        <w:trPr>
          <w:trHeight w:val="879" w:hRule="atLeast"/>
        </w:trPr>
        <w:tc>
          <w:tcPr>
            <w:tcW w:w="4578" w:type="dxa"/>
            <w:vAlign w:val="top"/>
          </w:tcPr>
          <w:p>
            <w:pPr>
              <w:spacing w:line="480" w:lineRule="auto"/>
              <w:ind w:left="1400" w:leftChars="0" w:hanging="1400" w:hangingChars="500"/>
              <w:jc w:val="left"/>
              <w:rPr>
                <w:rFonts w:eastAsia="方正仿宋_GBK"/>
                <w:sz w:val="28"/>
                <w:szCs w:val="28"/>
              </w:rPr>
            </w:pPr>
            <w:r>
              <w:rPr>
                <w:rFonts w:eastAsia="方正仿宋_GBK"/>
                <w:sz w:val="28"/>
                <w:szCs w:val="28"/>
              </w:rPr>
              <w:t>经 办 人：</w:t>
            </w:r>
          </w:p>
        </w:tc>
        <w:tc>
          <w:tcPr>
            <w:tcW w:w="4599" w:type="dxa"/>
            <w:vAlign w:val="top"/>
          </w:tcPr>
          <w:p>
            <w:pPr>
              <w:spacing w:line="480" w:lineRule="auto"/>
              <w:ind w:left="1400" w:leftChars="0" w:hanging="1400" w:hangingChars="500"/>
              <w:jc w:val="left"/>
              <w:rPr>
                <w:rFonts w:eastAsia="方正仿宋_GBK"/>
                <w:sz w:val="28"/>
                <w:szCs w:val="28"/>
              </w:rPr>
            </w:pPr>
            <w:r>
              <w:rPr>
                <w:rFonts w:eastAsia="方正仿宋_GBK"/>
                <w:sz w:val="28"/>
                <w:szCs w:val="28"/>
              </w:rPr>
              <w:t>开 户 行：</w:t>
            </w:r>
          </w:p>
        </w:tc>
      </w:tr>
      <w:tr>
        <w:tblPrEx>
          <w:tblCellMar>
            <w:top w:w="0" w:type="dxa"/>
            <w:left w:w="108" w:type="dxa"/>
            <w:bottom w:w="0" w:type="dxa"/>
            <w:right w:w="108" w:type="dxa"/>
          </w:tblCellMar>
        </w:tblPrEx>
        <w:tc>
          <w:tcPr>
            <w:tcW w:w="4578" w:type="dxa"/>
            <w:vAlign w:val="top"/>
          </w:tcPr>
          <w:p>
            <w:pPr>
              <w:spacing w:line="480" w:lineRule="auto"/>
              <w:ind w:left="1200" w:leftChars="0" w:hanging="1200" w:hangingChars="500"/>
              <w:jc w:val="left"/>
              <w:rPr>
                <w:rFonts w:eastAsia="方正仿宋_GBK"/>
                <w:sz w:val="28"/>
                <w:szCs w:val="28"/>
              </w:rPr>
            </w:pPr>
            <w:r>
              <w:rPr>
                <w:rFonts w:eastAsia="方正仿宋_GBK"/>
                <w:spacing w:val="-20"/>
                <w:sz w:val="28"/>
                <w:szCs w:val="28"/>
              </w:rPr>
              <w:t>统一社会信用代码：</w:t>
            </w:r>
            <w:r>
              <w:rPr>
                <w:rFonts w:eastAsia="方正仿宋_GBK"/>
                <w:w w:val="90"/>
                <w:sz w:val="28"/>
                <w:szCs w:val="28"/>
              </w:rPr>
              <w:t>11500227552022793K</w:t>
            </w:r>
          </w:p>
        </w:tc>
        <w:tc>
          <w:tcPr>
            <w:tcW w:w="4599" w:type="dxa"/>
            <w:vAlign w:val="top"/>
          </w:tcPr>
          <w:p>
            <w:pPr>
              <w:spacing w:line="480" w:lineRule="auto"/>
              <w:ind w:left="-42" w:leftChars="-39" w:hanging="40" w:hangingChars="17"/>
              <w:jc w:val="left"/>
              <w:rPr>
                <w:rFonts w:eastAsia="方正仿宋_GBK"/>
                <w:spacing w:val="-20"/>
                <w:sz w:val="24"/>
                <w:szCs w:val="24"/>
              </w:rPr>
            </w:pPr>
            <w:r>
              <w:rPr>
                <w:rFonts w:hint="eastAsia" w:eastAsia="方正仿宋_GBK"/>
                <w:spacing w:val="-20"/>
                <w:sz w:val="28"/>
                <w:szCs w:val="28"/>
              </w:rPr>
              <w:t>统一信用代码：</w:t>
            </w:r>
            <w:r>
              <w:rPr>
                <w:rFonts w:eastAsia="方正仿宋_GBK"/>
                <w:spacing w:val="-20"/>
                <w:sz w:val="24"/>
                <w:szCs w:val="24"/>
              </w:rPr>
              <w:t xml:space="preserve"> </w:t>
            </w:r>
          </w:p>
          <w:p>
            <w:pPr>
              <w:spacing w:line="480" w:lineRule="auto"/>
              <w:ind w:left="-35" w:leftChars="-39" w:hanging="47" w:hangingChars="17"/>
              <w:jc w:val="left"/>
              <w:rPr>
                <w:rFonts w:eastAsia="方正仿宋_GBK"/>
                <w:sz w:val="28"/>
                <w:szCs w:val="28"/>
              </w:rPr>
            </w:pPr>
            <w:r>
              <w:rPr>
                <w:rFonts w:eastAsia="方正仿宋_GBK"/>
                <w:sz w:val="28"/>
                <w:szCs w:val="28"/>
              </w:rPr>
              <w:t>账</w:t>
            </w:r>
            <w:r>
              <w:rPr>
                <w:rFonts w:hint="eastAsia" w:eastAsia="方正仿宋_GBK"/>
                <w:sz w:val="28"/>
                <w:szCs w:val="28"/>
              </w:rPr>
              <w:t xml:space="preserve">    </w:t>
            </w:r>
            <w:r>
              <w:rPr>
                <w:rFonts w:eastAsia="方正仿宋_GBK"/>
                <w:sz w:val="28"/>
                <w:szCs w:val="28"/>
              </w:rPr>
              <w:t>号：</w:t>
            </w:r>
          </w:p>
        </w:tc>
      </w:tr>
      <w:tr>
        <w:tblPrEx>
          <w:tblCellMar>
            <w:top w:w="0" w:type="dxa"/>
            <w:left w:w="108" w:type="dxa"/>
            <w:bottom w:w="0" w:type="dxa"/>
            <w:right w:w="108" w:type="dxa"/>
          </w:tblCellMar>
        </w:tblPrEx>
        <w:trPr>
          <w:trHeight w:val="767" w:hRule="atLeast"/>
        </w:trPr>
        <w:tc>
          <w:tcPr>
            <w:tcW w:w="4578" w:type="dxa"/>
            <w:vAlign w:val="top"/>
          </w:tcPr>
          <w:p>
            <w:pPr>
              <w:spacing w:line="480" w:lineRule="auto"/>
              <w:ind w:left="1400" w:leftChars="0" w:hanging="1400" w:hangingChars="500"/>
              <w:rPr>
                <w:rFonts w:eastAsia="方正仿宋_GBK"/>
                <w:sz w:val="28"/>
                <w:szCs w:val="28"/>
              </w:rPr>
            </w:pPr>
            <w:r>
              <w:rPr>
                <w:rFonts w:eastAsia="方正仿宋_GBK"/>
                <w:sz w:val="28"/>
                <w:szCs w:val="28"/>
              </w:rPr>
              <w:t>联系电话：41400369</w:t>
            </w:r>
          </w:p>
        </w:tc>
        <w:tc>
          <w:tcPr>
            <w:tcW w:w="4599" w:type="dxa"/>
            <w:vAlign w:val="top"/>
          </w:tcPr>
          <w:p>
            <w:pPr>
              <w:spacing w:line="480" w:lineRule="auto"/>
              <w:ind w:left="1400" w:leftChars="0" w:hanging="1400" w:hangingChars="500"/>
              <w:jc w:val="left"/>
              <w:rPr>
                <w:rFonts w:eastAsia="方正仿宋_GBK"/>
                <w:sz w:val="28"/>
                <w:szCs w:val="28"/>
              </w:rPr>
            </w:pPr>
            <w:r>
              <w:rPr>
                <w:rFonts w:eastAsia="方正仿宋_GBK"/>
                <w:sz w:val="28"/>
                <w:szCs w:val="28"/>
              </w:rPr>
              <w:t>联系电话：</w:t>
            </w:r>
          </w:p>
        </w:tc>
      </w:tr>
      <w:tr>
        <w:tblPrEx>
          <w:tblCellMar>
            <w:top w:w="0" w:type="dxa"/>
            <w:left w:w="108" w:type="dxa"/>
            <w:bottom w:w="0" w:type="dxa"/>
            <w:right w:w="108" w:type="dxa"/>
          </w:tblCellMar>
        </w:tblPrEx>
        <w:tc>
          <w:tcPr>
            <w:tcW w:w="4578" w:type="dxa"/>
            <w:vAlign w:val="top"/>
          </w:tcPr>
          <w:p>
            <w:pPr>
              <w:spacing w:line="480" w:lineRule="auto"/>
              <w:ind w:left="1400" w:leftChars="0" w:hanging="1400" w:hangingChars="500"/>
              <w:rPr>
                <w:rFonts w:eastAsia="方正仿宋_GBK"/>
                <w:spacing w:val="-20"/>
                <w:sz w:val="28"/>
                <w:szCs w:val="28"/>
              </w:rPr>
            </w:pPr>
            <w:r>
              <w:rPr>
                <w:rFonts w:eastAsia="方正仿宋_GBK"/>
                <w:sz w:val="28"/>
                <w:szCs w:val="28"/>
              </w:rPr>
              <w:t>地    址：重庆市璧山区璧城街道双星大道369号</w:t>
            </w:r>
          </w:p>
        </w:tc>
        <w:tc>
          <w:tcPr>
            <w:tcW w:w="4599" w:type="dxa"/>
            <w:vAlign w:val="top"/>
          </w:tcPr>
          <w:p>
            <w:pPr>
              <w:spacing w:line="480" w:lineRule="auto"/>
              <w:ind w:left="1400" w:leftChars="0" w:hanging="1400" w:hangingChars="500"/>
              <w:jc w:val="left"/>
              <w:rPr>
                <w:rFonts w:eastAsia="方正仿宋_GBK"/>
                <w:sz w:val="28"/>
                <w:szCs w:val="28"/>
              </w:rPr>
            </w:pPr>
            <w:r>
              <w:rPr>
                <w:rFonts w:eastAsia="方正仿宋_GBK"/>
                <w:sz w:val="28"/>
                <w:szCs w:val="28"/>
              </w:rPr>
              <w:t>地    址：</w:t>
            </w:r>
          </w:p>
        </w:tc>
      </w:tr>
      <w:tr>
        <w:tblPrEx>
          <w:tblCellMar>
            <w:top w:w="0" w:type="dxa"/>
            <w:left w:w="108" w:type="dxa"/>
            <w:bottom w:w="0" w:type="dxa"/>
            <w:right w:w="108" w:type="dxa"/>
          </w:tblCellMar>
        </w:tblPrEx>
        <w:tc>
          <w:tcPr>
            <w:tcW w:w="4578" w:type="dxa"/>
            <w:vAlign w:val="top"/>
          </w:tcPr>
          <w:p>
            <w:pPr>
              <w:spacing w:before="156" w:beforeLines="50" w:after="156" w:afterLines="50" w:line="480" w:lineRule="auto"/>
              <w:rPr>
                <w:rFonts w:eastAsia="方正仿宋_GBK"/>
                <w:sz w:val="28"/>
                <w:szCs w:val="28"/>
              </w:rPr>
            </w:pPr>
            <w:r>
              <w:rPr>
                <w:rFonts w:eastAsia="方正仿宋_GBK"/>
                <w:sz w:val="28"/>
                <w:szCs w:val="28"/>
              </w:rPr>
              <w:t>时    间：</w:t>
            </w:r>
            <w:r>
              <w:rPr>
                <w:rFonts w:hint="eastAsia" w:eastAsia="方正仿宋_GBK"/>
                <w:sz w:val="28"/>
                <w:szCs w:val="28"/>
                <w:lang w:val="en-US" w:eastAsia="zh-CN"/>
              </w:rPr>
              <w:t>2021</w:t>
            </w:r>
            <w:r>
              <w:rPr>
                <w:rFonts w:eastAsia="方正仿宋_GBK"/>
                <w:sz w:val="28"/>
                <w:szCs w:val="28"/>
              </w:rPr>
              <w:t>年</w:t>
            </w:r>
            <w:r>
              <w:rPr>
                <w:rFonts w:hint="eastAsia" w:eastAsia="方正仿宋_GBK"/>
                <w:sz w:val="28"/>
                <w:szCs w:val="28"/>
                <w:lang w:val="en-US" w:eastAsia="zh-CN"/>
              </w:rPr>
              <w:t xml:space="preserve">  </w:t>
            </w:r>
            <w:r>
              <w:rPr>
                <w:rFonts w:eastAsia="方正仿宋_GBK"/>
                <w:sz w:val="28"/>
                <w:szCs w:val="28"/>
              </w:rPr>
              <w:t>月</w:t>
            </w:r>
            <w:r>
              <w:rPr>
                <w:rFonts w:hint="eastAsia" w:eastAsia="方正仿宋_GBK"/>
                <w:sz w:val="28"/>
                <w:szCs w:val="28"/>
                <w:lang w:val="en-US" w:eastAsia="zh-CN"/>
              </w:rPr>
              <w:t xml:space="preserve">   </w:t>
            </w:r>
            <w:r>
              <w:rPr>
                <w:rFonts w:eastAsia="方正仿宋_GBK"/>
                <w:sz w:val="28"/>
                <w:szCs w:val="28"/>
              </w:rPr>
              <w:t>日</w:t>
            </w:r>
          </w:p>
        </w:tc>
        <w:tc>
          <w:tcPr>
            <w:tcW w:w="4599" w:type="dxa"/>
            <w:vAlign w:val="top"/>
          </w:tcPr>
          <w:p>
            <w:pPr>
              <w:spacing w:before="156" w:beforeLines="50" w:after="156" w:afterLines="50" w:line="480" w:lineRule="auto"/>
              <w:rPr>
                <w:rFonts w:eastAsia="方正仿宋_GBK"/>
                <w:sz w:val="28"/>
                <w:szCs w:val="28"/>
              </w:rPr>
            </w:pPr>
            <w:r>
              <w:rPr>
                <w:rFonts w:eastAsia="方正仿宋_GBK"/>
                <w:sz w:val="28"/>
                <w:szCs w:val="28"/>
              </w:rPr>
              <w:t>时    间：</w:t>
            </w:r>
          </w:p>
        </w:tc>
      </w:tr>
    </w:tbl>
    <w:p>
      <w:pPr>
        <w:spacing w:line="360" w:lineRule="auto"/>
        <w:jc w:val="both"/>
        <w:rPr>
          <w:rFonts w:hint="eastAsia" w:ascii="方正小标宋_GBK" w:hAnsi="宋体" w:eastAsia="方正小标宋_GBK"/>
          <w:b w:val="0"/>
          <w:bCs w:val="0"/>
          <w:color w:val="auto"/>
          <w:kern w:val="0"/>
          <w:sz w:val="44"/>
          <w:szCs w:val="44"/>
        </w:rPr>
      </w:pPr>
      <w:bookmarkStart w:id="16" w:name="_Toc523316518"/>
      <w:bookmarkEnd w:id="16"/>
      <w:bookmarkStart w:id="17" w:name="_Toc351203494"/>
      <w:bookmarkEnd w:id="17"/>
    </w:p>
    <w:p>
      <w:pPr>
        <w:spacing w:line="360" w:lineRule="auto"/>
        <w:jc w:val="both"/>
        <w:rPr>
          <w:rFonts w:hint="eastAsia" w:ascii="方正小标宋_GBK" w:hAnsi="宋体" w:eastAsia="方正小标宋_GBK"/>
          <w:b w:val="0"/>
          <w:bCs w:val="0"/>
          <w:color w:val="auto"/>
          <w:kern w:val="0"/>
          <w:sz w:val="44"/>
          <w:szCs w:val="44"/>
        </w:rPr>
      </w:pPr>
    </w:p>
    <w:p>
      <w:pPr>
        <w:spacing w:line="360" w:lineRule="auto"/>
        <w:jc w:val="both"/>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ascii="方正小标宋_GBK" w:hAnsi="宋体" w:eastAsia="方正小标宋_GBK"/>
          <w:b w:val="0"/>
          <w:bCs w:val="0"/>
          <w:color w:val="auto"/>
          <w:kern w:val="0"/>
          <w:sz w:val="44"/>
          <w:szCs w:val="44"/>
        </w:rPr>
      </w:pPr>
      <w:r>
        <w:rPr>
          <w:rFonts w:hint="eastAsia" w:ascii="方正小标宋_GBK" w:hAnsi="宋体" w:eastAsia="方正小标宋_GBK"/>
          <w:b w:val="0"/>
          <w:bCs w:val="0"/>
          <w:color w:val="auto"/>
          <w:kern w:val="0"/>
          <w:sz w:val="44"/>
          <w:szCs w:val="44"/>
        </w:rPr>
        <w:t>第二部分 通用合同条款</w:t>
      </w:r>
    </w:p>
    <w:p>
      <w:pPr>
        <w:spacing w:line="360" w:lineRule="auto"/>
        <w:rPr>
          <w:rFonts w:ascii="宋体" w:hAnsi="宋体"/>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color w:val="auto"/>
        </w:rPr>
      </w:pPr>
      <w:r>
        <w:rPr>
          <w:rFonts w:hint="eastAsia" w:ascii="方正仿宋_GBK" w:hAnsi="方正仿宋_GBK" w:eastAsia="方正仿宋_GBK" w:cs="方正仿宋_GBK"/>
          <w:color w:val="auto"/>
          <w:sz w:val="28"/>
          <w:szCs w:val="28"/>
        </w:rPr>
        <w:t>通用合同条款直接采用中华人民共和国住房和城乡建设部与国家工商行政管理总局联合制定的《建设工程施工合同》（GF-2017-0201）示范文本第二章《通用合同条款》。</w:t>
      </w:r>
    </w:p>
    <w:p>
      <w:pPr>
        <w:spacing w:line="360" w:lineRule="auto"/>
        <w:rPr>
          <w:rFonts w:ascii="宋体" w:hAnsi="宋体"/>
          <w:b/>
          <w:bCs/>
          <w:color w:val="auto"/>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bookmarkStart w:id="18" w:name="_Toc523316519"/>
      <w:bookmarkEnd w:id="18"/>
      <w:bookmarkStart w:id="19" w:name="_Toc32213"/>
      <w:bookmarkEnd w:id="19"/>
      <w:bookmarkStart w:id="20" w:name="_Toc351203652"/>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p>
    <w:p>
      <w:pPr>
        <w:spacing w:line="360" w:lineRule="auto"/>
        <w:ind w:firstLine="880" w:firstLineChars="200"/>
        <w:jc w:val="center"/>
        <w:rPr>
          <w:rFonts w:hint="eastAsia" w:ascii="方正小标宋_GBK" w:hAnsi="宋体" w:eastAsia="方正小标宋_GBK"/>
          <w:b w:val="0"/>
          <w:bCs w:val="0"/>
          <w:color w:val="auto"/>
          <w:kern w:val="0"/>
          <w:sz w:val="44"/>
          <w:szCs w:val="44"/>
        </w:rPr>
      </w:pPr>
      <w:r>
        <w:rPr>
          <w:rFonts w:hint="eastAsia" w:ascii="方正小标宋_GBK" w:hAnsi="宋体" w:eastAsia="方正小标宋_GBK"/>
          <w:b w:val="0"/>
          <w:bCs w:val="0"/>
          <w:color w:val="auto"/>
          <w:kern w:val="0"/>
          <w:sz w:val="44"/>
          <w:szCs w:val="44"/>
        </w:rPr>
        <w:t xml:space="preserve">第三部分 </w:t>
      </w:r>
      <w:bookmarkEnd w:id="20"/>
      <w:r>
        <w:rPr>
          <w:rFonts w:hint="eastAsia" w:ascii="方正小标宋_GBK" w:hAnsi="宋体" w:eastAsia="方正小标宋_GBK"/>
          <w:b w:val="0"/>
          <w:bCs w:val="0"/>
          <w:color w:val="auto"/>
          <w:kern w:val="0"/>
          <w:sz w:val="44"/>
          <w:szCs w:val="44"/>
        </w:rPr>
        <w:t>专用合同条款</w:t>
      </w:r>
    </w:p>
    <w:p>
      <w:pPr>
        <w:pStyle w:val="3"/>
        <w:pageBreakBefore w:val="0"/>
        <w:widowControl w:val="0"/>
        <w:kinsoku/>
        <w:wordWrap/>
        <w:overflowPunct/>
        <w:topLinePunct w:val="0"/>
        <w:bidi w:val="0"/>
        <w:spacing w:before="0" w:after="0" w:line="560" w:lineRule="exact"/>
        <w:textAlignment w:val="auto"/>
        <w:rPr>
          <w:rFonts w:ascii="方正黑体_GBK" w:hAnsi="宋体" w:eastAsia="方正黑体_GBK"/>
          <w:color w:val="auto"/>
          <w:sz w:val="28"/>
          <w:szCs w:val="28"/>
        </w:rPr>
      </w:pPr>
      <w:bookmarkStart w:id="21" w:name="_Toc523316520"/>
      <w:bookmarkEnd w:id="21"/>
      <w:bookmarkStart w:id="22" w:name="_Toc351203633"/>
      <w:bookmarkEnd w:id="22"/>
      <w:bookmarkStart w:id="23" w:name="_Toc24092"/>
      <w:bookmarkEnd w:id="23"/>
      <w:bookmarkStart w:id="24" w:name="_Toc8280"/>
      <w:r>
        <w:rPr>
          <w:rFonts w:hint="eastAsia" w:ascii="方正黑体_GBK" w:hAnsi="宋体" w:eastAsia="方正黑体_GBK"/>
          <w:color w:val="auto"/>
          <w:sz w:val="28"/>
          <w:szCs w:val="28"/>
        </w:rPr>
        <w:t>1</w:t>
      </w:r>
      <w:bookmarkEnd w:id="24"/>
      <w:bookmarkStart w:id="25" w:name="_Toc292559361"/>
      <w:bookmarkEnd w:id="25"/>
      <w:bookmarkStart w:id="26" w:name="_Toc296503156"/>
      <w:bookmarkEnd w:id="26"/>
      <w:bookmarkStart w:id="27" w:name="_Toc296891196"/>
      <w:bookmarkEnd w:id="27"/>
      <w:bookmarkStart w:id="28" w:name="_Toc296944495"/>
      <w:bookmarkEnd w:id="28"/>
      <w:bookmarkStart w:id="29" w:name="_Toc297120456"/>
      <w:bookmarkEnd w:id="29"/>
      <w:bookmarkStart w:id="30" w:name="_Toc296347155"/>
      <w:bookmarkEnd w:id="30"/>
      <w:bookmarkStart w:id="31" w:name="_Toc297048342"/>
      <w:bookmarkEnd w:id="31"/>
      <w:bookmarkStart w:id="32" w:name="_Toc296346657"/>
      <w:bookmarkEnd w:id="32"/>
      <w:bookmarkStart w:id="33" w:name="_Toc296890984"/>
      <w:bookmarkEnd w:id="33"/>
      <w:bookmarkStart w:id="34" w:name="_Toc292559866"/>
      <w:r>
        <w:rPr>
          <w:rFonts w:hint="eastAsia" w:ascii="方正黑体_GBK" w:hAnsi="宋体" w:eastAsia="方正黑体_GBK"/>
          <w:color w:val="auto"/>
          <w:sz w:val="28"/>
          <w:szCs w:val="28"/>
        </w:rPr>
        <w:t xml:space="preserve">. </w:t>
      </w:r>
      <w:r>
        <w:rPr>
          <w:rFonts w:hint="eastAsia" w:ascii="方正黑体_GBK" w:hAnsi="黑体" w:eastAsia="方正黑体_GBK"/>
          <w:color w:val="auto"/>
          <w:sz w:val="28"/>
          <w:szCs w:val="28"/>
        </w:rPr>
        <w:t>一般约定</w:t>
      </w:r>
      <w:bookmarkEnd w:id="34"/>
    </w:p>
    <w:p>
      <w:pPr>
        <w:pageBreakBefore w:val="0"/>
        <w:widowControl w:val="0"/>
        <w:kinsoku/>
        <w:wordWrap/>
        <w:overflowPunct/>
        <w:topLinePunct w:val="0"/>
        <w:bidi w:val="0"/>
        <w:spacing w:line="560" w:lineRule="exact"/>
        <w:ind w:firstLine="161" w:firstLineChars="50"/>
        <w:textAlignment w:val="auto"/>
        <w:rPr>
          <w:rFonts w:ascii="方正仿宋_GBK" w:hAnsi="宋体" w:eastAsia="方正仿宋_GBK"/>
          <w:b/>
          <w:bCs/>
          <w:color w:val="auto"/>
          <w:kern w:val="0"/>
          <w:sz w:val="32"/>
          <w:szCs w:val="32"/>
        </w:rPr>
      </w:pPr>
      <w:r>
        <w:rPr>
          <w:rFonts w:hint="eastAsia" w:ascii="方正仿宋_GBK" w:hAnsi="宋体" w:eastAsia="方正仿宋_GBK"/>
          <w:b/>
          <w:bCs/>
          <w:color w:val="auto"/>
          <w:kern w:val="0"/>
          <w:sz w:val="32"/>
          <w:szCs w:val="32"/>
        </w:rPr>
        <w:t>1.1 词语定义</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1.1.1合同</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kern w:val="0"/>
          <w:sz w:val="28"/>
          <w:szCs w:val="28"/>
        </w:rPr>
        <w:t>1.1.1.10其他合同文件包括：</w:t>
      </w:r>
      <w:r>
        <w:rPr>
          <w:rFonts w:hint="eastAsia" w:ascii="方正仿宋_GBK" w:hAnsi="宋体" w:eastAsia="方正仿宋_GBK"/>
          <w:color w:val="auto"/>
          <w:sz w:val="28"/>
          <w:szCs w:val="28"/>
          <w:u w:val="single"/>
        </w:rPr>
        <w:t>招标公告及附录；协议；经双方确认进入合同的其它文件。</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1.1.2 合同当事人及其他相关方</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1.1.2.4监理人：</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名称：</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资质类别和等级：</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联系电话：</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电子信箱：</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通信地址：</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1.1.2.5 设计人：</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名    称：</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资质类别和等级：</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联系电话：</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电子信箱：</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通信地址：</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1.1.3 工程和设备</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1.1.3.7 作为施工现场组成部分的其他场所包括：</w:t>
      </w:r>
      <w:r>
        <w:rPr>
          <w:rFonts w:hint="eastAsia" w:ascii="方正仿宋_GBK" w:hAnsi="宋体" w:eastAsia="方正仿宋_GBK"/>
          <w:color w:val="auto"/>
          <w:sz w:val="28"/>
          <w:szCs w:val="28"/>
          <w:u w:val="single"/>
        </w:rPr>
        <w:t xml:space="preserve"> 无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1.1.3.9 永久占地包括：</w:t>
      </w:r>
      <w:r>
        <w:rPr>
          <w:rFonts w:hint="eastAsia" w:ascii="方正仿宋_GBK" w:hAnsi="宋体" w:eastAsia="方正仿宋_GBK"/>
          <w:color w:val="auto"/>
          <w:sz w:val="28"/>
          <w:szCs w:val="28"/>
          <w:u w:val="single"/>
        </w:rPr>
        <w:t xml:space="preserve">   无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1.1.3.10 临时占地包括：</w:t>
      </w:r>
      <w:r>
        <w:rPr>
          <w:rFonts w:hint="eastAsia" w:ascii="方正仿宋_GBK" w:hAnsi="宋体" w:eastAsia="方正仿宋_GBK"/>
          <w:color w:val="auto"/>
          <w:sz w:val="28"/>
          <w:szCs w:val="28"/>
          <w:u w:val="single"/>
        </w:rPr>
        <w:t>发包人无临时占地，若承包人确需要临时占地，由承包人自行考虑并承担相关费用</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1.1.3.11工程：</w:t>
      </w:r>
      <w:r>
        <w:rPr>
          <w:rFonts w:hint="eastAsia" w:ascii="方正仿宋_GBK" w:hAnsi="宋体" w:eastAsia="方正仿宋_GBK"/>
          <w:color w:val="auto"/>
          <w:sz w:val="28"/>
          <w:szCs w:val="28"/>
          <w:u w:val="single"/>
        </w:rPr>
        <w:t>发包人安排的所有工作内容</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 xml:space="preserve">1.3法律 </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适用于合同的其他规范性文件：</w:t>
      </w:r>
      <w:r>
        <w:rPr>
          <w:rFonts w:hint="eastAsia" w:ascii="方正仿宋_GBK" w:hAnsi="宋体" w:eastAsia="方正仿宋_GBK"/>
          <w:color w:val="auto"/>
          <w:sz w:val="28"/>
          <w:szCs w:val="28"/>
          <w:u w:val="single"/>
        </w:rPr>
        <w:t>关于建设领域的相关法律、法规等</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1.4 标准和规范</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1.4.1适用于工程的标准规范包括：</w:t>
      </w:r>
      <w:r>
        <w:rPr>
          <w:rFonts w:hint="eastAsia" w:ascii="方正仿宋_GBK" w:hAnsi="宋体" w:eastAsia="方正仿宋_GBK"/>
          <w:color w:val="auto"/>
          <w:sz w:val="28"/>
          <w:szCs w:val="28"/>
          <w:u w:val="single"/>
        </w:rPr>
        <w:t>工程领域现行标准、规范</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1.4.2 发包人提供国外标准、规范的名称：</w:t>
      </w:r>
      <w:r>
        <w:rPr>
          <w:rFonts w:hint="eastAsia" w:ascii="方正仿宋_GBK" w:hAnsi="宋体" w:eastAsia="方正仿宋_GBK"/>
          <w:color w:val="auto"/>
          <w:kern w:val="0"/>
          <w:sz w:val="28"/>
          <w:szCs w:val="28"/>
          <w:u w:val="single"/>
        </w:rPr>
        <w:t xml:space="preserve"> 无</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发包人提供国外标准、规范的份数：</w:t>
      </w:r>
      <w:r>
        <w:rPr>
          <w:rFonts w:hint="eastAsia" w:ascii="方正仿宋_GBK" w:hAnsi="宋体" w:eastAsia="方正仿宋_GBK"/>
          <w:color w:val="auto"/>
          <w:kern w:val="0"/>
          <w:sz w:val="28"/>
          <w:szCs w:val="28"/>
          <w:u w:val="single"/>
        </w:rPr>
        <w:t xml:space="preserve">  无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发包人提供国外标准、规范的名称：</w:t>
      </w:r>
      <w:r>
        <w:rPr>
          <w:rFonts w:hint="eastAsia" w:ascii="方正仿宋_GBK" w:hAnsi="宋体" w:eastAsia="方正仿宋_GBK"/>
          <w:color w:val="auto"/>
          <w:kern w:val="0"/>
          <w:sz w:val="28"/>
          <w:szCs w:val="28"/>
          <w:u w:val="single"/>
        </w:rPr>
        <w:t xml:space="preserve"> 无</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1.4.3发包人对工程的技术标准和功能要求的特殊要求：</w:t>
      </w:r>
      <w:r>
        <w:rPr>
          <w:rFonts w:hint="eastAsia" w:ascii="方正仿宋_GBK" w:hAnsi="宋体" w:eastAsia="方正仿宋_GBK"/>
          <w:color w:val="auto"/>
          <w:sz w:val="28"/>
          <w:szCs w:val="28"/>
          <w:u w:val="single"/>
        </w:rPr>
        <w:t xml:space="preserve">  无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1.5 合同文件的优先顺序</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合同文件组成及优先顺序为：</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(1)合同协议书；</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(2)中标通知书；</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(3)零星（应急）项目随机抽选承包商公告；</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(4)专用合同条款；</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(5)通用合同条款；</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(6)其他合同文件；</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合同双方在合同履行过程中签订的补充协议亦构成合同文件的组成部分，其解释顺序视其内容与其他合同文件的相互关系而定。</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1.6 图纸和承包人文件</w:t>
      </w:r>
      <w:r>
        <w:rPr>
          <w:rFonts w:hint="eastAsia" w:ascii="方正仿宋_GBK" w:hAnsi="宋体" w:eastAsia="方正仿宋_GBK"/>
          <w:b/>
          <w:bCs/>
          <w:color w:val="auto"/>
          <w:kern w:val="0"/>
          <w:sz w:val="28"/>
          <w:szCs w:val="28"/>
        </w:rPr>
        <w:tab/>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1.6.1 图纸的提供</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发包人向承包人提供图纸的期限：</w:t>
      </w:r>
      <w:r>
        <w:rPr>
          <w:rFonts w:hint="eastAsia" w:ascii="方正仿宋_GBK" w:hAnsi="宋体" w:eastAsia="方正仿宋_GBK"/>
          <w:color w:val="auto"/>
          <w:sz w:val="28"/>
          <w:szCs w:val="28"/>
          <w:u w:val="single"/>
        </w:rPr>
        <w:t xml:space="preserve"> / </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发包人向承包人提供图纸的数量：</w:t>
      </w:r>
      <w:r>
        <w:rPr>
          <w:rFonts w:hint="eastAsia" w:ascii="方正仿宋_GBK" w:hAnsi="宋体" w:eastAsia="方正仿宋_GBK"/>
          <w:color w:val="auto"/>
          <w:sz w:val="28"/>
          <w:szCs w:val="28"/>
          <w:u w:val="single"/>
        </w:rPr>
        <w:t xml:space="preserve"> /  </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发包人向承包人提供图纸的内容：</w:t>
      </w:r>
      <w:r>
        <w:rPr>
          <w:rFonts w:hint="eastAsia" w:ascii="方正仿宋_GBK" w:hAnsi="宋体" w:eastAsia="方正仿宋_GBK"/>
          <w:color w:val="auto"/>
          <w:sz w:val="28"/>
          <w:szCs w:val="28"/>
          <w:u w:val="single"/>
        </w:rPr>
        <w:t xml:space="preserve"> / </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1.6.4 承包人文件</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需要由承包人提供的文件，包括：</w:t>
      </w:r>
      <w:r>
        <w:rPr>
          <w:rFonts w:hint="eastAsia" w:ascii="方正仿宋_GBK" w:hAnsi="宋体" w:eastAsia="方正仿宋_GBK"/>
          <w:color w:val="auto"/>
          <w:sz w:val="28"/>
          <w:szCs w:val="28"/>
          <w:u w:val="single"/>
        </w:rPr>
        <w:t>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承包人提供的文件的期限为：</w:t>
      </w:r>
      <w:r>
        <w:rPr>
          <w:rFonts w:hint="eastAsia" w:ascii="方正仿宋_GBK" w:hAnsi="宋体" w:eastAsia="方正仿宋_GBK"/>
          <w:color w:val="auto"/>
          <w:sz w:val="28"/>
          <w:szCs w:val="28"/>
          <w:u w:val="single"/>
        </w:rPr>
        <w:t>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承包人提供的文件的数量为：</w:t>
      </w:r>
      <w:r>
        <w:rPr>
          <w:rFonts w:hint="eastAsia" w:ascii="方正仿宋_GBK" w:hAnsi="宋体" w:eastAsia="方正仿宋_GBK"/>
          <w:color w:val="auto"/>
          <w:sz w:val="28"/>
          <w:szCs w:val="28"/>
          <w:u w:val="single"/>
        </w:rPr>
        <w:t xml:space="preserve"> 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承包人提供的文件的形式为：</w:t>
      </w:r>
      <w:r>
        <w:rPr>
          <w:rFonts w:hint="eastAsia" w:ascii="方正仿宋_GBK" w:hAnsi="宋体" w:eastAsia="方正仿宋_GBK"/>
          <w:color w:val="auto"/>
          <w:sz w:val="28"/>
          <w:szCs w:val="28"/>
          <w:u w:val="single"/>
        </w:rPr>
        <w:t>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发包人审批承包人文件的期限：</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u w:val="single"/>
        </w:rPr>
        <w:t>/</w:t>
      </w:r>
      <w:r>
        <w:rPr>
          <w:rFonts w:hint="eastAsia" w:ascii="方正仿宋_GBK" w:hAnsi="MingLiU_HKSCS" w:eastAsia="方正仿宋_GBK" w:cs="MingLiU_HKSCS"/>
          <w:color w:val="auto"/>
          <w:sz w:val="28"/>
          <w:szCs w:val="28"/>
          <w:u w:val="singl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1.6.5 现场图纸准备</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关于现场图纸准备的约定：</w:t>
      </w:r>
      <w:r>
        <w:rPr>
          <w:rFonts w:hint="eastAsia" w:ascii="方正仿宋_GBK" w:hAnsi="宋体" w:eastAsia="方正仿宋_GBK"/>
          <w:color w:val="auto"/>
          <w:sz w:val="28"/>
          <w:szCs w:val="28"/>
          <w:u w:val="single"/>
        </w:rPr>
        <w:t>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1.7 联络</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1.7.1发包人和承包人应当在</w:t>
      </w:r>
      <w:r>
        <w:rPr>
          <w:rFonts w:hint="eastAsia" w:ascii="方正仿宋_GBK" w:hAnsi="MingLiU_HKSCS" w:eastAsia="方正仿宋_GBK" w:cs="MingLiU_HKSCS"/>
          <w:color w:val="auto"/>
          <w:sz w:val="28"/>
          <w:szCs w:val="28"/>
          <w:u w:val="single"/>
        </w:rPr>
        <w:t xml:space="preserve"> / </w:t>
      </w:r>
      <w:r>
        <w:rPr>
          <w:rFonts w:hint="eastAsia" w:ascii="方正仿宋_GBK" w:hAnsi="宋体" w:eastAsia="方正仿宋_GBK"/>
          <w:color w:val="auto"/>
          <w:kern w:val="0"/>
          <w:sz w:val="28"/>
          <w:szCs w:val="28"/>
        </w:rPr>
        <w:t>天内将与合同有关的通知、批准、证明、证书、指示、指令、要求、请求、同意、意见、确定和决定等书面函件送达对方当事人。</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1.7.2 发包人接收文件的地点：</w:t>
      </w:r>
      <w:r>
        <w:rPr>
          <w:rFonts w:hint="eastAsia" w:ascii="方正仿宋_GBK" w:hAnsi="MingLiU_HKSCS" w:eastAsia="方正仿宋_GBK" w:cs="MingLiU_HKSCS"/>
          <w:color w:val="auto"/>
          <w:sz w:val="28"/>
          <w:szCs w:val="28"/>
          <w:u w:val="single"/>
        </w:rPr>
        <w:t>璧山区璧城街道双星大道369号后勤服务中心4楼</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宋体" w:hAnsi="宋体"/>
          <w:color w:val="auto"/>
          <w:kern w:val="0"/>
        </w:rPr>
      </w:pPr>
      <w:r>
        <w:rPr>
          <w:rFonts w:hint="eastAsia" w:ascii="方正仿宋_GBK" w:hAnsi="宋体" w:eastAsia="方正仿宋_GBK"/>
          <w:color w:val="auto"/>
          <w:kern w:val="0"/>
          <w:sz w:val="28"/>
          <w:szCs w:val="28"/>
        </w:rPr>
        <w:t>发包人指定的接收人为：</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承包人接收文件的地点：</w:t>
      </w:r>
      <w:r>
        <w:rPr>
          <w:rFonts w:hint="eastAsia" w:ascii="方正仿宋_GBK" w:hAnsi="宋体" w:eastAsia="方正仿宋_GBK" w:cs="宋体"/>
          <w:color w:val="auto"/>
          <w:sz w:val="28"/>
          <w:szCs w:val="28"/>
          <w:u w:val="single"/>
        </w:rPr>
        <w:t>另行约定</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承包人指定的接收人为：</w:t>
      </w:r>
      <w:r>
        <w:rPr>
          <w:rFonts w:hint="eastAsia" w:ascii="方正仿宋_GBK" w:hAnsi="宋体" w:eastAsia="方正仿宋_GBK"/>
          <w:color w:val="auto"/>
          <w:sz w:val="28"/>
          <w:szCs w:val="28"/>
          <w:u w:val="single"/>
        </w:rPr>
        <w:t>另行约定</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监理人接收文件的地点：</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u w:val="single"/>
        </w:rPr>
        <w:t>/</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监理人指定的接收人为：</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u w:val="single"/>
        </w:rPr>
        <w:t>/</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1.10 交通运输</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w:t>
      </w:r>
      <w:bookmarkStart w:id="35" w:name="_Toc303539100"/>
      <w:bookmarkEnd w:id="35"/>
      <w:bookmarkStart w:id="36" w:name="_Toc304295521"/>
      <w:bookmarkEnd w:id="36"/>
      <w:bookmarkStart w:id="37" w:name="_Toc318581155"/>
      <w:bookmarkEnd w:id="37"/>
      <w:bookmarkStart w:id="38" w:name="_Toc312677986"/>
      <w:bookmarkEnd w:id="38"/>
      <w:bookmarkStart w:id="39" w:name="_Toc300934943"/>
      <w:r>
        <w:rPr>
          <w:rFonts w:hint="eastAsia" w:ascii="方正仿宋_GBK" w:hAnsi="宋体" w:eastAsia="方正仿宋_GBK"/>
          <w:color w:val="auto"/>
          <w:sz w:val="28"/>
          <w:szCs w:val="28"/>
        </w:rPr>
        <w:t>.10.1 出入现场的权利</w:t>
      </w:r>
      <w:bookmarkEnd w:id="39"/>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关于出入现场的权利的约定：</w:t>
      </w:r>
      <w:r>
        <w:rPr>
          <w:rFonts w:hint="eastAsia" w:ascii="方正仿宋_GBK" w:hAnsi="宋体" w:eastAsia="方正仿宋_GBK"/>
          <w:color w:val="auto"/>
          <w:sz w:val="28"/>
          <w:szCs w:val="28"/>
          <w:u w:val="single"/>
        </w:rPr>
        <w:t>由承包人负责现场出入的管理及相关费用，发包人其他协作单位有权出入</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w:t>
      </w:r>
      <w:bookmarkStart w:id="40" w:name="_Toc318581156"/>
      <w:bookmarkEnd w:id="40"/>
      <w:bookmarkStart w:id="41" w:name="_Toc304295522"/>
      <w:bookmarkEnd w:id="41"/>
      <w:bookmarkStart w:id="42" w:name="_Toc312677987"/>
      <w:bookmarkEnd w:id="42"/>
      <w:bookmarkStart w:id="43" w:name="_Toc303539101"/>
      <w:bookmarkEnd w:id="43"/>
      <w:bookmarkStart w:id="44" w:name="_Toc300934944"/>
      <w:r>
        <w:rPr>
          <w:rFonts w:hint="eastAsia" w:ascii="方正仿宋_GBK" w:hAnsi="宋体" w:eastAsia="方正仿宋_GBK"/>
          <w:color w:val="auto"/>
          <w:sz w:val="28"/>
          <w:szCs w:val="28"/>
        </w:rPr>
        <w:t>.10.2场内交通</w:t>
      </w:r>
      <w:bookmarkEnd w:id="44"/>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关于场外交通和场内交通的边界的约定：</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关于发包人向承包人免费提供满足工程施工需要的场内道路和交通设施的约定：</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bookmarkStart w:id="45" w:name="_Toc318581157"/>
      <w:bookmarkEnd w:id="45"/>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bookmarkStart w:id="46" w:name="_Toc351203634"/>
      <w:bookmarkEnd w:id="46"/>
      <w:bookmarkStart w:id="47" w:name="_Toc523316521"/>
      <w:bookmarkEnd w:id="47"/>
      <w:bookmarkStart w:id="48" w:name="_Toc11183"/>
      <w:bookmarkEnd w:id="48"/>
      <w:r>
        <w:rPr>
          <w:rFonts w:hint="eastAsia" w:ascii="方正仿宋_GBK" w:hAnsi="宋体" w:eastAsia="方正仿宋_GBK"/>
          <w:b/>
          <w:bCs/>
          <w:color w:val="auto"/>
          <w:kern w:val="0"/>
          <w:sz w:val="28"/>
          <w:szCs w:val="28"/>
        </w:rPr>
        <w:t>2.4 施工现场、施工条件和基础资料的提供</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2.4.1 提供施工现场</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关于发包人移交施工现场的期限要求：具体移交施工现场由发包人确定。</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2.4.2 提供施工条件</w:t>
      </w:r>
    </w:p>
    <w:p>
      <w:pPr>
        <w:pageBreakBefore w:val="0"/>
        <w:widowControl w:val="0"/>
        <w:kinsoku/>
        <w:wordWrap/>
        <w:overflowPunct/>
        <w:topLinePunct w:val="0"/>
        <w:bidi w:val="0"/>
        <w:spacing w:line="560" w:lineRule="exact"/>
        <w:ind w:firstLine="560" w:firstLineChars="200"/>
        <w:textAlignment w:val="auto"/>
        <w:rPr>
          <w:rFonts w:hint="eastAsia" w:ascii="方正仿宋_GBK" w:hAnsi="宋体" w:eastAsia="方正仿宋_GBK"/>
          <w:color w:val="auto"/>
          <w:sz w:val="28"/>
          <w:szCs w:val="28"/>
          <w:u w:val="single"/>
          <w:lang w:eastAsia="zh-CN"/>
        </w:rPr>
      </w:pPr>
      <w:r>
        <w:rPr>
          <w:rFonts w:hint="eastAsia" w:ascii="方正仿宋_GBK" w:hAnsi="宋体" w:eastAsia="方正仿宋_GBK"/>
          <w:color w:val="auto"/>
          <w:sz w:val="28"/>
          <w:szCs w:val="28"/>
        </w:rPr>
        <w:t>关于发包人应负责提供施工所需要的条件，包括：</w:t>
      </w:r>
      <w:r>
        <w:rPr>
          <w:rFonts w:hint="eastAsia" w:ascii="方正仿宋_GBK" w:hAnsi="宋体" w:eastAsia="方正仿宋_GBK"/>
          <w:color w:val="auto"/>
          <w:sz w:val="28"/>
          <w:szCs w:val="28"/>
          <w:u w:val="single"/>
        </w:rPr>
        <w:t>施工用水、施工用电</w:t>
      </w:r>
      <w:r>
        <w:rPr>
          <w:rFonts w:hint="eastAsia" w:ascii="方正仿宋_GBK" w:hAnsi="宋体" w:eastAsia="方正仿宋_GBK"/>
          <w:color w:val="auto"/>
          <w:sz w:val="28"/>
          <w:szCs w:val="28"/>
          <w:u w:val="none"/>
          <w:lang w:eastAsia="zh-CN"/>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2.5 资金来源证明及支付担保</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发包人提供资金来源证明的期限要求：</w:t>
      </w:r>
      <w:r>
        <w:rPr>
          <w:rFonts w:hint="eastAsia" w:ascii="方正仿宋_GBK" w:hAnsi="宋体" w:eastAsia="方正仿宋_GBK"/>
          <w:color w:val="auto"/>
          <w:sz w:val="28"/>
          <w:szCs w:val="28"/>
          <w:u w:val="single"/>
        </w:rPr>
        <w:t xml:space="preserve">  / </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发包人是否提供支付担保：</w:t>
      </w:r>
      <w:r>
        <w:rPr>
          <w:rFonts w:hint="eastAsia" w:ascii="方正仿宋_GBK" w:hAnsi="宋体" w:eastAsia="方正仿宋_GBK"/>
          <w:color w:val="auto"/>
          <w:sz w:val="28"/>
          <w:szCs w:val="28"/>
          <w:u w:val="single"/>
        </w:rPr>
        <w:t xml:space="preserve"> 否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发包人提供支付担保的形式：</w:t>
      </w:r>
      <w:r>
        <w:rPr>
          <w:rFonts w:hint="eastAsia" w:ascii="方正仿宋_GBK" w:hAnsi="宋体" w:eastAsia="方正仿宋_GBK"/>
          <w:color w:val="auto"/>
          <w:sz w:val="28"/>
          <w:szCs w:val="28"/>
          <w:u w:val="single"/>
        </w:rPr>
        <w:t xml:space="preserve"> 无 </w:t>
      </w:r>
      <w:r>
        <w:rPr>
          <w:rFonts w:hint="eastAsia" w:ascii="方正仿宋_GBK" w:hAnsi="宋体" w:eastAsia="方正仿宋_GBK"/>
          <w:color w:val="auto"/>
          <w:sz w:val="28"/>
          <w:szCs w:val="28"/>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49" w:name="_Toc21596"/>
      <w:bookmarkEnd w:id="49"/>
      <w:bookmarkStart w:id="50" w:name="_Toc523316522"/>
      <w:bookmarkEnd w:id="50"/>
      <w:bookmarkStart w:id="51" w:name="_Toc16788"/>
      <w:bookmarkEnd w:id="51"/>
      <w:bookmarkStart w:id="52" w:name="_Toc351203635"/>
      <w:r>
        <w:rPr>
          <w:rFonts w:hint="eastAsia" w:ascii="方正仿宋_GBK" w:hAnsi="宋体" w:eastAsia="方正仿宋_GBK"/>
          <w:color w:val="auto"/>
          <w:sz w:val="28"/>
          <w:szCs w:val="28"/>
        </w:rPr>
        <w:t>3</w:t>
      </w:r>
      <w:bookmarkEnd w:id="52"/>
      <w:bookmarkStart w:id="53" w:name="_Toc297048344"/>
      <w:bookmarkEnd w:id="53"/>
      <w:bookmarkStart w:id="54" w:name="_Toc296944497"/>
      <w:bookmarkEnd w:id="54"/>
      <w:bookmarkStart w:id="55" w:name="_Toc292559363"/>
      <w:bookmarkEnd w:id="55"/>
      <w:bookmarkStart w:id="56" w:name="_Toc296347157"/>
      <w:bookmarkEnd w:id="56"/>
      <w:bookmarkStart w:id="57" w:name="_Toc296346659"/>
      <w:bookmarkEnd w:id="57"/>
      <w:bookmarkStart w:id="58" w:name="_Toc292559868"/>
      <w:bookmarkEnd w:id="58"/>
      <w:bookmarkStart w:id="59" w:name="_Toc296891198"/>
      <w:bookmarkEnd w:id="59"/>
      <w:bookmarkStart w:id="60" w:name="_Toc296890986"/>
      <w:bookmarkEnd w:id="60"/>
      <w:bookmarkStart w:id="61" w:name="_Toc296503158"/>
      <w:bookmarkEnd w:id="61"/>
      <w:bookmarkStart w:id="62" w:name="_Toc297120458"/>
      <w:r>
        <w:rPr>
          <w:rFonts w:hint="eastAsia" w:ascii="方正仿宋_GBK" w:hAnsi="宋体" w:eastAsia="方正仿宋_GBK"/>
          <w:color w:val="auto"/>
          <w:sz w:val="28"/>
          <w:szCs w:val="28"/>
        </w:rPr>
        <w:t xml:space="preserve">. </w:t>
      </w:r>
      <w:r>
        <w:rPr>
          <w:rFonts w:hint="eastAsia" w:ascii="方正仿宋_GBK" w:hAnsi="黑体" w:eastAsia="方正仿宋_GBK"/>
          <w:color w:val="auto"/>
          <w:sz w:val="28"/>
          <w:szCs w:val="28"/>
        </w:rPr>
        <w:t>承包人</w:t>
      </w:r>
      <w:bookmarkEnd w:id="62"/>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3.1 承包人的一般义务</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（9）</w:t>
      </w:r>
      <w:r>
        <w:rPr>
          <w:rFonts w:hint="eastAsia" w:ascii="方正仿宋_GBK" w:hAnsi="宋体" w:eastAsia="方正仿宋_GBK"/>
          <w:color w:val="auto"/>
          <w:sz w:val="28"/>
          <w:szCs w:val="28"/>
        </w:rPr>
        <w:t>承包人提交的竣工资料的内容：</w:t>
      </w:r>
      <w:r>
        <w:rPr>
          <w:rFonts w:hint="eastAsia" w:ascii="方正仿宋_GBK" w:hAnsi="宋体" w:eastAsia="方正仿宋_GBK"/>
          <w:color w:val="auto"/>
          <w:kern w:val="0"/>
          <w:sz w:val="28"/>
          <w:szCs w:val="28"/>
          <w:u w:val="single"/>
        </w:rPr>
        <w:t>承包人负责整理和提交的竣工验收资料，应当符合相关规范和发包人要求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承包人需要提交的竣工资料套数：</w:t>
      </w:r>
      <w:r>
        <w:rPr>
          <w:rFonts w:hint="eastAsia" w:ascii="方正仿宋_GBK" w:hAnsi="宋体" w:eastAsia="方正仿宋_GBK"/>
          <w:color w:val="auto"/>
          <w:sz w:val="28"/>
          <w:szCs w:val="28"/>
          <w:u w:val="single"/>
        </w:rPr>
        <w:t>纸质文件2套，电子光盘2张</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承包人提交的竣工资料的费用承担：</w:t>
      </w:r>
      <w:r>
        <w:rPr>
          <w:rFonts w:hint="eastAsia" w:ascii="方正仿宋_GBK" w:hAnsi="宋体" w:eastAsia="方正仿宋_GBK"/>
          <w:color w:val="auto"/>
          <w:sz w:val="28"/>
          <w:szCs w:val="28"/>
          <w:u w:val="single"/>
        </w:rPr>
        <w:t>由承包人支付</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承包人提交的竣工资料移交时间：</w:t>
      </w:r>
      <w:r>
        <w:rPr>
          <w:rFonts w:hint="eastAsia" w:ascii="方正仿宋_GBK" w:hAnsi="宋体" w:eastAsia="方正仿宋_GBK"/>
          <w:color w:val="auto"/>
          <w:sz w:val="28"/>
          <w:szCs w:val="28"/>
          <w:u w:val="single"/>
        </w:rPr>
        <w:t>工程竣工验收合格后30日内，承包人应向发包人提交经发包人、承包人、监理人共同确认为完整的竣工资料和结算资料</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承包人提交的竣工资料形式要求：</w:t>
      </w:r>
      <w:r>
        <w:rPr>
          <w:rFonts w:hint="eastAsia" w:ascii="方正仿宋_GBK" w:hAnsi="宋体" w:eastAsia="方正仿宋_GBK"/>
          <w:color w:val="auto"/>
          <w:sz w:val="28"/>
          <w:szCs w:val="28"/>
          <w:u w:val="single"/>
        </w:rPr>
        <w:t>符合发包人要求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（10）承包人应履行的其他义务：</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1）凡发包人通知实施的所有应急抢险工程和其他工程，承包人应无条件接受并按发包人的时限要求立即组织施工，工程费用按合同约定结算办法办理</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2）凡发包人要求增加的与本工程相关的工作，承包人应无条件接受并及时组织施工，工程费用按合同约定结算办法办理</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3）遵守政府有关主管部门对施工场地交通、施工噪音以及环境保护、安全生产等的管理规定，按规定办理有关手续，并以书面形式通知发包人</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①需要办理交通特别通行证时，由发包人负责办证</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②施工现场需要排放有害污水时，由发包人办理有关手续</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③施工噪音超过当地主管部门的规定时，由承包人提出措施</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2" w:firstLineChars="200"/>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3.2 项目经理</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 xml:space="preserve">3.2.1 </w:t>
      </w:r>
      <w:r>
        <w:rPr>
          <w:rFonts w:hint="eastAsia" w:ascii="方正仿宋_GBK" w:hAnsi="宋体" w:eastAsia="方正仿宋_GBK"/>
          <w:color w:val="auto"/>
          <w:sz w:val="28"/>
          <w:szCs w:val="28"/>
        </w:rPr>
        <w:t>项目经理：</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姓    名：</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身份证号：</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建造师执业资格等级：</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建造师注册证书号：</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建造师执业印章号：</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安全生产考核合格证书号：</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联系电话：</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电子信箱：</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通信地址：</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rPr>
        <w:t>承包人对项目经理的授权范围如下：</w:t>
      </w:r>
      <w:r>
        <w:rPr>
          <w:rFonts w:hint="eastAsia" w:ascii="方正仿宋_GBK" w:hAnsi="宋体" w:eastAsia="方正仿宋_GBK"/>
          <w:color w:val="auto"/>
          <w:sz w:val="28"/>
          <w:szCs w:val="28"/>
          <w:u w:val="single"/>
        </w:rPr>
        <w:t>严格按设计图纸、现行国家施工规范及验收规范和发包人的合理要求进行施工，以保证工程质量、进度、环保、安全；与发包人代表进行沟通、协调</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u w:val="none"/>
        </w:rPr>
      </w:pPr>
      <w:r>
        <w:rPr>
          <w:rFonts w:hint="eastAsia" w:ascii="方正仿宋_GBK" w:hAnsi="宋体" w:eastAsia="方正仿宋_GBK"/>
          <w:color w:val="auto"/>
          <w:kern w:val="0"/>
          <w:sz w:val="28"/>
          <w:szCs w:val="28"/>
        </w:rPr>
        <w:t>关于项目经理在施工现场的时间要求：</w:t>
      </w:r>
      <w:r>
        <w:rPr>
          <w:rFonts w:hint="eastAsia" w:ascii="方正仿宋_GBK" w:hAnsi="宋体" w:eastAsia="方正仿宋_GBK"/>
          <w:color w:val="auto"/>
          <w:sz w:val="28"/>
          <w:szCs w:val="28"/>
          <w:u w:val="single"/>
        </w:rPr>
        <w:t>在施工现场的时间不得少于施工时间的80%，并符合发包人要求</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承包人未提交劳动合同，以及没有为项目经理缴纳社会保险证明的违约责任：由承包人按国家相关规定承担。</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kern w:val="0"/>
          <w:sz w:val="28"/>
          <w:szCs w:val="28"/>
        </w:rPr>
        <w:t>项目经理未经批准，擅自离开施工现场的违约责任：</w:t>
      </w:r>
      <w:r>
        <w:rPr>
          <w:rFonts w:hint="eastAsia" w:ascii="方正仿宋_GBK" w:hAnsi="宋体" w:eastAsia="方正仿宋_GBK"/>
          <w:color w:val="auto"/>
          <w:sz w:val="28"/>
          <w:szCs w:val="28"/>
          <w:u w:val="single"/>
        </w:rPr>
        <w:t>每发现一次向发包人支付违约金500元</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3.2.3 承包人擅自更换项目经理的违约责任：</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（1）项目经理出现符合《注册建造师执业管理办法》（试行）第十条规定情形的，确需更换项目经理的，承包人应及时书面报告发包人，经发包人同意，并报行业主管部门备案后，予以更换</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single"/>
        </w:rPr>
        <w:t>①因项目经理死亡或患符合基本医保诊断标准的特殊、重大疾病情况，无法正常履职导致变更的，承包人应立即委派具有与招标文件同等资格、同专业的人员出任项目经理</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②因项目经理离职、岗位变更等承包人原因、前款所述以外的其余疾病导致变更的，每擅自更换一次向发包人支付违约金5000元/次。</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（2）如因擅自变更项目经理导致工期延误或工程事故或工程质量不合格的，应一并承担相应违约责任</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3.3 承包人人员</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3.3.1 承包人提交项目管理机构及施工现场管理人员安排报告的期限：</w:t>
      </w:r>
      <w:r>
        <w:rPr>
          <w:rFonts w:hint="eastAsia" w:ascii="方正仿宋_GBK" w:hAnsi="宋体" w:eastAsia="方正仿宋_GBK"/>
          <w:color w:val="auto"/>
          <w:sz w:val="28"/>
          <w:szCs w:val="28"/>
          <w:u w:val="single"/>
        </w:rPr>
        <w:t>施工合同签订后3日内</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rPr>
        <w:t>3.3.2承包人主要施工管理人员离开施工现场的批准要求：</w:t>
      </w:r>
      <w:r>
        <w:rPr>
          <w:rFonts w:hint="eastAsia" w:ascii="方正仿宋_GBK" w:hAnsi="宋体" w:eastAsia="方正仿宋_GBK"/>
          <w:color w:val="auto"/>
          <w:sz w:val="28"/>
          <w:szCs w:val="28"/>
          <w:u w:val="single"/>
        </w:rPr>
        <w:t>在施工现场办公的时间不得少于本月施工时间的80%。否则按500元/人.次的标准由承包人向发包人支付违约金</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rPr>
        <w:t>3.3.5承包人擅自更换主要施工管理人员的违约责任：</w:t>
      </w:r>
      <w:r>
        <w:rPr>
          <w:rFonts w:hint="eastAsia" w:ascii="方正仿宋_GBK" w:hAnsi="宋体" w:eastAsia="方正仿宋_GBK"/>
          <w:color w:val="auto"/>
          <w:sz w:val="28"/>
          <w:szCs w:val="28"/>
          <w:u w:val="single"/>
        </w:rPr>
        <w:t>按1000元/人.次的标准由承包人向发包人支付违约金，并承担一切后果</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w:t>
      </w:r>
      <w:bookmarkStart w:id="63" w:name="_Toc312677988"/>
      <w:bookmarkEnd w:id="63"/>
      <w:bookmarkStart w:id="64" w:name="_Toc304295523"/>
      <w:bookmarkEnd w:id="64"/>
      <w:bookmarkStart w:id="65" w:name="_Toc296503159"/>
      <w:bookmarkEnd w:id="65"/>
      <w:bookmarkStart w:id="66" w:name="_Toc296346660"/>
      <w:bookmarkEnd w:id="66"/>
      <w:bookmarkStart w:id="67" w:name="_Toc296890987"/>
      <w:bookmarkEnd w:id="67"/>
      <w:bookmarkStart w:id="68" w:name="_Toc292559869"/>
      <w:bookmarkEnd w:id="68"/>
      <w:bookmarkStart w:id="69" w:name="_Toc296944498"/>
      <w:bookmarkEnd w:id="69"/>
      <w:bookmarkStart w:id="70" w:name="_Toc303539102"/>
      <w:bookmarkEnd w:id="70"/>
      <w:bookmarkStart w:id="71" w:name="_Toc296891199"/>
      <w:bookmarkEnd w:id="71"/>
      <w:bookmarkStart w:id="72" w:name="_Toc297123492"/>
      <w:bookmarkEnd w:id="72"/>
      <w:bookmarkStart w:id="73" w:name="_Toc292559364"/>
      <w:bookmarkEnd w:id="73"/>
      <w:bookmarkStart w:id="74" w:name="_Toc300934945"/>
      <w:bookmarkEnd w:id="74"/>
      <w:bookmarkStart w:id="75" w:name="_Toc296347158"/>
      <w:bookmarkEnd w:id="75"/>
      <w:bookmarkStart w:id="76" w:name="_Toc297216151"/>
      <w:bookmarkEnd w:id="76"/>
      <w:bookmarkStart w:id="77" w:name="_Toc297120459"/>
      <w:bookmarkEnd w:id="77"/>
      <w:bookmarkStart w:id="78" w:name="_Toc297048345"/>
      <w:r>
        <w:rPr>
          <w:rFonts w:hint="eastAsia" w:ascii="方正仿宋_GBK" w:hAnsi="宋体" w:eastAsia="方正仿宋_GBK"/>
          <w:b/>
          <w:bCs/>
          <w:color w:val="auto"/>
          <w:kern w:val="0"/>
          <w:sz w:val="28"/>
          <w:szCs w:val="28"/>
        </w:rPr>
        <w:t>.5 分包</w:t>
      </w:r>
      <w:bookmarkEnd w:id="78"/>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w:t>
      </w:r>
      <w:bookmarkStart w:id="79" w:name="_Toc297120460"/>
      <w:bookmarkEnd w:id="79"/>
      <w:bookmarkStart w:id="80" w:name="_Toc318581158"/>
      <w:bookmarkEnd w:id="80"/>
      <w:bookmarkStart w:id="81" w:name="_Toc296503160"/>
      <w:bookmarkEnd w:id="81"/>
      <w:bookmarkStart w:id="82" w:name="_Toc304295524"/>
      <w:bookmarkEnd w:id="82"/>
      <w:bookmarkStart w:id="83" w:name="_Toc312677989"/>
      <w:bookmarkEnd w:id="83"/>
      <w:bookmarkStart w:id="84" w:name="_Toc296890988"/>
      <w:bookmarkEnd w:id="84"/>
      <w:bookmarkStart w:id="85" w:name="_Toc292559365"/>
      <w:bookmarkEnd w:id="85"/>
      <w:bookmarkStart w:id="86" w:name="_Toc297123493"/>
      <w:bookmarkEnd w:id="86"/>
      <w:bookmarkStart w:id="87" w:name="_Toc296944499"/>
      <w:bookmarkEnd w:id="87"/>
      <w:bookmarkStart w:id="88" w:name="_Toc297048346"/>
      <w:bookmarkEnd w:id="88"/>
      <w:bookmarkStart w:id="89" w:name="_Toc292559870"/>
      <w:bookmarkEnd w:id="89"/>
      <w:bookmarkStart w:id="90" w:name="_Toc303539103"/>
      <w:bookmarkEnd w:id="90"/>
      <w:bookmarkStart w:id="91" w:name="_Toc296891200"/>
      <w:bookmarkEnd w:id="91"/>
      <w:bookmarkStart w:id="92" w:name="_Toc296346661"/>
      <w:bookmarkEnd w:id="92"/>
      <w:bookmarkStart w:id="93" w:name="_Toc297216152"/>
      <w:bookmarkEnd w:id="93"/>
      <w:bookmarkStart w:id="94" w:name="_Toc300934946"/>
      <w:bookmarkEnd w:id="94"/>
      <w:bookmarkStart w:id="95" w:name="_Toc296347159"/>
      <w:r>
        <w:rPr>
          <w:rFonts w:hint="eastAsia" w:ascii="方正仿宋_GBK" w:hAnsi="宋体" w:eastAsia="方正仿宋_GBK"/>
          <w:color w:val="auto"/>
          <w:sz w:val="28"/>
          <w:szCs w:val="28"/>
        </w:rPr>
        <w:t>.5.1 分包的一般约定</w:t>
      </w:r>
      <w:bookmarkEnd w:id="95"/>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bookmarkStart w:id="96" w:name="_Toc296503161"/>
      <w:bookmarkEnd w:id="96"/>
      <w:bookmarkStart w:id="97" w:name="_Toc296891201"/>
      <w:bookmarkEnd w:id="97"/>
      <w:bookmarkStart w:id="98" w:name="_Toc296890989"/>
      <w:bookmarkEnd w:id="98"/>
      <w:bookmarkStart w:id="99" w:name="_Toc296347160"/>
      <w:bookmarkEnd w:id="99"/>
      <w:bookmarkStart w:id="100" w:name="_Toc296346662"/>
      <w:bookmarkEnd w:id="100"/>
      <w:bookmarkStart w:id="101" w:name="_Toc297216153"/>
      <w:bookmarkEnd w:id="101"/>
      <w:bookmarkStart w:id="102" w:name="_Toc300934947"/>
      <w:bookmarkEnd w:id="102"/>
      <w:bookmarkStart w:id="103" w:name="_Toc296944500"/>
      <w:bookmarkEnd w:id="103"/>
      <w:bookmarkStart w:id="104" w:name="_Toc297120461"/>
      <w:bookmarkEnd w:id="104"/>
      <w:bookmarkStart w:id="105" w:name="_Toc303539104"/>
      <w:bookmarkEnd w:id="105"/>
      <w:bookmarkStart w:id="106" w:name="_Toc304295525"/>
      <w:bookmarkEnd w:id="106"/>
      <w:bookmarkStart w:id="107" w:name="_Toc297123494"/>
      <w:bookmarkEnd w:id="107"/>
      <w:bookmarkStart w:id="108" w:name="_Toc297048347"/>
      <w:bookmarkEnd w:id="108"/>
      <w:r>
        <w:rPr>
          <w:rFonts w:hint="eastAsia" w:ascii="方正仿宋_GBK" w:hAnsi="宋体" w:eastAsia="方正仿宋_GBK"/>
          <w:color w:val="auto"/>
          <w:sz w:val="28"/>
          <w:szCs w:val="28"/>
        </w:rPr>
        <w:t>不允许。</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w:t>
      </w:r>
      <w:bookmarkStart w:id="109" w:name="_Toc318581159"/>
      <w:bookmarkEnd w:id="109"/>
      <w:bookmarkStart w:id="110" w:name="_Toc312677990"/>
      <w:r>
        <w:rPr>
          <w:rFonts w:hint="eastAsia" w:ascii="方正仿宋_GBK" w:hAnsi="宋体" w:eastAsia="方正仿宋_GBK"/>
          <w:color w:val="auto"/>
          <w:sz w:val="28"/>
          <w:szCs w:val="28"/>
        </w:rPr>
        <w:t>.5.2分包的确定</w:t>
      </w:r>
      <w:bookmarkEnd w:id="110"/>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不允许。</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3.5.3分包合同价款</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关于分包合同价款支付的约定：</w:t>
      </w:r>
      <w:r>
        <w:rPr>
          <w:rFonts w:hint="eastAsia" w:ascii="方正仿宋_GBK" w:hAnsi="MingLiU_HKSCS" w:eastAsia="方正仿宋_GBK" w:cs="MingLiU_HKSCS"/>
          <w:color w:val="auto"/>
          <w:sz w:val="28"/>
          <w:szCs w:val="28"/>
          <w:u w:val="single"/>
        </w:rPr>
        <w:t>按</w:t>
      </w:r>
      <w:r>
        <w:rPr>
          <w:rFonts w:hint="eastAsia" w:ascii="方正仿宋_GBK" w:hAnsi="宋体" w:eastAsia="方正仿宋_GBK" w:cs="宋体"/>
          <w:color w:val="auto"/>
          <w:sz w:val="28"/>
          <w:szCs w:val="28"/>
          <w:u w:val="single"/>
        </w:rPr>
        <w:t>12.4款执行</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3.6 工程照管与成品、半成品保护</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rPr>
        <w:t>承包人负责照管工程及工程相关的材料、工程设备的起始时间：</w:t>
      </w:r>
      <w:r>
        <w:rPr>
          <w:rFonts w:hint="eastAsia" w:ascii="方正仿宋_GBK" w:hAnsi="宋体" w:eastAsia="方正仿宋_GBK"/>
          <w:color w:val="auto"/>
          <w:sz w:val="28"/>
          <w:szCs w:val="28"/>
          <w:u w:val="single"/>
        </w:rPr>
        <w:t>自承包人进场之日至移交给发包人或发包人指定的第三人之日止</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3.7 履约担保</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承包人是否提供履约担保：</w:t>
      </w:r>
      <w:r>
        <w:rPr>
          <w:rFonts w:hint="eastAsia" w:ascii="方正仿宋_GBK" w:hAnsi="宋体" w:eastAsia="方正仿宋_GBK"/>
          <w:color w:val="auto"/>
          <w:sz w:val="28"/>
          <w:szCs w:val="28"/>
          <w:u w:val="single"/>
        </w:rPr>
        <w:t xml:space="preserve">  是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bookmarkStart w:id="111" w:name="_Toc523316523"/>
      <w:bookmarkEnd w:id="111"/>
      <w:bookmarkStart w:id="112" w:name="_Toc351203636"/>
      <w:r>
        <w:rPr>
          <w:rFonts w:hint="eastAsia" w:ascii="方正仿宋_GBK" w:hAnsi="宋体" w:eastAsia="方正仿宋_GBK"/>
          <w:color w:val="auto"/>
          <w:kern w:val="0"/>
          <w:sz w:val="28"/>
          <w:szCs w:val="28"/>
        </w:rPr>
        <w:t>1.履约担保的形式：</w:t>
      </w:r>
      <w:bookmarkEnd w:id="112"/>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u w:val="single"/>
        </w:rPr>
        <w:t>现金</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2.履约保证金金额：暂定</w:t>
      </w:r>
      <w:r>
        <w:rPr>
          <w:rFonts w:hint="eastAsia" w:ascii="方正仿宋_GBK" w:hAnsi="宋体" w:eastAsia="方正仿宋_GBK"/>
          <w:color w:val="auto"/>
          <w:kern w:val="0"/>
          <w:sz w:val="28"/>
          <w:szCs w:val="28"/>
          <w:u w:val="single"/>
        </w:rPr>
        <w:t>0.99万元（合同金额的10%）</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3.履约保证金的缴纳方式：</w:t>
      </w:r>
      <w:r>
        <w:rPr>
          <w:rFonts w:hint="eastAsia" w:ascii="方正仿宋_GBK" w:hAnsi="宋体" w:eastAsia="方正仿宋_GBK"/>
          <w:color w:val="auto"/>
          <w:kern w:val="0"/>
          <w:sz w:val="28"/>
          <w:szCs w:val="28"/>
          <w:u w:val="single"/>
        </w:rPr>
        <w:t>现金（从中标人银行基本账户以转账或电汇方式提交）</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4.履约保证金的递交时间：</w:t>
      </w:r>
      <w:r>
        <w:rPr>
          <w:rFonts w:hint="eastAsia" w:ascii="方正仿宋_GBK" w:hAnsi="宋体" w:eastAsia="方正仿宋_GBK"/>
          <w:color w:val="auto"/>
          <w:kern w:val="0"/>
          <w:sz w:val="28"/>
          <w:szCs w:val="28"/>
          <w:u w:val="single"/>
        </w:rPr>
        <w:t>自中标通知书发出之日起5个工作日内书面合同签订前递交至招标人指定账户</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rPr>
        <w:t>5.履约保证金返还：</w:t>
      </w:r>
      <w:r>
        <w:rPr>
          <w:rFonts w:hint="eastAsia" w:ascii="方正仿宋_GBK" w:hAnsi="宋体" w:eastAsia="方正仿宋_GBK"/>
          <w:color w:val="auto"/>
          <w:sz w:val="28"/>
          <w:szCs w:val="28"/>
          <w:u w:val="single"/>
        </w:rPr>
        <w:t>合同期满所有工程验收合格后一个月内一次性无息退还。（履约保证金不计息）</w:t>
      </w:r>
    </w:p>
    <w:p>
      <w:pPr>
        <w:pageBreakBefore w:val="0"/>
        <w:widowControl w:val="0"/>
        <w:kinsoku/>
        <w:wordWrap/>
        <w:overflowPunct/>
        <w:topLinePunct w:val="0"/>
        <w:bidi w:val="0"/>
        <w:spacing w:line="560" w:lineRule="exact"/>
        <w:ind w:firstLine="562" w:firstLineChars="200"/>
        <w:textAlignment w:val="auto"/>
        <w:rPr>
          <w:rFonts w:ascii="方正仿宋_GBK" w:hAnsi="宋体" w:eastAsia="方正仿宋_GBK"/>
          <w:color w:val="auto"/>
          <w:sz w:val="28"/>
          <w:szCs w:val="28"/>
        </w:rPr>
      </w:pPr>
      <w:r>
        <w:rPr>
          <w:rFonts w:hint="eastAsia" w:ascii="方正仿宋_GBK" w:hAnsi="宋体" w:eastAsia="方正仿宋_GBK"/>
          <w:b/>
          <w:bCs/>
          <w:color w:val="auto"/>
          <w:sz w:val="28"/>
          <w:szCs w:val="28"/>
        </w:rPr>
        <w:t>4</w:t>
      </w:r>
      <w:bookmarkStart w:id="113" w:name="_Toc296890990"/>
      <w:bookmarkEnd w:id="113"/>
      <w:bookmarkStart w:id="114" w:name="_Toc296503162"/>
      <w:bookmarkEnd w:id="114"/>
      <w:bookmarkStart w:id="115" w:name="_Toc296347161"/>
      <w:bookmarkEnd w:id="115"/>
      <w:bookmarkStart w:id="116" w:name="_Toc297048348"/>
      <w:bookmarkEnd w:id="116"/>
      <w:bookmarkStart w:id="117" w:name="_Toc296891202"/>
      <w:bookmarkEnd w:id="117"/>
      <w:bookmarkStart w:id="118" w:name="_Toc296944501"/>
      <w:bookmarkEnd w:id="118"/>
      <w:bookmarkStart w:id="119" w:name="_Toc292559871"/>
      <w:bookmarkEnd w:id="119"/>
      <w:bookmarkStart w:id="120" w:name="_Toc296346663"/>
      <w:bookmarkEnd w:id="120"/>
      <w:bookmarkStart w:id="121" w:name="_Toc297120462"/>
      <w:bookmarkEnd w:id="121"/>
      <w:bookmarkStart w:id="122" w:name="_Toc292559366"/>
      <w:bookmarkEnd w:id="122"/>
      <w:bookmarkStart w:id="123" w:name="_Toc267251413"/>
      <w:r>
        <w:rPr>
          <w:rFonts w:hint="eastAsia" w:ascii="方正仿宋_GBK" w:hAnsi="宋体" w:eastAsia="方正仿宋_GBK"/>
          <w:b/>
          <w:bCs/>
          <w:color w:val="auto"/>
          <w:sz w:val="28"/>
          <w:szCs w:val="28"/>
        </w:rPr>
        <w:t>. 监</w:t>
      </w:r>
      <w:bookmarkEnd w:id="123"/>
      <w:r>
        <w:rPr>
          <w:rFonts w:hint="eastAsia" w:ascii="方正仿宋_GBK" w:hAnsi="宋体" w:eastAsia="方正仿宋_GBK"/>
          <w:b/>
          <w:bCs/>
          <w:color w:val="auto"/>
          <w:sz w:val="28"/>
          <w:szCs w:val="28"/>
        </w:rPr>
        <w:t>理人</w:t>
      </w:r>
    </w:p>
    <w:p>
      <w:pPr>
        <w:pageBreakBefore w:val="0"/>
        <w:widowControl w:val="0"/>
        <w:kinsoku/>
        <w:wordWrap/>
        <w:overflowPunct/>
        <w:topLinePunct w:val="0"/>
        <w:bidi w:val="0"/>
        <w:spacing w:line="560" w:lineRule="exact"/>
        <w:ind w:firstLine="562" w:firstLineChars="200"/>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4.1监理人的一般规定</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关于监理人的监理内容：</w:t>
      </w:r>
      <w:r>
        <w:rPr>
          <w:rFonts w:hint="eastAsia" w:ascii="方正仿宋_GBK" w:hAnsi="宋体" w:eastAsia="方正仿宋_GBK"/>
          <w:color w:val="auto"/>
          <w:sz w:val="28"/>
          <w:szCs w:val="28"/>
          <w:u w:val="single"/>
        </w:rPr>
        <w:t>监理合同</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关于监理人的监理权限：</w:t>
      </w:r>
      <w:r>
        <w:rPr>
          <w:rFonts w:hint="eastAsia" w:ascii="方正仿宋_GBK" w:hAnsi="宋体" w:eastAsia="方正仿宋_GBK"/>
          <w:color w:val="auto"/>
          <w:sz w:val="28"/>
          <w:szCs w:val="28"/>
          <w:u w:val="single"/>
        </w:rPr>
        <w:t>监理合同</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关于监理人在施工现场的办公场所、生活场所的提供和费用承担的约定：</w:t>
      </w:r>
      <w:r>
        <w:rPr>
          <w:rFonts w:hint="eastAsia" w:ascii="方正仿宋_GBK" w:hAnsi="宋体" w:eastAsia="方正仿宋_GBK"/>
          <w:color w:val="auto"/>
          <w:sz w:val="28"/>
          <w:szCs w:val="28"/>
          <w:u w:val="single"/>
        </w:rPr>
        <w:t>监理合同</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4.2 监理人员</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总监理工程师：</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姓    名：</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职    务：</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监理工程师执业资格证书号：</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联系电话：</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电子信箱：</w:t>
      </w:r>
      <w:r>
        <w:rPr>
          <w:rFonts w:hint="eastAsia" w:ascii="方正仿宋_GBK" w:hAnsi="MingLiU_HKSCS" w:eastAsia="方正仿宋_GBK" w:cs="MingLiU_HKSCS"/>
          <w:color w:val="auto"/>
          <w:sz w:val="28"/>
          <w:szCs w:val="28"/>
          <w:u w:val="single"/>
        </w:rPr>
        <w:t></w:t>
      </w:r>
      <w:r>
        <w:rPr>
          <w:rFonts w:hint="eastAsia" w:ascii="方正仿宋_GBK" w:hAnsi="MingLiU_HKSCS" w:eastAsia="方正仿宋_GBK" w:cs="MingLiU_HKSCS"/>
          <w:color w:val="auto"/>
          <w:sz w:val="28"/>
          <w:szCs w:val="28"/>
          <w:u w:val="single"/>
          <w:lang w:val="en-US" w:eastAsia="zh-CN"/>
        </w:rPr>
        <w:t xml:space="preserve">  </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通信地址：</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关于监理人的其他约定：</w:t>
      </w:r>
      <w:r>
        <w:rPr>
          <w:rFonts w:hint="eastAsia" w:ascii="方正仿宋_GBK" w:hAnsi="MingLiU_HKSCS" w:eastAsia="方正仿宋_GBK" w:cs="MingLiU_HKSCS"/>
          <w:color w:val="auto"/>
          <w:sz w:val="28"/>
          <w:szCs w:val="28"/>
          <w:u w:val="single"/>
        </w:rPr>
        <w:t></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4.4 商定或确定</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bookmarkStart w:id="124" w:name="_Toc267251418"/>
      <w:bookmarkEnd w:id="124"/>
      <w:r>
        <w:rPr>
          <w:rFonts w:hint="eastAsia" w:ascii="方正仿宋_GBK" w:hAnsi="宋体" w:eastAsia="方正仿宋_GBK"/>
          <w:color w:val="auto"/>
          <w:sz w:val="28"/>
          <w:szCs w:val="28"/>
        </w:rPr>
        <w:t>在发包人和承包人不能通过协商达成一致意见时，发包人授权监理人对以下事项进行确定：</w:t>
      </w:r>
    </w:p>
    <w:p>
      <w:pPr>
        <w:pageBreakBefore w:val="0"/>
        <w:widowControl w:val="0"/>
        <w:numPr>
          <w:ilvl w:val="0"/>
          <w:numId w:val="2"/>
        </w:numPr>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ageBreakBefore w:val="0"/>
        <w:widowControl w:val="0"/>
        <w:numPr>
          <w:ilvl w:val="0"/>
          <w:numId w:val="2"/>
        </w:numPr>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ageBreakBefore w:val="0"/>
        <w:widowControl w:val="0"/>
        <w:numPr>
          <w:ilvl w:val="0"/>
          <w:numId w:val="2"/>
        </w:numPr>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125" w:name="_Toc523316524"/>
      <w:bookmarkEnd w:id="125"/>
      <w:bookmarkStart w:id="126" w:name="_Toc9879"/>
      <w:bookmarkEnd w:id="126"/>
      <w:bookmarkStart w:id="127" w:name="_Toc351203637"/>
      <w:bookmarkEnd w:id="127"/>
      <w:bookmarkStart w:id="128" w:name="_Toc3307"/>
      <w:r>
        <w:rPr>
          <w:rFonts w:hint="eastAsia" w:ascii="方正仿宋_GBK" w:hAnsi="宋体" w:eastAsia="方正仿宋_GBK"/>
          <w:color w:val="auto"/>
          <w:sz w:val="28"/>
          <w:szCs w:val="28"/>
        </w:rPr>
        <w:t>5</w:t>
      </w:r>
      <w:bookmarkEnd w:id="128"/>
      <w:bookmarkStart w:id="129" w:name="_Toc292559367"/>
      <w:bookmarkEnd w:id="129"/>
      <w:bookmarkStart w:id="130" w:name="_Toc296347162"/>
      <w:bookmarkEnd w:id="130"/>
      <w:bookmarkStart w:id="131" w:name="_Toc292559872"/>
      <w:bookmarkEnd w:id="131"/>
      <w:bookmarkStart w:id="132" w:name="_Toc297120463"/>
      <w:bookmarkEnd w:id="132"/>
      <w:bookmarkStart w:id="133" w:name="_Toc296944502"/>
      <w:bookmarkEnd w:id="133"/>
      <w:bookmarkStart w:id="134" w:name="_Toc296890991"/>
      <w:bookmarkEnd w:id="134"/>
      <w:bookmarkStart w:id="135" w:name="_Toc296891203"/>
      <w:bookmarkEnd w:id="135"/>
      <w:bookmarkStart w:id="136" w:name="_Toc296346664"/>
      <w:bookmarkEnd w:id="136"/>
      <w:bookmarkStart w:id="137" w:name="_Toc296503163"/>
      <w:bookmarkEnd w:id="137"/>
      <w:bookmarkStart w:id="138" w:name="_Toc297048349"/>
      <w:r>
        <w:rPr>
          <w:rFonts w:hint="eastAsia" w:ascii="方正仿宋_GBK" w:hAnsi="宋体" w:eastAsia="方正仿宋_GBK"/>
          <w:color w:val="auto"/>
          <w:sz w:val="28"/>
          <w:szCs w:val="28"/>
        </w:rPr>
        <w:t xml:space="preserve">. </w:t>
      </w:r>
      <w:r>
        <w:rPr>
          <w:rFonts w:hint="eastAsia" w:ascii="方正仿宋_GBK" w:hAnsi="黑体" w:eastAsia="方正仿宋_GBK"/>
          <w:color w:val="auto"/>
          <w:sz w:val="28"/>
          <w:szCs w:val="28"/>
        </w:rPr>
        <w:t>工程质量</w:t>
      </w:r>
      <w:bookmarkEnd w:id="138"/>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5.1 质量要求</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5.1.1工程质量要求：</w:t>
      </w:r>
      <w:r>
        <w:rPr>
          <w:rFonts w:hint="eastAsia" w:ascii="方正仿宋_GBK" w:hAnsi="宋体" w:eastAsia="方正仿宋_GBK"/>
          <w:color w:val="auto"/>
          <w:sz w:val="28"/>
          <w:szCs w:val="28"/>
          <w:u w:val="single"/>
        </w:rPr>
        <w:t>达到国家、行业和重庆市有关施工质量验收规范、技术规范、技术标准、规程、文件等相关规定。</w:t>
      </w:r>
      <w:bookmarkStart w:id="139" w:name="_Toc300934949"/>
      <w:bookmarkEnd w:id="139"/>
      <w:bookmarkStart w:id="140" w:name="_Toc312677997"/>
      <w:bookmarkEnd w:id="140"/>
      <w:bookmarkStart w:id="141" w:name="_Toc304295527"/>
      <w:bookmarkEnd w:id="141"/>
      <w:bookmarkStart w:id="142" w:name="_Toc303539106"/>
      <w:bookmarkEnd w:id="142"/>
      <w:bookmarkStart w:id="143" w:name="_Toc297216155"/>
      <w:bookmarkEnd w:id="143"/>
      <w:bookmarkStart w:id="144" w:name="_Toc318581164"/>
      <w:bookmarkEnd w:id="144"/>
      <w:bookmarkStart w:id="145" w:name="_Toc297123496"/>
      <w:bookmarkEnd w:id="145"/>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5.1.2 因发包人原因导致工程质量未达合同约定标准的，承包人可主张工期顺延，但不得主张损失赔偿和合理利润等费用。</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146" w:name="_Toc9614"/>
      <w:bookmarkEnd w:id="146"/>
      <w:bookmarkStart w:id="147" w:name="_Toc2518"/>
      <w:bookmarkEnd w:id="147"/>
      <w:bookmarkStart w:id="148" w:name="_Toc351203638"/>
      <w:bookmarkEnd w:id="148"/>
      <w:bookmarkStart w:id="149" w:name="_Toc523316525"/>
      <w:r>
        <w:rPr>
          <w:rFonts w:hint="eastAsia" w:ascii="方正仿宋_GBK" w:hAnsi="宋体" w:eastAsia="方正仿宋_GBK"/>
          <w:color w:val="auto"/>
          <w:sz w:val="28"/>
          <w:szCs w:val="28"/>
        </w:rPr>
        <w:t xml:space="preserve">6. </w:t>
      </w:r>
      <w:r>
        <w:rPr>
          <w:rFonts w:hint="eastAsia" w:ascii="方正仿宋_GBK" w:hAnsi="黑体" w:eastAsia="方正仿宋_GBK"/>
          <w:color w:val="auto"/>
          <w:sz w:val="28"/>
          <w:szCs w:val="28"/>
        </w:rPr>
        <w:t>安全文明施工与环境保护</w:t>
      </w:r>
      <w:bookmarkEnd w:id="149"/>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6.1安全文明施工</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6.1.1 项目安全生产的达标目标及相应事项的约定：</w:t>
      </w:r>
      <w:r>
        <w:rPr>
          <w:rFonts w:hint="eastAsia" w:ascii="方正仿宋_GBK" w:hAnsi="宋体" w:eastAsia="方正仿宋_GBK"/>
          <w:color w:val="auto"/>
          <w:sz w:val="28"/>
          <w:szCs w:val="28"/>
          <w:u w:val="single"/>
        </w:rPr>
        <w:t>承包人应按照《建设工程安全生产管理条例》（中华人民共和国国务院令第393号）、《重庆市建设工程安全生产管理办法》（重庆市政府令第289号）、《重庆市建设工程安全生产监督管理办法》（渝建发</w:t>
      </w:r>
      <w:r>
        <w:rPr>
          <w:rFonts w:hint="eastAsia" w:ascii="方正仿宋_GBK" w:hAnsi="方正仿宋_GBK" w:eastAsia="方正仿宋_GBK" w:cs="方正仿宋_GBK"/>
          <w:color w:val="auto"/>
          <w:sz w:val="28"/>
          <w:szCs w:val="28"/>
          <w:u w:val="single"/>
        </w:rPr>
        <w:t>〔</w:t>
      </w:r>
      <w:r>
        <w:rPr>
          <w:rFonts w:hint="eastAsia" w:ascii="方正仿宋_GBK" w:hAnsi="宋体" w:eastAsia="方正仿宋_GBK"/>
          <w:color w:val="auto"/>
          <w:sz w:val="28"/>
          <w:szCs w:val="28"/>
          <w:u w:val="single"/>
        </w:rPr>
        <w:t>2008</w:t>
      </w:r>
      <w:r>
        <w:rPr>
          <w:rFonts w:hint="eastAsia" w:ascii="方正仿宋_GBK" w:hAnsi="方正仿宋_GBK" w:eastAsia="方正仿宋_GBK" w:cs="方正仿宋_GBK"/>
          <w:color w:val="auto"/>
          <w:sz w:val="28"/>
          <w:szCs w:val="28"/>
          <w:u w:val="single"/>
        </w:rPr>
        <w:t>〕</w:t>
      </w:r>
      <w:r>
        <w:rPr>
          <w:rFonts w:hint="eastAsia" w:ascii="方正仿宋_GBK" w:hAnsi="宋体" w:eastAsia="方正仿宋_GBK"/>
          <w:color w:val="auto"/>
          <w:sz w:val="28"/>
          <w:szCs w:val="28"/>
          <w:u w:val="single"/>
        </w:rPr>
        <w:t>177号）《重庆市房屋建筑和市政基础设施工程现场文明施工标准》</w:t>
      </w:r>
      <w:r>
        <w:rPr>
          <w:rFonts w:hint="eastAsia" w:ascii="方正仿宋_GBK" w:hAnsi="宋体" w:eastAsia="方正仿宋_GBK"/>
          <w:color w:val="auto"/>
          <w:sz w:val="28"/>
          <w:szCs w:val="28"/>
          <w:u w:val="single"/>
          <w:lang w:eastAsia="zh-CN"/>
        </w:rPr>
        <w:t>〔</w:t>
      </w:r>
      <w:r>
        <w:rPr>
          <w:rFonts w:hint="eastAsia" w:ascii="方正仿宋_GBK" w:hAnsi="宋体" w:eastAsia="方正仿宋_GBK"/>
          <w:color w:val="auto"/>
          <w:sz w:val="28"/>
          <w:szCs w:val="28"/>
          <w:u w:val="single"/>
        </w:rPr>
        <w:t>2008</w:t>
      </w:r>
      <w:r>
        <w:rPr>
          <w:rFonts w:hint="eastAsia" w:ascii="方正仿宋_GBK" w:hAnsi="宋体" w:eastAsia="方正仿宋_GBK"/>
          <w:color w:val="auto"/>
          <w:sz w:val="28"/>
          <w:szCs w:val="28"/>
          <w:u w:val="single"/>
          <w:lang w:eastAsia="zh-CN"/>
        </w:rPr>
        <w:t>〕</w:t>
      </w:r>
      <w:r>
        <w:rPr>
          <w:rFonts w:hint="eastAsia" w:ascii="方正仿宋_GBK" w:hAnsi="宋体" w:eastAsia="方正仿宋_GBK"/>
          <w:color w:val="auto"/>
          <w:sz w:val="28"/>
          <w:szCs w:val="28"/>
          <w:u w:val="single"/>
        </w:rPr>
        <w:t>169号等相关规定履行好承包人的施工安全责任</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6.1.4 关于治安保卫的特别约定：</w:t>
      </w:r>
      <w:r>
        <w:rPr>
          <w:rFonts w:hint="eastAsia" w:ascii="方正仿宋_GBK" w:hAnsi="宋体" w:eastAsia="方正仿宋_GBK"/>
          <w:color w:val="auto"/>
          <w:sz w:val="28"/>
          <w:szCs w:val="28"/>
          <w:u w:val="single"/>
        </w:rPr>
        <w:t>承包人应当负责统一管理施工场地的治安保卫事项，履行合同工程的治安保卫职责。费用包含在合同价（中标价）中，由承包人自行负责</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关于编制施工场地治安管理计划的约定：</w:t>
      </w:r>
      <w:r>
        <w:rPr>
          <w:rFonts w:hint="eastAsia" w:ascii="方正仿宋_GBK" w:hAnsi="宋体" w:eastAsia="方正仿宋_GBK"/>
          <w:color w:val="auto"/>
          <w:sz w:val="28"/>
          <w:szCs w:val="28"/>
          <w:u w:val="single"/>
        </w:rPr>
        <w:t>由承包人编制，并由承包人承担施工现场安全保卫工作</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6.1.5 文明施工</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合同当事人对文明施工的要求：</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1</w:t>
      </w:r>
      <w:r>
        <w:rPr>
          <w:rFonts w:hint="eastAsia" w:ascii="方正仿宋_GBK" w:hAnsi="宋体" w:eastAsia="方正仿宋_GBK"/>
          <w:color w:val="auto"/>
          <w:sz w:val="28"/>
          <w:szCs w:val="28"/>
          <w:u w:val="none"/>
          <w:lang w:val="en-US" w:eastAsia="zh-CN"/>
        </w:rPr>
        <w:t>.</w:t>
      </w:r>
      <w:r>
        <w:rPr>
          <w:rFonts w:hint="eastAsia" w:ascii="方正仿宋_GBK" w:hAnsi="宋体" w:eastAsia="方正仿宋_GBK"/>
          <w:color w:val="auto"/>
          <w:sz w:val="28"/>
          <w:szCs w:val="28"/>
          <w:u w:val="none"/>
        </w:rPr>
        <w:t>按国务院令第393号《建设工程安全生产管理条例》执行，并按渝建发</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2010</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185号文件执行。</w:t>
      </w:r>
    </w:p>
    <w:p>
      <w:pPr>
        <w:pageBreakBefore w:val="0"/>
        <w:widowControl w:val="0"/>
        <w:kinsoku/>
        <w:wordWrap/>
        <w:overflowPunct/>
        <w:topLinePunct w:val="0"/>
        <w:bidi w:val="0"/>
        <w:adjustRightInd w:val="0"/>
        <w:snapToGrid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2</w:t>
      </w:r>
      <w:r>
        <w:rPr>
          <w:rFonts w:hint="eastAsia" w:ascii="方正仿宋_GBK" w:hAnsi="宋体" w:eastAsia="方正仿宋_GBK"/>
          <w:color w:val="auto"/>
          <w:sz w:val="28"/>
          <w:szCs w:val="28"/>
          <w:u w:val="none"/>
          <w:lang w:val="en-US" w:eastAsia="zh-CN"/>
        </w:rPr>
        <w:t>.</w:t>
      </w:r>
      <w:r>
        <w:rPr>
          <w:rFonts w:hint="eastAsia" w:ascii="方正仿宋_GBK" w:hAnsi="宋体" w:eastAsia="方正仿宋_GBK"/>
          <w:color w:val="auto"/>
          <w:sz w:val="28"/>
          <w:szCs w:val="28"/>
          <w:u w:val="none"/>
        </w:rPr>
        <w:t>工程开工前，承包人必须按渝建发</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2014</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25号第九条规定及渝建发</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2016</w:t>
      </w:r>
      <w:r>
        <w:rPr>
          <w:rFonts w:hint="eastAsia" w:ascii="方正仿宋_GBK" w:hAnsi="宋体" w:eastAsia="方正仿宋_GBK"/>
          <w:color w:val="auto"/>
          <w:sz w:val="28"/>
          <w:szCs w:val="28"/>
          <w:u w:val="none"/>
          <w:lang w:eastAsia="zh-CN"/>
        </w:rPr>
        <w:t>〕</w:t>
      </w:r>
      <w:r>
        <w:rPr>
          <w:rFonts w:hint="eastAsia" w:ascii="方正仿宋_GBK" w:hAnsi="宋体" w:eastAsia="方正仿宋_GBK"/>
          <w:color w:val="auto"/>
          <w:sz w:val="28"/>
          <w:szCs w:val="28"/>
          <w:u w:val="none"/>
        </w:rPr>
        <w:t>35号文制定《安全文明施工措施实施方案》及《安全文明施工费使用计划》，报发包人审查同意，作为支付安全文明措施费的依据。</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3</w:t>
      </w:r>
      <w:r>
        <w:rPr>
          <w:rFonts w:hint="eastAsia" w:ascii="方正仿宋_GBK" w:hAnsi="宋体" w:eastAsia="方正仿宋_GBK"/>
          <w:color w:val="auto"/>
          <w:sz w:val="28"/>
          <w:szCs w:val="28"/>
          <w:u w:val="none"/>
          <w:lang w:val="en-US" w:eastAsia="zh-CN"/>
        </w:rPr>
        <w:t>.</w:t>
      </w:r>
      <w:r>
        <w:rPr>
          <w:rFonts w:hint="eastAsia" w:ascii="方正仿宋_GBK" w:hAnsi="宋体" w:eastAsia="方正仿宋_GBK"/>
          <w:color w:val="auto"/>
          <w:sz w:val="28"/>
          <w:szCs w:val="28"/>
          <w:u w:val="none"/>
        </w:rPr>
        <w:t>承包人必须保证本工程施工现场的安全文明施工，达到安全文明施工合格工地的要求，且安全文明施工专项费按合格标准支付。</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4</w:t>
      </w:r>
      <w:r>
        <w:rPr>
          <w:rFonts w:hint="eastAsia" w:ascii="方正仿宋_GBK" w:hAnsi="宋体" w:eastAsia="方正仿宋_GBK"/>
          <w:color w:val="auto"/>
          <w:sz w:val="28"/>
          <w:szCs w:val="28"/>
          <w:u w:val="none"/>
          <w:lang w:val="en-US" w:eastAsia="zh-CN"/>
        </w:rPr>
        <w:t>.</w:t>
      </w:r>
      <w:r>
        <w:rPr>
          <w:rFonts w:hint="eastAsia" w:ascii="方正仿宋_GBK" w:hAnsi="宋体" w:eastAsia="方正仿宋_GBK"/>
          <w:color w:val="auto"/>
          <w:sz w:val="28"/>
          <w:szCs w:val="28"/>
          <w:u w:val="none"/>
        </w:rPr>
        <w:t>发包人按单位工程安全生产文明施工状况综合评定结果，如评定为不合格，承包人不得计取安全文明施工费，其已支付的安全文明施工费在结算价中扣除。</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none"/>
        </w:rPr>
        <w:t>5</w:t>
      </w:r>
      <w:r>
        <w:rPr>
          <w:rFonts w:hint="eastAsia" w:ascii="方正仿宋_GBK" w:hAnsi="宋体" w:eastAsia="方正仿宋_GBK"/>
          <w:color w:val="auto"/>
          <w:sz w:val="28"/>
          <w:szCs w:val="28"/>
          <w:u w:val="none"/>
          <w:lang w:val="en-US" w:eastAsia="zh-CN"/>
        </w:rPr>
        <w:t>.</w:t>
      </w:r>
      <w:r>
        <w:rPr>
          <w:rFonts w:hint="eastAsia" w:ascii="方正仿宋_GBK" w:hAnsi="宋体" w:eastAsia="方正仿宋_GBK"/>
          <w:color w:val="auto"/>
          <w:sz w:val="28"/>
          <w:szCs w:val="28"/>
          <w:u w:val="none"/>
        </w:rPr>
        <w:t>承包人应负责施工安全，发生安全事故，责任由承包人全部承担。</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150" w:name="_Toc22071"/>
      <w:bookmarkEnd w:id="150"/>
      <w:bookmarkStart w:id="151" w:name="_Toc523316526"/>
      <w:bookmarkEnd w:id="151"/>
      <w:bookmarkStart w:id="152" w:name="_Toc351203639"/>
      <w:bookmarkEnd w:id="152"/>
      <w:bookmarkStart w:id="153" w:name="_Toc19681"/>
      <w:bookmarkEnd w:id="153"/>
      <w:r>
        <w:rPr>
          <w:rFonts w:hint="eastAsia" w:ascii="方正仿宋_GBK" w:hAnsi="宋体" w:eastAsia="方正仿宋_GBK"/>
          <w:color w:val="auto"/>
          <w:sz w:val="28"/>
          <w:szCs w:val="28"/>
        </w:rPr>
        <w:t xml:space="preserve">7. </w:t>
      </w:r>
      <w:r>
        <w:rPr>
          <w:rFonts w:hint="eastAsia" w:ascii="方正仿宋_GBK" w:hAnsi="黑体" w:eastAsia="方正仿宋_GBK"/>
          <w:color w:val="auto"/>
          <w:sz w:val="28"/>
          <w:szCs w:val="28"/>
        </w:rPr>
        <w:t>工期和进度</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7.1 施工组织设计</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7.1.1 合同当事人约定的施工组织设计应包括的其他内容：</w:t>
      </w:r>
    </w:p>
    <w:p>
      <w:pPr>
        <w:pageBreakBefore w:val="0"/>
        <w:widowControl w:val="0"/>
        <w:kinsoku/>
        <w:wordWrap/>
        <w:overflowPunct/>
        <w:topLinePunct w:val="0"/>
        <w:bidi w:val="0"/>
        <w:spacing w:line="560" w:lineRule="exact"/>
        <w:ind w:firstLine="490" w:firstLineChars="175"/>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承包人应根据施工内容及各个工程的实际情况编制施工组织设计</w:t>
      </w:r>
      <w:r>
        <w:rPr>
          <w:rFonts w:hint="eastAsia" w:ascii="方正仿宋_GBK" w:hAnsi="宋体" w:eastAsia="方正仿宋_GBK"/>
          <w:color w:val="auto"/>
          <w:sz w:val="28"/>
          <w:szCs w:val="28"/>
          <w:u w:val="none"/>
        </w:rPr>
        <w:t>。</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rPr>
        <w:t>7.1.2</w:t>
      </w:r>
      <w:r>
        <w:rPr>
          <w:rFonts w:hint="eastAsia" w:ascii="方正仿宋_GBK" w:hAnsi="宋体" w:eastAsia="方正仿宋_GBK"/>
          <w:color w:val="auto"/>
          <w:kern w:val="0"/>
          <w:sz w:val="28"/>
          <w:szCs w:val="28"/>
        </w:rPr>
        <w:t>施工组织设计的提交和修改</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承包人提交详细施工组织设计的期限的约定：开工后3个工作日内。发包人和监理人在收到详细的施工组织设计后确认或提出修改意见的期限：各2个工作日。</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w:t>
      </w:r>
      <w:bookmarkStart w:id="154" w:name="_Toc297123514"/>
      <w:bookmarkEnd w:id="154"/>
      <w:bookmarkStart w:id="155" w:name="_Toc312678005"/>
      <w:bookmarkEnd w:id="155"/>
      <w:bookmarkStart w:id="156" w:name="_Toc300934966"/>
      <w:bookmarkEnd w:id="156"/>
      <w:bookmarkStart w:id="157" w:name="_Toc297216173"/>
      <w:bookmarkEnd w:id="157"/>
      <w:bookmarkStart w:id="158" w:name="_Toc312677479"/>
      <w:bookmarkEnd w:id="158"/>
      <w:bookmarkStart w:id="159" w:name="_Toc304295541"/>
      <w:bookmarkEnd w:id="159"/>
      <w:bookmarkStart w:id="160" w:name="_Toc303539123"/>
      <w:r>
        <w:rPr>
          <w:rFonts w:hint="eastAsia" w:ascii="方正仿宋_GBK" w:hAnsi="宋体" w:eastAsia="方正仿宋_GBK"/>
          <w:b/>
          <w:bCs/>
          <w:color w:val="auto"/>
          <w:kern w:val="0"/>
          <w:sz w:val="28"/>
          <w:szCs w:val="28"/>
        </w:rPr>
        <w:t>.2 施工进度计划</w:t>
      </w:r>
      <w:bookmarkEnd w:id="160"/>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7.2.2 施工进度计划的修订</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发包人和监理人在收到修订的施工进度计划后确认或提出修改意见的期限：</w:t>
      </w:r>
      <w:r>
        <w:rPr>
          <w:rFonts w:hint="eastAsia" w:ascii="方正仿宋_GBK" w:hAnsi="宋体" w:eastAsia="方正仿宋_GBK"/>
          <w:color w:val="auto"/>
          <w:sz w:val="28"/>
          <w:szCs w:val="28"/>
          <w:u w:val="single"/>
        </w:rPr>
        <w:t>发包人根据工作需要，有权要求承包人限时完成指定维修地点及维修内容，如承包人未在发包人要求时限内完成，视为承包人工期延误</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7.3 开工</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7.3.1 开工准备</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关于承包人提交工程开工报审表的期限</w:t>
      </w:r>
      <w:r>
        <w:rPr>
          <w:rFonts w:hint="eastAsia" w:ascii="方正仿宋_GBK" w:hAnsi="宋体" w:eastAsia="方正仿宋_GBK"/>
          <w:color w:val="auto"/>
          <w:kern w:val="0"/>
          <w:sz w:val="28"/>
          <w:szCs w:val="28"/>
        </w:rPr>
        <w:t>：</w:t>
      </w:r>
      <w:r>
        <w:rPr>
          <w:rFonts w:hint="eastAsia" w:ascii="方正仿宋_GBK" w:hAnsi="宋体" w:eastAsia="方正仿宋_GBK"/>
          <w:color w:val="auto"/>
          <w:sz w:val="28"/>
          <w:szCs w:val="28"/>
          <w:u w:val="single"/>
        </w:rPr>
        <w:t>发包人通知进场前</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关于发包人应完成的其他开工准备工作及期限：</w:t>
      </w:r>
      <w:r>
        <w:rPr>
          <w:rFonts w:hint="eastAsia" w:ascii="方正仿宋_GBK" w:hAnsi="宋体" w:eastAsia="方正仿宋_GBK"/>
          <w:color w:val="auto"/>
          <w:sz w:val="28"/>
          <w:szCs w:val="28"/>
          <w:u w:val="single"/>
        </w:rPr>
        <w:t>施工合同签订前</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关于承包人应完成的其他开工准备工作及期限：</w:t>
      </w:r>
      <w:r>
        <w:rPr>
          <w:rFonts w:hint="eastAsia" w:ascii="方正仿宋_GBK" w:hAnsi="宋体" w:eastAsia="方正仿宋_GBK"/>
          <w:color w:val="auto"/>
          <w:sz w:val="28"/>
          <w:szCs w:val="28"/>
          <w:u w:val="single"/>
        </w:rPr>
        <w:t>施工合同签订后3天内</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7.3.2开工通知</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承包人按发包人发出的开工通知起开始计算工期。发包人有权视项目实际情况对计划开工时间进行调整，且不因计划开工时间变化而调整合同总价及单价。发包人不因计划开工时间变化支付承包人其他费用及利润</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7.4 测量放线</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7.4.1发包人通过监理人向承包人提供测量基准点、基准线和水准点及其书面资料的期限：</w:t>
      </w:r>
      <w:r>
        <w:rPr>
          <w:rFonts w:hint="eastAsia" w:ascii="方正仿宋_GBK" w:hAnsi="宋体" w:eastAsia="方正仿宋_GBK"/>
          <w:color w:val="auto"/>
          <w:sz w:val="28"/>
          <w:szCs w:val="28"/>
          <w:u w:val="single"/>
        </w:rPr>
        <w:t>满足施工要求</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w:t>
      </w:r>
      <w:bookmarkStart w:id="161" w:name="_Toc312678010"/>
      <w:bookmarkEnd w:id="161"/>
      <w:bookmarkStart w:id="162" w:name="_Toc300934968"/>
      <w:bookmarkEnd w:id="162"/>
      <w:bookmarkStart w:id="163" w:name="_Toc297123516"/>
      <w:bookmarkEnd w:id="163"/>
      <w:bookmarkStart w:id="164" w:name="_Toc304295546"/>
      <w:bookmarkEnd w:id="164"/>
      <w:bookmarkStart w:id="165" w:name="_Toc312677484"/>
      <w:bookmarkEnd w:id="165"/>
      <w:bookmarkStart w:id="166" w:name="_Toc297216175"/>
      <w:bookmarkEnd w:id="166"/>
      <w:bookmarkStart w:id="167" w:name="_Toc303539125"/>
      <w:r>
        <w:rPr>
          <w:rFonts w:hint="eastAsia" w:ascii="方正仿宋_GBK" w:hAnsi="宋体" w:eastAsia="方正仿宋_GBK"/>
          <w:b/>
          <w:bCs/>
          <w:color w:val="auto"/>
          <w:kern w:val="0"/>
          <w:sz w:val="28"/>
          <w:szCs w:val="28"/>
        </w:rPr>
        <w:t>.5 工期延误</w:t>
      </w:r>
      <w:bookmarkEnd w:id="167"/>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7.5.1 因发包人原因导致工期延误</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（7）因发包人原因导致工期延误的其他情形：</w:t>
      </w:r>
      <w:r>
        <w:rPr>
          <w:rFonts w:hint="eastAsia" w:ascii="方正仿宋_GBK" w:hAnsi="宋体" w:eastAsia="方正仿宋_GBK"/>
          <w:color w:val="auto"/>
          <w:sz w:val="28"/>
          <w:szCs w:val="28"/>
          <w:u w:val="single"/>
        </w:rPr>
        <w:t>由于发包人原因造成工期延误的，承包人有权要求发包人延长工期，不得要求任何费用索赔</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w:t>
      </w:r>
      <w:bookmarkStart w:id="168" w:name="_Toc318581169"/>
      <w:bookmarkEnd w:id="168"/>
      <w:bookmarkStart w:id="169" w:name="_Toc312677486"/>
      <w:bookmarkEnd w:id="169"/>
      <w:bookmarkStart w:id="170" w:name="_Toc312678012"/>
      <w:bookmarkEnd w:id="170"/>
      <w:bookmarkStart w:id="171" w:name="_Toc297123518"/>
      <w:bookmarkEnd w:id="171"/>
      <w:bookmarkStart w:id="172" w:name="_Toc303539127"/>
      <w:bookmarkEnd w:id="172"/>
      <w:bookmarkStart w:id="173" w:name="_Toc300934970"/>
      <w:bookmarkEnd w:id="173"/>
      <w:bookmarkStart w:id="174" w:name="_Toc297216177"/>
      <w:bookmarkEnd w:id="174"/>
      <w:bookmarkStart w:id="175" w:name="_Toc304295548"/>
      <w:r>
        <w:rPr>
          <w:rFonts w:hint="eastAsia" w:ascii="方正仿宋_GBK" w:hAnsi="宋体" w:eastAsia="方正仿宋_GBK"/>
          <w:color w:val="auto"/>
          <w:sz w:val="28"/>
          <w:szCs w:val="28"/>
        </w:rPr>
        <w:t>.5.2 因承包人原因导致工期延误</w:t>
      </w:r>
      <w:bookmarkEnd w:id="175"/>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因</w:t>
      </w:r>
      <w:bookmarkStart w:id="176" w:name="_Toc312678013"/>
      <w:bookmarkEnd w:id="176"/>
      <w:bookmarkStart w:id="177" w:name="_Toc312677487"/>
      <w:bookmarkEnd w:id="177"/>
      <w:bookmarkStart w:id="178" w:name="_Toc318581170"/>
      <w:r>
        <w:rPr>
          <w:rFonts w:hint="eastAsia" w:ascii="方正仿宋_GBK" w:hAnsi="宋体" w:eastAsia="方正仿宋_GBK"/>
          <w:color w:val="auto"/>
          <w:sz w:val="28"/>
          <w:szCs w:val="28"/>
        </w:rPr>
        <w:t>承包人原因造成工期延误，逾期竣工违约金的计算方法为：</w:t>
      </w:r>
      <w:bookmarkEnd w:id="178"/>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逾期完工违约金的计算标准：</w:t>
      </w:r>
      <w:r>
        <w:rPr>
          <w:rFonts w:hint="eastAsia" w:ascii="方正仿宋_GBK" w:hAnsi="宋体" w:eastAsia="方正仿宋_GBK"/>
          <w:color w:val="auto"/>
          <w:sz w:val="28"/>
          <w:szCs w:val="28"/>
          <w:u w:val="single"/>
        </w:rPr>
        <w:t>500元/天</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逾期完工违约金的计算方法：</w:t>
      </w:r>
      <w:r>
        <w:rPr>
          <w:rFonts w:hint="eastAsia" w:ascii="方正仿宋_GBK" w:hAnsi="宋体" w:eastAsia="方正仿宋_GBK"/>
          <w:color w:val="auto"/>
          <w:sz w:val="28"/>
          <w:szCs w:val="28"/>
          <w:u w:val="single"/>
        </w:rPr>
        <w:t>500元/天×（实际工期-发包人要求工期）</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因承包人原因造成工期延误，逾</w:t>
      </w:r>
      <w:bookmarkStart w:id="179" w:name="_Toc312678014"/>
      <w:bookmarkEnd w:id="179"/>
      <w:bookmarkStart w:id="180" w:name="_Toc318581171"/>
      <w:r>
        <w:rPr>
          <w:rFonts w:hint="eastAsia" w:ascii="方正仿宋_GBK" w:hAnsi="宋体" w:eastAsia="方正仿宋_GBK"/>
          <w:color w:val="auto"/>
          <w:sz w:val="28"/>
          <w:szCs w:val="28"/>
        </w:rPr>
        <w:t>期竣工违约金的上限：</w:t>
      </w:r>
      <w:bookmarkEnd w:id="180"/>
      <w:r>
        <w:rPr>
          <w:rFonts w:hint="eastAsia" w:ascii="方正仿宋_GBK" w:hAnsi="宋体" w:eastAsia="方正仿宋_GBK"/>
          <w:color w:val="auto"/>
          <w:sz w:val="28"/>
          <w:szCs w:val="28"/>
          <w:u w:val="single"/>
        </w:rPr>
        <w:t>10000元</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w:t>
      </w:r>
      <w:bookmarkStart w:id="181" w:name="_Toc303539128"/>
      <w:bookmarkEnd w:id="181"/>
      <w:bookmarkStart w:id="182" w:name="_Toc297123519"/>
      <w:bookmarkEnd w:id="182"/>
      <w:bookmarkStart w:id="183" w:name="_Toc297216178"/>
      <w:bookmarkEnd w:id="183"/>
      <w:bookmarkStart w:id="184" w:name="_Toc304295549"/>
      <w:bookmarkEnd w:id="184"/>
      <w:bookmarkStart w:id="185" w:name="_Toc312678015"/>
      <w:bookmarkEnd w:id="185"/>
      <w:bookmarkStart w:id="186" w:name="_Toc300934971"/>
      <w:r>
        <w:rPr>
          <w:rFonts w:hint="eastAsia" w:ascii="方正仿宋_GBK" w:hAnsi="宋体" w:eastAsia="方正仿宋_GBK"/>
          <w:b/>
          <w:bCs/>
          <w:color w:val="auto"/>
          <w:kern w:val="0"/>
          <w:sz w:val="28"/>
          <w:szCs w:val="28"/>
        </w:rPr>
        <w:t>.6 不</w:t>
      </w:r>
      <w:bookmarkEnd w:id="186"/>
      <w:r>
        <w:rPr>
          <w:rFonts w:hint="eastAsia" w:ascii="方正仿宋_GBK" w:hAnsi="宋体" w:eastAsia="方正仿宋_GBK"/>
          <w:b/>
          <w:bCs/>
          <w:color w:val="auto"/>
          <w:kern w:val="0"/>
          <w:sz w:val="28"/>
          <w:szCs w:val="28"/>
        </w:rPr>
        <w:t>利物质条件</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none"/>
        </w:rPr>
      </w:pPr>
      <w:bookmarkStart w:id="187" w:name="_Toc304295550"/>
      <w:bookmarkEnd w:id="187"/>
      <w:bookmarkStart w:id="188" w:name="_Toc300934972"/>
      <w:bookmarkEnd w:id="188"/>
      <w:bookmarkStart w:id="189" w:name="_Toc303539129"/>
      <w:bookmarkEnd w:id="189"/>
      <w:bookmarkStart w:id="190" w:name="_Toc318581172"/>
      <w:bookmarkEnd w:id="190"/>
      <w:bookmarkStart w:id="191" w:name="_Toc297123520"/>
      <w:bookmarkEnd w:id="191"/>
      <w:bookmarkStart w:id="192" w:name="_Toc297216179"/>
      <w:bookmarkEnd w:id="192"/>
      <w:bookmarkStart w:id="193" w:name="_Toc312678016"/>
      <w:r>
        <w:rPr>
          <w:rFonts w:hint="eastAsia" w:ascii="方正仿宋_GBK" w:hAnsi="宋体" w:eastAsia="方正仿宋_GBK"/>
          <w:color w:val="auto"/>
          <w:sz w:val="28"/>
          <w:szCs w:val="28"/>
        </w:rPr>
        <w:t>不利物质条件的其他情形和有关约定：</w:t>
      </w:r>
      <w:bookmarkEnd w:id="193"/>
      <w:r>
        <w:rPr>
          <w:rFonts w:hint="eastAsia" w:ascii="方正仿宋_GBK" w:hAnsi="宋体" w:eastAsia="方正仿宋_GBK"/>
          <w:color w:val="auto"/>
          <w:sz w:val="28"/>
          <w:szCs w:val="28"/>
          <w:u w:val="single"/>
        </w:rPr>
        <w:t>承包人按要求对施工场地和周围环境进行踏勘并充分收集相关资料，不利物质条件由承包人自行考虑，其费用已纳入合同价中</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w:t>
      </w:r>
      <w:bookmarkStart w:id="194" w:name="_Toc297216180"/>
      <w:bookmarkEnd w:id="194"/>
      <w:bookmarkStart w:id="195" w:name="_Toc297123521"/>
      <w:bookmarkEnd w:id="195"/>
      <w:bookmarkStart w:id="196" w:name="_Toc304295551"/>
      <w:bookmarkEnd w:id="196"/>
      <w:bookmarkStart w:id="197" w:name="_Toc303539130"/>
      <w:bookmarkEnd w:id="197"/>
      <w:bookmarkStart w:id="198" w:name="_Toc300934973"/>
      <w:bookmarkEnd w:id="198"/>
      <w:bookmarkStart w:id="199" w:name="_Toc312678017"/>
      <w:r>
        <w:rPr>
          <w:rFonts w:hint="eastAsia" w:ascii="方正仿宋_GBK" w:hAnsi="宋体" w:eastAsia="方正仿宋_GBK"/>
          <w:b/>
          <w:bCs/>
          <w:color w:val="auto"/>
          <w:kern w:val="0"/>
          <w:sz w:val="28"/>
          <w:szCs w:val="28"/>
        </w:rPr>
        <w:t>.7异常恶劣的气候条件</w:t>
      </w:r>
      <w:bookmarkEnd w:id="199"/>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异常恶劣的气候条件的范围和标准：</w:t>
      </w:r>
      <w:r>
        <w:rPr>
          <w:rFonts w:hint="eastAsia" w:ascii="方正仿宋_GBK" w:hAnsi="宋体" w:eastAsia="方正仿宋_GBK"/>
          <w:color w:val="auto"/>
          <w:sz w:val="28"/>
          <w:szCs w:val="28"/>
          <w:u w:val="single"/>
        </w:rPr>
        <w:t>由于出现龙卷风、暴雨、冰雹等异常恶劣气候（按重庆市气象部门公布的50年一遇的最大降水(雪)量等资料确认）的条件导致工期延误的，承包人有权要求发包人延长同等工期，但发包人不负责赔偿承包人由此产生的延期或停工损失费</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sz w:val="28"/>
          <w:szCs w:val="28"/>
        </w:rPr>
      </w:pPr>
      <w:r>
        <w:rPr>
          <w:rFonts w:hint="eastAsia" w:ascii="方正仿宋_GBK" w:hAnsi="宋体" w:eastAsia="方正仿宋_GBK"/>
          <w:b/>
          <w:bCs/>
          <w:color w:val="auto"/>
          <w:sz w:val="28"/>
          <w:szCs w:val="28"/>
        </w:rPr>
        <w:t>7.8 暂停施工</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sz w:val="28"/>
          <w:szCs w:val="28"/>
        </w:rPr>
      </w:pPr>
      <w:bookmarkStart w:id="200" w:name="_Toc234293067"/>
      <w:bookmarkEnd w:id="200"/>
      <w:bookmarkStart w:id="201" w:name="_Toc224103435"/>
      <w:r>
        <w:rPr>
          <w:rFonts w:hint="eastAsia" w:ascii="方正仿宋_GBK" w:hAnsi="宋体" w:eastAsia="方正仿宋_GBK"/>
          <w:b/>
          <w:bCs/>
          <w:color w:val="auto"/>
          <w:sz w:val="28"/>
          <w:szCs w:val="28"/>
        </w:rPr>
        <w:t xml:space="preserve">7.8.1  </w:t>
      </w:r>
      <w:bookmarkEnd w:id="201"/>
      <w:r>
        <w:rPr>
          <w:rFonts w:hint="eastAsia" w:ascii="方正仿宋_GBK" w:hAnsi="宋体" w:eastAsia="方正仿宋_GBK"/>
          <w:b/>
          <w:bCs/>
          <w:color w:val="auto"/>
          <w:sz w:val="28"/>
          <w:szCs w:val="28"/>
        </w:rPr>
        <w:t>承包人暂停施工的责任</w:t>
      </w:r>
    </w:p>
    <w:p>
      <w:pPr>
        <w:pageBreakBefore w:val="0"/>
        <w:widowControl w:val="0"/>
        <w:kinsoku/>
        <w:wordWrap/>
        <w:overflowPunct/>
        <w:topLinePunct w:val="0"/>
        <w:bidi w:val="0"/>
        <w:spacing w:line="560" w:lineRule="exact"/>
        <w:ind w:firstLine="630" w:firstLineChars="225"/>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承包人承担暂停施工责任的其他情形：</w:t>
      </w:r>
      <w:r>
        <w:rPr>
          <w:rFonts w:hint="eastAsia" w:ascii="方正仿宋_GBK" w:hAnsi="宋体" w:eastAsia="方正仿宋_GBK"/>
          <w:color w:val="auto"/>
          <w:sz w:val="28"/>
          <w:szCs w:val="28"/>
          <w:u w:val="single"/>
        </w:rPr>
        <w:t>发出开工令之后5日内，施工单位不进场施工的，或施工期间承包人未经发包人书面批准擅自连续停工3日以上或累计停工5日以上，发包人有权解除合同，责令承包人无条件撤场，缴纳的履约保证金不予退还，且已完成工程量价款不予结算及支付。由此造成的承包人自身的损失由承包人自行承担。</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7.9 提前竣工的奖励</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7.9.2提前竣工的奖励：</w:t>
      </w:r>
      <w:r>
        <w:rPr>
          <w:rFonts w:hint="eastAsia" w:ascii="方正仿宋_GBK" w:hAnsi="宋体" w:eastAsia="方正仿宋_GBK"/>
          <w:color w:val="auto"/>
          <w:sz w:val="28"/>
          <w:szCs w:val="28"/>
          <w:u w:val="single"/>
        </w:rPr>
        <w:t xml:space="preserve"> 无</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202" w:name="_Toc523316527"/>
      <w:bookmarkEnd w:id="202"/>
      <w:bookmarkStart w:id="203" w:name="_Toc351203640"/>
      <w:bookmarkEnd w:id="203"/>
      <w:bookmarkStart w:id="204" w:name="_Toc8098"/>
      <w:bookmarkEnd w:id="204"/>
      <w:bookmarkStart w:id="205" w:name="_Toc17127"/>
      <w:r>
        <w:rPr>
          <w:rFonts w:hint="eastAsia" w:ascii="方正仿宋_GBK" w:hAnsi="宋体" w:eastAsia="方正仿宋_GBK"/>
          <w:color w:val="auto"/>
          <w:sz w:val="28"/>
          <w:szCs w:val="28"/>
        </w:rPr>
        <w:t xml:space="preserve">8. </w:t>
      </w:r>
      <w:r>
        <w:rPr>
          <w:rFonts w:hint="eastAsia" w:ascii="方正仿宋_GBK" w:hAnsi="黑体" w:eastAsia="方正仿宋_GBK"/>
          <w:color w:val="auto"/>
          <w:sz w:val="28"/>
          <w:szCs w:val="28"/>
        </w:rPr>
        <w:t>材料与设备</w:t>
      </w:r>
      <w:bookmarkEnd w:id="205"/>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8</w:t>
      </w:r>
      <w:bookmarkStart w:id="206" w:name="_Toc303539136"/>
      <w:bookmarkEnd w:id="206"/>
      <w:bookmarkStart w:id="207" w:name="_Toc297048353"/>
      <w:bookmarkEnd w:id="207"/>
      <w:bookmarkStart w:id="208" w:name="_Toc296503167"/>
      <w:bookmarkEnd w:id="208"/>
      <w:bookmarkStart w:id="209" w:name="_Toc296890995"/>
      <w:bookmarkEnd w:id="209"/>
      <w:bookmarkStart w:id="210" w:name="_Toc292559372"/>
      <w:bookmarkEnd w:id="210"/>
      <w:bookmarkStart w:id="211" w:name="_Toc280868654"/>
      <w:bookmarkEnd w:id="211"/>
      <w:bookmarkStart w:id="212" w:name="_Toc296944506"/>
      <w:bookmarkEnd w:id="212"/>
      <w:bookmarkStart w:id="213" w:name="_Toc297120467"/>
      <w:bookmarkEnd w:id="213"/>
      <w:bookmarkStart w:id="214" w:name="_Toc296347166"/>
      <w:bookmarkEnd w:id="214"/>
      <w:bookmarkStart w:id="215" w:name="_Toc280868656"/>
      <w:bookmarkEnd w:id="215"/>
      <w:bookmarkStart w:id="216" w:name="_Toc312678019"/>
      <w:bookmarkEnd w:id="216"/>
      <w:bookmarkStart w:id="217" w:name="_Toc312677493"/>
      <w:bookmarkEnd w:id="217"/>
      <w:bookmarkStart w:id="218" w:name="_Toc280868655"/>
      <w:bookmarkEnd w:id="218"/>
      <w:bookmarkStart w:id="219" w:name="_Toc296891207"/>
      <w:bookmarkEnd w:id="219"/>
      <w:bookmarkStart w:id="220" w:name="_Toc300934979"/>
      <w:bookmarkEnd w:id="220"/>
      <w:bookmarkStart w:id="221" w:name="_Toc304295556"/>
      <w:bookmarkEnd w:id="221"/>
      <w:bookmarkStart w:id="222" w:name="_Toc297216186"/>
      <w:bookmarkEnd w:id="222"/>
      <w:bookmarkStart w:id="223" w:name="_Toc292559877"/>
      <w:bookmarkEnd w:id="223"/>
      <w:bookmarkStart w:id="224" w:name="_Toc297123527"/>
      <w:bookmarkEnd w:id="224"/>
      <w:bookmarkStart w:id="225" w:name="_Toc296346668"/>
      <w:bookmarkEnd w:id="225"/>
      <w:bookmarkStart w:id="226" w:name="_Toc267251424"/>
      <w:r>
        <w:rPr>
          <w:rFonts w:hint="eastAsia" w:ascii="方正仿宋_GBK" w:hAnsi="宋体" w:eastAsia="方正仿宋_GBK"/>
          <w:b/>
          <w:bCs/>
          <w:color w:val="auto"/>
          <w:kern w:val="0"/>
          <w:sz w:val="28"/>
          <w:szCs w:val="28"/>
        </w:rPr>
        <w:t>.4材料与工程设备的保管与使用</w:t>
      </w:r>
      <w:bookmarkEnd w:id="226"/>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8</w:t>
      </w:r>
      <w:bookmarkStart w:id="227" w:name="_Toc300934980"/>
      <w:bookmarkEnd w:id="227"/>
      <w:bookmarkStart w:id="228" w:name="_Toc297216187"/>
      <w:bookmarkEnd w:id="228"/>
      <w:bookmarkStart w:id="229" w:name="_Toc296944507"/>
      <w:bookmarkEnd w:id="229"/>
      <w:bookmarkStart w:id="230" w:name="_Toc292559878"/>
      <w:bookmarkEnd w:id="230"/>
      <w:bookmarkStart w:id="231" w:name="_Toc296890996"/>
      <w:bookmarkEnd w:id="231"/>
      <w:bookmarkStart w:id="232" w:name="_Toc296891208"/>
      <w:bookmarkEnd w:id="232"/>
      <w:bookmarkStart w:id="233" w:name="_Toc312678020"/>
      <w:bookmarkEnd w:id="233"/>
      <w:bookmarkStart w:id="234" w:name="_Toc296347167"/>
      <w:bookmarkEnd w:id="234"/>
      <w:bookmarkStart w:id="235" w:name="_Toc297048354"/>
      <w:bookmarkEnd w:id="235"/>
      <w:bookmarkStart w:id="236" w:name="_Toc296503168"/>
      <w:bookmarkEnd w:id="236"/>
      <w:bookmarkStart w:id="237" w:name="_Toc303539137"/>
      <w:bookmarkEnd w:id="237"/>
      <w:bookmarkStart w:id="238" w:name="_Toc318581173"/>
      <w:bookmarkEnd w:id="238"/>
      <w:bookmarkStart w:id="239" w:name="_Toc297120468"/>
      <w:bookmarkEnd w:id="239"/>
      <w:bookmarkStart w:id="240" w:name="_Toc297123528"/>
      <w:bookmarkEnd w:id="240"/>
      <w:bookmarkStart w:id="241" w:name="_Toc292559373"/>
      <w:bookmarkEnd w:id="241"/>
      <w:bookmarkStart w:id="242" w:name="_Toc296346669"/>
      <w:bookmarkEnd w:id="242"/>
      <w:bookmarkStart w:id="243" w:name="_Toc312677494"/>
      <w:bookmarkEnd w:id="243"/>
      <w:bookmarkStart w:id="244" w:name="_Toc304295557"/>
      <w:r>
        <w:rPr>
          <w:rFonts w:hint="eastAsia" w:ascii="方正仿宋_GBK" w:hAnsi="宋体" w:eastAsia="方正仿宋_GBK"/>
          <w:color w:val="auto"/>
          <w:sz w:val="28"/>
          <w:szCs w:val="28"/>
        </w:rPr>
        <w:t>.4.1发包人供应的材料设备的保管费用的承担：</w:t>
      </w:r>
      <w:bookmarkEnd w:id="244"/>
      <w:r>
        <w:rPr>
          <w:rFonts w:hint="eastAsia" w:ascii="方正仿宋_GBK" w:hAnsi="宋体" w:eastAsia="方正仿宋_GBK"/>
          <w:color w:val="auto"/>
          <w:sz w:val="28"/>
          <w:szCs w:val="28"/>
          <w:u w:val="single"/>
        </w:rPr>
        <w:t>由承包人承担。</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8.6 样品</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8.6.1</w:t>
      </w:r>
      <w:r>
        <w:rPr>
          <w:rFonts w:hint="eastAsia" w:ascii="方正仿宋_GBK" w:hAnsi="宋体" w:eastAsia="方正仿宋_GBK"/>
          <w:color w:val="auto"/>
          <w:kern w:val="0"/>
          <w:sz w:val="28"/>
          <w:szCs w:val="28"/>
        </w:rPr>
        <w:tab/>
      </w:r>
      <w:r>
        <w:rPr>
          <w:rFonts w:hint="eastAsia" w:ascii="方正仿宋_GBK" w:hAnsi="宋体" w:eastAsia="方正仿宋_GBK"/>
          <w:color w:val="auto"/>
          <w:kern w:val="0"/>
          <w:sz w:val="28"/>
          <w:szCs w:val="28"/>
        </w:rPr>
        <w:t>样品的报送与封存</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需要承包人报送样品的材料或工程设备，样品的种类、名称、规格、数量要求：</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由承包人提供的材料和工程设备均由承包人负责采购、运输和保管</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1）承包人拟采购的材料和设备均应提供有关材料设备的产地证明、出厂检验报告、产品合格证书等提前报发包人审核，且必须提供样品，样品经发包人认可封样后，承包人方可采购；承包人采购的材料设备运抵施工现场后，均应由发包人对材料设备进行验收，要求提供了样品的，与封存的样品核对查实后，由发包人签字确认，经发包人签字确认后的材料设备方可使用；未经发包人和签字确认的材料设备承包人不得使用，若承包人擅自使用，发包人可以要求承包人无条件拆除，所产生的费用由承包人自行承担，若此种行为给发包人造成了经济损失，其损失应由承包人承担，同时发包人可以根据具体情况，要求承包人撤场。若承包人以发包人核定的材料设备价格过低为由拒绝或拖延采购，可能导致工期延误时，发包人有权以甲供的方式解决，并在结算金额内扣除。</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（2）承包人应承担与本工程有关材料和设备的验收、试验、试样、检测、复验等的全部费用（发包人提供的材料除外），如有下列情形的：</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①承包人使用的材料、设备、工程实体质量有群众投诉举报的；</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②发包人工作人员巡视中怀疑承包人使用的材料、设备、工程实体不满足规范及设计要求的；</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③在发包人所有在建项目中随机抽取。</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发包人有权直接指定有相应检测资质的检测机构进场检测，若检测合格，费用由发包人承担，若检测不合格，费用由承包人承担。</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（3）如发现承包人以劣充好，或与发包人确认的材料不符，发包人有权要求承包人更换直至发包人确认其合格。</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u w:val="none"/>
        </w:rPr>
      </w:pPr>
      <w:r>
        <w:rPr>
          <w:rFonts w:hint="eastAsia" w:ascii="方正仿宋_GBK" w:hAnsi="宋体" w:eastAsia="方正仿宋_GBK"/>
          <w:b/>
          <w:bCs/>
          <w:color w:val="auto"/>
          <w:kern w:val="0"/>
          <w:sz w:val="28"/>
          <w:szCs w:val="28"/>
          <w:u w:val="none"/>
        </w:rPr>
        <w:t>8.8 施工设备和临时设施</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rPr>
        <w:t>8.8.1 承包人提供的施工设备和临时设施：</w:t>
      </w:r>
      <w:r>
        <w:rPr>
          <w:rFonts w:hint="eastAsia" w:ascii="方正仿宋_GBK" w:hAnsi="宋体" w:eastAsia="方正仿宋_GBK"/>
          <w:color w:val="auto"/>
          <w:sz w:val="28"/>
          <w:szCs w:val="28"/>
          <w:u w:val="single"/>
        </w:rPr>
        <w:t>铺装、镶贴、人工开挖等施工作业所需用的全部工具、安全防护用品等</w:t>
      </w:r>
      <w:r>
        <w:rPr>
          <w:rFonts w:hint="eastAsia" w:ascii="方正仿宋_GBK" w:hAnsi="宋体" w:eastAsia="方正仿宋_GBK"/>
          <w:color w:val="auto"/>
          <w:sz w:val="28"/>
          <w:szCs w:val="28"/>
          <w:u w:val="none"/>
        </w:rPr>
        <w:t>。</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8.8.2 发包人提供的施工设备和临时设施：</w:t>
      </w:r>
      <w:r>
        <w:rPr>
          <w:rFonts w:hint="eastAsia" w:ascii="方正仿宋_GBK" w:hAnsi="宋体" w:eastAsia="方正仿宋_GBK"/>
          <w:color w:val="auto"/>
          <w:sz w:val="28"/>
          <w:szCs w:val="28"/>
          <w:u w:val="single"/>
        </w:rPr>
        <w:t>只限于发电机、污水泵、施工用围挡</w:t>
      </w:r>
      <w:r>
        <w:rPr>
          <w:rFonts w:hint="eastAsia" w:ascii="方正仿宋_GBK" w:hAnsi="宋体" w:eastAsia="方正仿宋_GBK"/>
          <w:color w:val="auto"/>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245" w:name="_Toc351203641"/>
      <w:bookmarkEnd w:id="245"/>
      <w:bookmarkStart w:id="246" w:name="_Toc10961"/>
      <w:bookmarkEnd w:id="246"/>
      <w:bookmarkStart w:id="247" w:name="_Toc14302"/>
      <w:bookmarkEnd w:id="247"/>
      <w:bookmarkStart w:id="248" w:name="_Toc523316528"/>
      <w:bookmarkEnd w:id="248"/>
      <w:r>
        <w:rPr>
          <w:rFonts w:hint="eastAsia" w:ascii="方正仿宋_GBK" w:hAnsi="宋体" w:eastAsia="方正仿宋_GBK"/>
          <w:color w:val="auto"/>
          <w:sz w:val="28"/>
          <w:szCs w:val="28"/>
        </w:rPr>
        <w:t>9</w:t>
      </w:r>
      <w:bookmarkStart w:id="249" w:name="_Toc292559883"/>
      <w:bookmarkEnd w:id="249"/>
      <w:bookmarkStart w:id="250" w:name="_Toc267251427"/>
      <w:bookmarkEnd w:id="250"/>
      <w:bookmarkStart w:id="251" w:name="_Toc296346674"/>
      <w:bookmarkEnd w:id="251"/>
      <w:bookmarkStart w:id="252" w:name="_Toc292559378"/>
      <w:bookmarkEnd w:id="252"/>
      <w:bookmarkStart w:id="253" w:name="_Toc297123533"/>
      <w:bookmarkEnd w:id="253"/>
      <w:bookmarkStart w:id="254" w:name="_Toc300934982"/>
      <w:bookmarkEnd w:id="254"/>
      <w:bookmarkStart w:id="255" w:name="_Toc312677495"/>
      <w:bookmarkEnd w:id="255"/>
      <w:bookmarkStart w:id="256" w:name="_Toc303539139"/>
      <w:bookmarkEnd w:id="256"/>
      <w:bookmarkStart w:id="257" w:name="_Toc297120473"/>
      <w:bookmarkEnd w:id="257"/>
      <w:bookmarkStart w:id="258" w:name="_Toc312678021"/>
      <w:bookmarkEnd w:id="258"/>
      <w:bookmarkStart w:id="259" w:name="_Toc296944512"/>
      <w:bookmarkEnd w:id="259"/>
      <w:bookmarkStart w:id="260" w:name="_Toc296891001"/>
      <w:bookmarkEnd w:id="260"/>
      <w:bookmarkStart w:id="261" w:name="_Toc304295559"/>
      <w:bookmarkEnd w:id="261"/>
      <w:bookmarkStart w:id="262" w:name="_Toc296503173"/>
      <w:bookmarkEnd w:id="262"/>
      <w:bookmarkStart w:id="263" w:name="_Toc267251428"/>
      <w:bookmarkEnd w:id="263"/>
      <w:bookmarkStart w:id="264" w:name="_Toc296891213"/>
      <w:bookmarkEnd w:id="264"/>
      <w:bookmarkStart w:id="265" w:name="_Toc296347172"/>
      <w:bookmarkEnd w:id="265"/>
      <w:bookmarkStart w:id="266" w:name="_Toc297216192"/>
      <w:bookmarkEnd w:id="266"/>
      <w:bookmarkStart w:id="267" w:name="_Toc297048359"/>
      <w:r>
        <w:rPr>
          <w:rFonts w:hint="eastAsia" w:ascii="方正仿宋_GBK" w:hAnsi="宋体" w:eastAsia="方正仿宋_GBK"/>
          <w:color w:val="auto"/>
          <w:sz w:val="28"/>
          <w:szCs w:val="28"/>
        </w:rPr>
        <w:t xml:space="preserve">. </w:t>
      </w:r>
      <w:r>
        <w:rPr>
          <w:rFonts w:hint="eastAsia" w:ascii="方正仿宋_GBK" w:hAnsi="黑体" w:eastAsia="方正仿宋_GBK"/>
          <w:color w:val="auto"/>
          <w:sz w:val="28"/>
          <w:szCs w:val="28"/>
        </w:rPr>
        <w:t>试验与检验</w:t>
      </w:r>
      <w:bookmarkEnd w:id="267"/>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9</w:t>
      </w:r>
      <w:bookmarkStart w:id="268" w:name="_Toc303539140"/>
      <w:bookmarkEnd w:id="268"/>
      <w:bookmarkStart w:id="269" w:name="_Toc297123534"/>
      <w:bookmarkEnd w:id="269"/>
      <w:bookmarkStart w:id="270" w:name="_Toc312678022"/>
      <w:bookmarkEnd w:id="270"/>
      <w:bookmarkStart w:id="271" w:name="_Toc297216193"/>
      <w:bookmarkEnd w:id="271"/>
      <w:bookmarkStart w:id="272" w:name="_Toc304295560"/>
      <w:bookmarkEnd w:id="272"/>
      <w:bookmarkStart w:id="273" w:name="_Toc300934983"/>
      <w:bookmarkEnd w:id="273"/>
      <w:bookmarkStart w:id="274" w:name="_Toc312677496"/>
      <w:r>
        <w:rPr>
          <w:rFonts w:hint="eastAsia" w:ascii="方正仿宋_GBK" w:hAnsi="宋体" w:eastAsia="方正仿宋_GBK"/>
          <w:b/>
          <w:bCs/>
          <w:color w:val="auto"/>
          <w:kern w:val="0"/>
          <w:sz w:val="28"/>
          <w:szCs w:val="28"/>
        </w:rPr>
        <w:t>.1试验设备与试验人员</w:t>
      </w:r>
      <w:bookmarkEnd w:id="274"/>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9</w:t>
      </w:r>
      <w:bookmarkStart w:id="275" w:name="_Toc297123535"/>
      <w:bookmarkEnd w:id="275"/>
      <w:bookmarkStart w:id="276" w:name="_Toc303539141"/>
      <w:bookmarkEnd w:id="276"/>
      <w:bookmarkStart w:id="277" w:name="_Toc297216194"/>
      <w:bookmarkEnd w:id="277"/>
      <w:bookmarkStart w:id="278" w:name="_Toc300934984"/>
      <w:bookmarkEnd w:id="278"/>
      <w:bookmarkStart w:id="279" w:name="_Toc312677497"/>
      <w:bookmarkEnd w:id="279"/>
      <w:bookmarkStart w:id="280" w:name="_Toc304295561"/>
      <w:bookmarkEnd w:id="280"/>
      <w:bookmarkStart w:id="281" w:name="_Toc312678023"/>
      <w:bookmarkEnd w:id="281"/>
      <w:bookmarkStart w:id="282" w:name="_Toc318581174"/>
      <w:r>
        <w:rPr>
          <w:rFonts w:hint="eastAsia" w:ascii="方正仿宋_GBK" w:hAnsi="宋体" w:eastAsia="方正仿宋_GBK"/>
          <w:color w:val="auto"/>
          <w:sz w:val="28"/>
          <w:szCs w:val="28"/>
        </w:rPr>
        <w:t>.1.2 试验设备</w:t>
      </w:r>
      <w:bookmarkEnd w:id="282"/>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施工现场需要配置的试验场所：</w:t>
      </w:r>
      <w:bookmarkStart w:id="283" w:name="_Toc304295562"/>
      <w:bookmarkEnd w:id="283"/>
      <w:bookmarkStart w:id="284" w:name="_Toc300934985"/>
      <w:bookmarkEnd w:id="284"/>
      <w:bookmarkStart w:id="285" w:name="_Toc312678024"/>
      <w:bookmarkEnd w:id="285"/>
      <w:bookmarkStart w:id="286" w:name="_Toc297123536"/>
      <w:bookmarkEnd w:id="286"/>
      <w:bookmarkStart w:id="287" w:name="_Toc297216195"/>
      <w:bookmarkEnd w:id="287"/>
      <w:bookmarkStart w:id="288" w:name="_Toc312677498"/>
      <w:bookmarkEnd w:id="288"/>
      <w:bookmarkStart w:id="289" w:name="_Toc303539142"/>
      <w:bookmarkEnd w:id="289"/>
      <w:r>
        <w:rPr>
          <w:rFonts w:hint="eastAsia" w:ascii="方正仿宋_GBK" w:hAnsi="宋体" w:eastAsia="方正仿宋_GBK"/>
          <w:color w:val="auto"/>
          <w:sz w:val="28"/>
          <w:szCs w:val="28"/>
          <w:u w:val="single"/>
        </w:rPr>
        <w:t>符合国家、行业和重庆市的要求及施工实际需要，由承包人负责配置，费用由发包人承担</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施工现场需要配备的试验设备：</w:t>
      </w:r>
      <w:r>
        <w:rPr>
          <w:rFonts w:hint="eastAsia" w:ascii="方正仿宋_GBK" w:hAnsi="宋体" w:eastAsia="方正仿宋_GBK"/>
          <w:color w:val="auto"/>
          <w:sz w:val="28"/>
          <w:szCs w:val="28"/>
          <w:u w:val="single"/>
        </w:rPr>
        <w:t>符合国家、行业和重庆市的要求及施工实际需要，由承包人负责配置，费用由发包人承担</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施工现场需要具备的其他试验条件：</w:t>
      </w:r>
      <w:r>
        <w:rPr>
          <w:rFonts w:hint="eastAsia" w:ascii="方正仿宋_GBK" w:hAnsi="宋体" w:eastAsia="方正仿宋_GBK"/>
          <w:color w:val="auto"/>
          <w:sz w:val="28"/>
          <w:szCs w:val="28"/>
          <w:u w:val="single"/>
        </w:rPr>
        <w:t>无</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9.4 现场工艺试验</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现场工艺试验的有关约定：按工程建设相关规定执行。</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290" w:name="_Toc351203642"/>
      <w:bookmarkEnd w:id="290"/>
      <w:bookmarkStart w:id="291" w:name="_Toc15774"/>
      <w:bookmarkEnd w:id="291"/>
      <w:bookmarkStart w:id="292" w:name="_Toc16086"/>
      <w:bookmarkEnd w:id="292"/>
      <w:bookmarkStart w:id="293" w:name="_Toc523316529"/>
      <w:bookmarkEnd w:id="293"/>
      <w:r>
        <w:rPr>
          <w:rFonts w:hint="eastAsia" w:ascii="方正仿宋_GBK" w:hAnsi="宋体" w:eastAsia="方正仿宋_GBK"/>
          <w:color w:val="auto"/>
          <w:sz w:val="28"/>
          <w:szCs w:val="28"/>
        </w:rPr>
        <w:t>1</w:t>
      </w:r>
      <w:bookmarkStart w:id="294" w:name="_Toc296346694"/>
      <w:bookmarkEnd w:id="294"/>
      <w:bookmarkStart w:id="295" w:name="_Toc312677499"/>
      <w:bookmarkEnd w:id="295"/>
      <w:bookmarkStart w:id="296" w:name="_Toc297216199"/>
      <w:bookmarkEnd w:id="296"/>
      <w:bookmarkStart w:id="297" w:name="_Toc296347192"/>
      <w:bookmarkEnd w:id="297"/>
      <w:bookmarkStart w:id="298" w:name="_Toc296944532"/>
      <w:bookmarkEnd w:id="298"/>
      <w:bookmarkStart w:id="299" w:name="_Toc312678025"/>
      <w:bookmarkEnd w:id="299"/>
      <w:bookmarkStart w:id="300" w:name="_Toc300934989"/>
      <w:bookmarkEnd w:id="300"/>
      <w:bookmarkStart w:id="301" w:name="_Toc296891021"/>
      <w:bookmarkEnd w:id="301"/>
      <w:bookmarkStart w:id="302" w:name="_Toc292559903"/>
      <w:bookmarkEnd w:id="302"/>
      <w:bookmarkStart w:id="303" w:name="_Toc267251433"/>
      <w:bookmarkEnd w:id="303"/>
      <w:bookmarkStart w:id="304" w:name="_Toc297123540"/>
      <w:bookmarkEnd w:id="304"/>
      <w:bookmarkStart w:id="305" w:name="_Toc267251441"/>
      <w:bookmarkEnd w:id="305"/>
      <w:bookmarkStart w:id="306" w:name="_Toc267251435"/>
      <w:bookmarkEnd w:id="306"/>
      <w:bookmarkStart w:id="307" w:name="_Toc303539146"/>
      <w:bookmarkEnd w:id="307"/>
      <w:bookmarkStart w:id="308" w:name="_Toc292559398"/>
      <w:bookmarkEnd w:id="308"/>
      <w:bookmarkStart w:id="309" w:name="_Toc267251440"/>
      <w:bookmarkEnd w:id="309"/>
      <w:bookmarkStart w:id="310" w:name="_Toc267251437"/>
      <w:bookmarkEnd w:id="310"/>
      <w:bookmarkStart w:id="311" w:name="_Toc297120493"/>
      <w:bookmarkEnd w:id="311"/>
      <w:bookmarkStart w:id="312" w:name="_Toc267251439"/>
      <w:bookmarkEnd w:id="312"/>
      <w:bookmarkStart w:id="313" w:name="_Toc296503193"/>
      <w:bookmarkEnd w:id="313"/>
      <w:bookmarkStart w:id="314" w:name="_Toc304295566"/>
      <w:bookmarkEnd w:id="314"/>
      <w:bookmarkStart w:id="315" w:name="_Toc296891233"/>
      <w:bookmarkEnd w:id="315"/>
      <w:bookmarkStart w:id="316" w:name="_Toc297048379"/>
      <w:bookmarkEnd w:id="316"/>
      <w:bookmarkStart w:id="317" w:name="_Toc267251442"/>
      <w:r>
        <w:rPr>
          <w:rFonts w:hint="eastAsia" w:ascii="方正仿宋_GBK" w:hAnsi="宋体" w:eastAsia="方正仿宋_GBK"/>
          <w:color w:val="auto"/>
          <w:sz w:val="28"/>
          <w:szCs w:val="28"/>
        </w:rPr>
        <w:t xml:space="preserve">0. </w:t>
      </w:r>
      <w:r>
        <w:rPr>
          <w:rFonts w:hint="eastAsia" w:ascii="方正仿宋_GBK" w:hAnsi="黑体" w:eastAsia="方正仿宋_GBK"/>
          <w:color w:val="auto"/>
          <w:sz w:val="28"/>
          <w:szCs w:val="28"/>
        </w:rPr>
        <w:t>变更</w:t>
      </w:r>
      <w:bookmarkEnd w:id="317"/>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w:t>
      </w:r>
      <w:bookmarkStart w:id="318" w:name="_Toc296891022"/>
      <w:bookmarkEnd w:id="318"/>
      <w:bookmarkStart w:id="319" w:name="_Toc296346695"/>
      <w:bookmarkEnd w:id="319"/>
      <w:bookmarkStart w:id="320" w:name="_Toc303539147"/>
      <w:bookmarkEnd w:id="320"/>
      <w:bookmarkStart w:id="321" w:name="_Toc296347193"/>
      <w:bookmarkEnd w:id="321"/>
      <w:bookmarkStart w:id="322" w:name="_Toc312677500"/>
      <w:bookmarkEnd w:id="322"/>
      <w:bookmarkStart w:id="323" w:name="_Toc312678026"/>
      <w:bookmarkEnd w:id="323"/>
      <w:bookmarkStart w:id="324" w:name="_Toc292559399"/>
      <w:bookmarkEnd w:id="324"/>
      <w:bookmarkStart w:id="325" w:name="_Toc304295567"/>
      <w:bookmarkEnd w:id="325"/>
      <w:bookmarkStart w:id="326" w:name="_Toc297120494"/>
      <w:bookmarkEnd w:id="326"/>
      <w:bookmarkStart w:id="327" w:name="_Toc296891234"/>
      <w:bookmarkEnd w:id="327"/>
      <w:bookmarkStart w:id="328" w:name="_Toc297123541"/>
      <w:bookmarkEnd w:id="328"/>
      <w:bookmarkStart w:id="329" w:name="_Toc292559904"/>
      <w:bookmarkEnd w:id="329"/>
      <w:bookmarkStart w:id="330" w:name="_Toc297048380"/>
      <w:bookmarkEnd w:id="330"/>
      <w:bookmarkStart w:id="331" w:name="_Toc296503194"/>
      <w:bookmarkEnd w:id="331"/>
      <w:bookmarkStart w:id="332" w:name="_Toc300934990"/>
      <w:bookmarkEnd w:id="332"/>
      <w:bookmarkStart w:id="333" w:name="_Toc296944533"/>
      <w:bookmarkEnd w:id="333"/>
      <w:bookmarkStart w:id="334" w:name="_Toc297216200"/>
      <w:r>
        <w:rPr>
          <w:rFonts w:hint="eastAsia" w:ascii="方正仿宋_GBK" w:hAnsi="宋体" w:eastAsia="方正仿宋_GBK"/>
          <w:b/>
          <w:bCs/>
          <w:color w:val="auto"/>
          <w:kern w:val="0"/>
          <w:sz w:val="28"/>
          <w:szCs w:val="28"/>
        </w:rPr>
        <w:t>0.1变更的范围</w:t>
      </w:r>
      <w:bookmarkEnd w:id="334"/>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关于变更的范围的约定：</w:t>
      </w:r>
      <w:r>
        <w:rPr>
          <w:rFonts w:hint="eastAsia" w:ascii="方正仿宋_GBK" w:hAnsi="宋体" w:eastAsia="方正仿宋_GBK"/>
          <w:color w:val="auto"/>
          <w:sz w:val="28"/>
          <w:szCs w:val="28"/>
          <w:u w:val="single"/>
        </w:rPr>
        <w:t>执行通用条款。</w:t>
      </w:r>
    </w:p>
    <w:p>
      <w:pPr>
        <w:pageBreakBefore w:val="0"/>
        <w:widowControl w:val="0"/>
        <w:kinsoku/>
        <w:wordWrap/>
        <w:overflowPunct/>
        <w:topLinePunct w:val="0"/>
        <w:bidi w:val="0"/>
        <w:spacing w:line="560" w:lineRule="exact"/>
        <w:textAlignment w:val="auto"/>
        <w:rPr>
          <w:rFonts w:ascii="方正仿宋_GBK" w:hAnsi="宋体" w:eastAsia="方正仿宋_GBK"/>
          <w:color w:val="auto"/>
          <w:sz w:val="28"/>
          <w:szCs w:val="28"/>
        </w:rPr>
      </w:pPr>
      <w:r>
        <w:rPr>
          <w:rFonts w:hint="eastAsia" w:ascii="方正仿宋_GBK" w:hAnsi="宋体" w:eastAsia="方正仿宋_GBK"/>
          <w:b/>
          <w:bCs/>
          <w:color w:val="auto"/>
          <w:kern w:val="0"/>
          <w:sz w:val="28"/>
          <w:szCs w:val="28"/>
        </w:rPr>
        <w:t>10.3 变更程序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u w:val="single"/>
        </w:rPr>
        <w:t>执行通用条款规定，并符合重庆市璧山区现行政府投资管理办法规定</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10.4 变更估价</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10.4.1 变更估价原则</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rPr>
        <w:t xml:space="preserve">关于变更估价的约定: </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w:t>
      </w:r>
      <w:bookmarkStart w:id="335" w:name="_Toc300934993"/>
      <w:bookmarkEnd w:id="335"/>
      <w:bookmarkStart w:id="336" w:name="_Toc296891237"/>
      <w:bookmarkEnd w:id="336"/>
      <w:bookmarkStart w:id="337" w:name="_Toc297216203"/>
      <w:bookmarkEnd w:id="337"/>
      <w:bookmarkStart w:id="338" w:name="_Toc312678029"/>
      <w:bookmarkEnd w:id="338"/>
      <w:bookmarkStart w:id="339" w:name="_Toc296347196"/>
      <w:bookmarkEnd w:id="339"/>
      <w:bookmarkStart w:id="340" w:name="_Toc296891025"/>
      <w:bookmarkEnd w:id="340"/>
      <w:bookmarkStart w:id="341" w:name="_Toc297123544"/>
      <w:bookmarkEnd w:id="341"/>
      <w:bookmarkStart w:id="342" w:name="_Toc296346698"/>
      <w:bookmarkEnd w:id="342"/>
      <w:bookmarkStart w:id="343" w:name="_Toc292559402"/>
      <w:bookmarkEnd w:id="343"/>
      <w:bookmarkStart w:id="344" w:name="_Toc297048383"/>
      <w:bookmarkEnd w:id="344"/>
      <w:bookmarkStart w:id="345" w:name="_Toc304295570"/>
      <w:bookmarkEnd w:id="345"/>
      <w:bookmarkStart w:id="346" w:name="_Toc312677503"/>
      <w:bookmarkEnd w:id="346"/>
      <w:bookmarkStart w:id="347" w:name="_Toc303539150"/>
      <w:bookmarkEnd w:id="347"/>
      <w:bookmarkStart w:id="348" w:name="_Toc297120497"/>
      <w:bookmarkEnd w:id="348"/>
      <w:bookmarkStart w:id="349" w:name="_Toc296944536"/>
      <w:bookmarkEnd w:id="349"/>
      <w:bookmarkStart w:id="350" w:name="_Toc296503197"/>
      <w:bookmarkEnd w:id="350"/>
      <w:bookmarkStart w:id="351" w:name="_Toc292559907"/>
      <w:bookmarkEnd w:id="351"/>
      <w:r>
        <w:rPr>
          <w:rFonts w:hint="eastAsia" w:ascii="方正仿宋_GBK" w:hAnsi="宋体" w:eastAsia="方正仿宋_GBK"/>
          <w:b/>
          <w:bCs/>
          <w:color w:val="auto"/>
          <w:kern w:val="0"/>
          <w:sz w:val="28"/>
          <w:szCs w:val="28"/>
        </w:rPr>
        <w:t>0.5承</w:t>
      </w:r>
      <w:bookmarkStart w:id="352" w:name="_Toc300934994"/>
      <w:bookmarkEnd w:id="352"/>
      <w:bookmarkStart w:id="353" w:name="_Toc303539151"/>
      <w:bookmarkEnd w:id="353"/>
      <w:bookmarkStart w:id="354" w:name="_Toc296891243"/>
      <w:bookmarkEnd w:id="354"/>
      <w:bookmarkStart w:id="355" w:name="_Toc296944542"/>
      <w:bookmarkEnd w:id="355"/>
      <w:bookmarkStart w:id="356" w:name="_Toc296891031"/>
      <w:bookmarkEnd w:id="356"/>
      <w:bookmarkStart w:id="357" w:name="_Toc292559913"/>
      <w:bookmarkEnd w:id="357"/>
      <w:bookmarkStart w:id="358" w:name="_Toc297048389"/>
      <w:bookmarkEnd w:id="358"/>
      <w:bookmarkStart w:id="359" w:name="_Toc292559408"/>
      <w:bookmarkEnd w:id="359"/>
      <w:bookmarkStart w:id="360" w:name="_Toc297123545"/>
      <w:bookmarkEnd w:id="360"/>
      <w:bookmarkStart w:id="361" w:name="_Toc296346704"/>
      <w:bookmarkEnd w:id="361"/>
      <w:bookmarkStart w:id="362" w:name="_Toc297216204"/>
      <w:bookmarkEnd w:id="362"/>
      <w:bookmarkStart w:id="363" w:name="_Toc296503203"/>
      <w:bookmarkEnd w:id="363"/>
      <w:bookmarkStart w:id="364" w:name="_Toc297120503"/>
      <w:bookmarkEnd w:id="364"/>
      <w:bookmarkStart w:id="365" w:name="_Toc296347202"/>
      <w:bookmarkEnd w:id="365"/>
      <w:r>
        <w:rPr>
          <w:rFonts w:hint="eastAsia" w:ascii="方正仿宋_GBK" w:hAnsi="宋体" w:eastAsia="方正仿宋_GBK"/>
          <w:b/>
          <w:bCs/>
          <w:color w:val="auto"/>
          <w:kern w:val="0"/>
          <w:sz w:val="28"/>
          <w:szCs w:val="28"/>
        </w:rPr>
        <w:t>包人的合理化建议</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监理人审查承包人合理化建议的期限：</w:t>
      </w:r>
      <w:r>
        <w:rPr>
          <w:rFonts w:hint="eastAsia" w:ascii="方正仿宋_GBK" w:hAnsi="宋体" w:eastAsia="方正仿宋_GBK"/>
          <w:color w:val="auto"/>
          <w:sz w:val="28"/>
          <w:szCs w:val="28"/>
          <w:u w:val="single"/>
        </w:rPr>
        <w:t>2天</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发包人审批承包人合理化建议的期限：</w:t>
      </w:r>
      <w:r>
        <w:rPr>
          <w:rFonts w:hint="eastAsia" w:ascii="方正仿宋_GBK" w:hAnsi="宋体" w:eastAsia="方正仿宋_GBK"/>
          <w:color w:val="auto"/>
          <w:sz w:val="28"/>
          <w:szCs w:val="28"/>
          <w:u w:val="single"/>
        </w:rPr>
        <w:t>2天</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承</w:t>
      </w:r>
      <w:bookmarkStart w:id="366" w:name="_Toc296346705"/>
      <w:bookmarkEnd w:id="366"/>
      <w:bookmarkStart w:id="367" w:name="_Toc300934995"/>
      <w:bookmarkEnd w:id="367"/>
      <w:bookmarkStart w:id="368" w:name="_Toc318581175"/>
      <w:bookmarkEnd w:id="368"/>
      <w:bookmarkStart w:id="369" w:name="_Toc297216205"/>
      <w:bookmarkEnd w:id="369"/>
      <w:bookmarkStart w:id="370" w:name="_Toc296891244"/>
      <w:bookmarkEnd w:id="370"/>
      <w:bookmarkStart w:id="371" w:name="_Toc312678030"/>
      <w:bookmarkEnd w:id="371"/>
      <w:bookmarkStart w:id="372" w:name="_Toc297048390"/>
      <w:bookmarkEnd w:id="372"/>
      <w:bookmarkStart w:id="373" w:name="_Toc303539152"/>
      <w:bookmarkEnd w:id="373"/>
      <w:bookmarkStart w:id="374" w:name="_Toc292559409"/>
      <w:bookmarkEnd w:id="374"/>
      <w:bookmarkStart w:id="375" w:name="_Toc296347203"/>
      <w:bookmarkEnd w:id="375"/>
      <w:bookmarkStart w:id="376" w:name="_Toc296503204"/>
      <w:bookmarkEnd w:id="376"/>
      <w:bookmarkStart w:id="377" w:name="_Toc297120504"/>
      <w:bookmarkEnd w:id="377"/>
      <w:bookmarkStart w:id="378" w:name="_Toc292559914"/>
      <w:bookmarkEnd w:id="378"/>
      <w:bookmarkStart w:id="379" w:name="_Toc296944543"/>
      <w:bookmarkEnd w:id="379"/>
      <w:bookmarkStart w:id="380" w:name="_Toc304295571"/>
      <w:bookmarkEnd w:id="380"/>
      <w:bookmarkStart w:id="381" w:name="_Toc312677504"/>
      <w:bookmarkEnd w:id="381"/>
      <w:bookmarkStart w:id="382" w:name="_Toc297123546"/>
      <w:bookmarkEnd w:id="382"/>
      <w:bookmarkStart w:id="383" w:name="_Toc296891032"/>
      <w:r>
        <w:rPr>
          <w:rFonts w:hint="eastAsia" w:ascii="方正仿宋_GBK" w:hAnsi="宋体" w:eastAsia="方正仿宋_GBK"/>
          <w:color w:val="auto"/>
          <w:sz w:val="28"/>
          <w:szCs w:val="28"/>
        </w:rPr>
        <w:t>包人提出的合理化建议降低了合同价格或者提高了工程经济效益的奖励的方法和金额为：</w:t>
      </w:r>
      <w:bookmarkEnd w:id="383"/>
      <w:r>
        <w:rPr>
          <w:rFonts w:hint="eastAsia" w:ascii="方正仿宋_GBK" w:hAnsi="宋体" w:eastAsia="方正仿宋_GBK"/>
          <w:color w:val="auto"/>
          <w:sz w:val="28"/>
          <w:szCs w:val="28"/>
          <w:u w:val="single"/>
        </w:rPr>
        <w:t>无</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w:t>
      </w:r>
      <w:bookmarkStart w:id="384" w:name="_Toc297120499"/>
      <w:bookmarkEnd w:id="384"/>
      <w:bookmarkStart w:id="385" w:name="_Toc297123548"/>
      <w:bookmarkEnd w:id="385"/>
      <w:bookmarkStart w:id="386" w:name="_Toc300934997"/>
      <w:bookmarkEnd w:id="386"/>
      <w:bookmarkStart w:id="387" w:name="_Toc296503199"/>
      <w:bookmarkEnd w:id="387"/>
      <w:bookmarkStart w:id="388" w:name="_Toc292559909"/>
      <w:bookmarkEnd w:id="388"/>
      <w:bookmarkStart w:id="389" w:name="_Toc312677507"/>
      <w:bookmarkEnd w:id="389"/>
      <w:bookmarkStart w:id="390" w:name="_Toc296346700"/>
      <w:bookmarkEnd w:id="390"/>
      <w:bookmarkStart w:id="391" w:name="_Toc303539154"/>
      <w:bookmarkEnd w:id="391"/>
      <w:bookmarkStart w:id="392" w:name="_Toc292559404"/>
      <w:bookmarkEnd w:id="392"/>
      <w:bookmarkStart w:id="393" w:name="_Toc297216207"/>
      <w:bookmarkEnd w:id="393"/>
      <w:bookmarkStart w:id="394" w:name="_Toc296891027"/>
      <w:bookmarkEnd w:id="394"/>
      <w:bookmarkStart w:id="395" w:name="_Toc297048385"/>
      <w:bookmarkEnd w:id="395"/>
      <w:bookmarkStart w:id="396" w:name="_Toc296891239"/>
      <w:bookmarkEnd w:id="396"/>
      <w:bookmarkStart w:id="397" w:name="_Toc296944538"/>
      <w:bookmarkEnd w:id="397"/>
      <w:bookmarkStart w:id="398" w:name="_Toc312678033"/>
      <w:bookmarkEnd w:id="398"/>
      <w:bookmarkStart w:id="399" w:name="_Toc296347198"/>
      <w:bookmarkEnd w:id="399"/>
      <w:bookmarkStart w:id="400" w:name="_Toc304295574"/>
      <w:r>
        <w:rPr>
          <w:rFonts w:hint="eastAsia" w:ascii="方正仿宋_GBK" w:hAnsi="宋体" w:eastAsia="方正仿宋_GBK"/>
          <w:b/>
          <w:bCs/>
          <w:color w:val="auto"/>
          <w:kern w:val="0"/>
          <w:sz w:val="28"/>
          <w:szCs w:val="28"/>
        </w:rPr>
        <w:t>0.7 暂估价</w:t>
      </w:r>
      <w:bookmarkEnd w:id="400"/>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暂</w:t>
      </w:r>
      <w:bookmarkStart w:id="401" w:name="_Toc312678034"/>
      <w:bookmarkEnd w:id="401"/>
      <w:bookmarkStart w:id="402" w:name="_Toc312677508"/>
      <w:bookmarkEnd w:id="402"/>
      <w:bookmarkStart w:id="403" w:name="_Toc318581176"/>
      <w:r>
        <w:rPr>
          <w:rFonts w:hint="eastAsia" w:ascii="方正仿宋_GBK" w:hAnsi="宋体" w:eastAsia="方正仿宋_GBK"/>
          <w:color w:val="auto"/>
          <w:kern w:val="0"/>
          <w:sz w:val="28"/>
          <w:szCs w:val="28"/>
        </w:rPr>
        <w:t>估价材料和工程设备的明细</w:t>
      </w:r>
      <w:bookmarkEnd w:id="403"/>
      <w:r>
        <w:rPr>
          <w:rFonts w:hint="eastAsia" w:ascii="方正仿宋_GBK" w:hAnsi="宋体" w:eastAsia="方正仿宋_GBK"/>
          <w:color w:val="auto"/>
          <w:kern w:val="0"/>
          <w:sz w:val="28"/>
          <w:szCs w:val="28"/>
        </w:rPr>
        <w:t>：</w:t>
      </w:r>
      <w:r>
        <w:rPr>
          <w:rFonts w:hint="eastAsia" w:ascii="方正仿宋_GBK" w:hAnsi="宋体" w:eastAsia="方正仿宋_GBK"/>
          <w:color w:val="auto"/>
          <w:kern w:val="0"/>
          <w:sz w:val="28"/>
          <w:szCs w:val="28"/>
          <w:u w:val="single"/>
        </w:rPr>
        <w:t>无</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w:t>
      </w:r>
      <w:bookmarkStart w:id="404" w:name="_Toc312677509"/>
      <w:bookmarkEnd w:id="404"/>
      <w:bookmarkStart w:id="405" w:name="_Toc318581177"/>
      <w:bookmarkEnd w:id="405"/>
      <w:bookmarkStart w:id="406" w:name="_Toc312678035"/>
      <w:r>
        <w:rPr>
          <w:rFonts w:hint="eastAsia" w:ascii="方正仿宋_GBK" w:hAnsi="宋体" w:eastAsia="方正仿宋_GBK"/>
          <w:color w:val="auto"/>
          <w:sz w:val="28"/>
          <w:szCs w:val="28"/>
        </w:rPr>
        <w:t>0.7.1 依法必须招标的暂估价项目</w:t>
      </w:r>
      <w:bookmarkEnd w:id="406"/>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对于依法必须招标的暂估价项目的确认和批准采取第</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种方式确定。</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10.7.2 不属于依法必须招标的暂估价项目</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对于不属于依法必须招标的暂估价项目的确认和批准采取第</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种方式确定。</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10.8 暂列金额</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none"/>
        </w:rPr>
      </w:pPr>
      <w:r>
        <w:rPr>
          <w:rFonts w:hint="eastAsia" w:ascii="方正仿宋_GBK" w:hAnsi="宋体" w:eastAsia="方正仿宋_GBK"/>
          <w:color w:val="auto"/>
          <w:kern w:val="0"/>
          <w:sz w:val="28"/>
          <w:szCs w:val="28"/>
        </w:rPr>
        <w:t>合同当事人关于暂列金额使用的约定：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407" w:name="_Toc523316530"/>
      <w:bookmarkEnd w:id="407"/>
      <w:bookmarkStart w:id="408" w:name="_Toc24172"/>
      <w:bookmarkEnd w:id="408"/>
      <w:bookmarkStart w:id="409" w:name="_Toc311"/>
      <w:bookmarkEnd w:id="409"/>
      <w:bookmarkStart w:id="410" w:name="_Toc351203643"/>
      <w:r>
        <w:rPr>
          <w:rFonts w:hint="eastAsia" w:ascii="方正仿宋_GBK" w:hAnsi="宋体" w:eastAsia="方正仿宋_GBK"/>
          <w:color w:val="auto"/>
          <w:sz w:val="28"/>
          <w:szCs w:val="28"/>
        </w:rPr>
        <w:t xml:space="preserve">11. </w:t>
      </w:r>
      <w:r>
        <w:rPr>
          <w:rFonts w:hint="eastAsia" w:ascii="方正仿宋_GBK" w:hAnsi="黑体" w:eastAsia="方正仿宋_GBK"/>
          <w:color w:val="auto"/>
          <w:sz w:val="28"/>
          <w:szCs w:val="28"/>
        </w:rPr>
        <w:t>价格调整</w:t>
      </w:r>
      <w:bookmarkEnd w:id="410"/>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bookmarkStart w:id="411" w:name="_Toc296503201"/>
      <w:bookmarkEnd w:id="411"/>
      <w:bookmarkStart w:id="412" w:name="_Toc300935000"/>
      <w:bookmarkEnd w:id="412"/>
      <w:bookmarkStart w:id="413" w:name="_Toc292559911"/>
      <w:bookmarkEnd w:id="413"/>
      <w:bookmarkStart w:id="414" w:name="_Toc296891241"/>
      <w:bookmarkEnd w:id="414"/>
      <w:bookmarkStart w:id="415" w:name="_Toc304295577"/>
      <w:bookmarkEnd w:id="415"/>
      <w:bookmarkStart w:id="416" w:name="_Toc312678039"/>
      <w:bookmarkEnd w:id="416"/>
      <w:bookmarkStart w:id="417" w:name="_Toc297216209"/>
      <w:bookmarkEnd w:id="417"/>
      <w:bookmarkStart w:id="418" w:name="_Toc296944540"/>
      <w:bookmarkEnd w:id="418"/>
      <w:bookmarkStart w:id="419" w:name="_Toc296346702"/>
      <w:bookmarkEnd w:id="419"/>
      <w:bookmarkStart w:id="420" w:name="_Toc297123550"/>
      <w:bookmarkEnd w:id="420"/>
      <w:bookmarkStart w:id="421" w:name="_Toc297048387"/>
      <w:bookmarkEnd w:id="421"/>
      <w:bookmarkStart w:id="422" w:name="_Toc296347200"/>
      <w:bookmarkEnd w:id="422"/>
      <w:bookmarkStart w:id="423" w:name="_Toc292559406"/>
      <w:bookmarkEnd w:id="423"/>
      <w:bookmarkStart w:id="424" w:name="_Toc296891029"/>
      <w:bookmarkEnd w:id="424"/>
      <w:bookmarkStart w:id="425" w:name="_Toc303539157"/>
      <w:bookmarkEnd w:id="425"/>
      <w:bookmarkStart w:id="426" w:name="_Toc297120501"/>
      <w:r>
        <w:rPr>
          <w:rFonts w:hint="eastAsia" w:ascii="方正仿宋_GBK" w:hAnsi="宋体" w:eastAsia="方正仿宋_GBK"/>
          <w:b/>
          <w:bCs/>
          <w:color w:val="auto"/>
          <w:kern w:val="0"/>
          <w:sz w:val="28"/>
          <w:szCs w:val="28"/>
        </w:rPr>
        <w:t>11.1 市场价格波动引起的调整</w:t>
      </w:r>
      <w:bookmarkEnd w:id="426"/>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市场价格波动是否调整合同价格的约定：</w:t>
      </w:r>
      <w:r>
        <w:rPr>
          <w:rFonts w:hint="eastAsia" w:ascii="方正仿宋_GBK" w:hAnsi="宋体" w:eastAsia="方正仿宋_GBK"/>
          <w:color w:val="auto"/>
          <w:sz w:val="28"/>
          <w:szCs w:val="28"/>
          <w:u w:val="single"/>
        </w:rPr>
        <w:t>不予调整</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因市场价格波动调整合同价格，采用以下第</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种方式对合同价格进行调整：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第1种方式：采用价格指数进行价格调整。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关于各可调因子、定值和变值权重，以及基本价格指数及其来源的约定：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 xml:space="preserve">；  </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第2种方式：采用造价信息进行价格调整。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（2）关于基准价格的约定：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专用合同条款①承包人在已标价工程量清单或预算书中载明的材料单价低于基准价格的：专用合同条款合同履行期间材料单价涨幅以基准价格为基础超过</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%时，或材料单价跌幅以已标价工程量清单或预算书中载明材料单价为基础超过</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%时，其超过部分据实调整。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②承包人在已标价工程量清单或预算书中载明的材料单价高于基准价格的：专用合同条款合同履行期间材料单价跌幅以基准价格为基础超过</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%时，材料单价涨幅以已标价工程量清单或预算书中载明材料单价为基础超过</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%时，其超过部分据实调整。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③承包人在已标价工程量清单或预算书中载明的材料单价等于基准单价的：专用合同条款合同履行期间材料单价涨跌幅以基准单价为基础超过±</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 xml:space="preserve"> /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%时，其超过部分据实调整。</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第3种方式：其他价格调整方式：</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b w:val="0"/>
          <w:bCs w:val="0"/>
          <w:color w:val="auto"/>
          <w:sz w:val="28"/>
          <w:szCs w:val="28"/>
        </w:rPr>
      </w:pPr>
      <w:bookmarkStart w:id="427" w:name="_Toc523316531"/>
      <w:bookmarkEnd w:id="427"/>
      <w:bookmarkStart w:id="428" w:name="_Toc297048391"/>
      <w:bookmarkEnd w:id="428"/>
      <w:bookmarkStart w:id="429" w:name="_Toc296891033"/>
      <w:bookmarkEnd w:id="429"/>
      <w:bookmarkStart w:id="430" w:name="_Toc296347204"/>
      <w:bookmarkEnd w:id="430"/>
      <w:bookmarkStart w:id="431" w:name="_Toc297123552"/>
      <w:bookmarkEnd w:id="431"/>
      <w:bookmarkStart w:id="432" w:name="_Toc296944544"/>
      <w:bookmarkEnd w:id="432"/>
      <w:bookmarkStart w:id="433" w:name="_Toc312678040"/>
      <w:bookmarkEnd w:id="433"/>
      <w:bookmarkStart w:id="434" w:name="_Toc296891245"/>
      <w:bookmarkEnd w:id="434"/>
      <w:bookmarkStart w:id="435" w:name="_Toc300935002"/>
      <w:bookmarkEnd w:id="435"/>
      <w:bookmarkStart w:id="436" w:name="_Toc304295579"/>
      <w:bookmarkEnd w:id="436"/>
      <w:bookmarkStart w:id="437" w:name="_Toc296503205"/>
      <w:bookmarkEnd w:id="437"/>
      <w:bookmarkStart w:id="438" w:name="_Toc296346706"/>
      <w:bookmarkEnd w:id="438"/>
      <w:bookmarkStart w:id="439" w:name="_Toc297216211"/>
      <w:bookmarkEnd w:id="439"/>
      <w:bookmarkStart w:id="440" w:name="_Toc297120505"/>
      <w:bookmarkEnd w:id="440"/>
      <w:bookmarkStart w:id="441" w:name="_Toc351203644"/>
      <w:bookmarkEnd w:id="441"/>
      <w:bookmarkStart w:id="442" w:name="_Toc14159"/>
      <w:bookmarkEnd w:id="442"/>
      <w:bookmarkStart w:id="443" w:name="_Toc28646"/>
      <w:bookmarkEnd w:id="443"/>
      <w:bookmarkStart w:id="444" w:name="_Toc292559915"/>
      <w:bookmarkEnd w:id="444"/>
      <w:bookmarkStart w:id="445" w:name="_Toc303539159"/>
      <w:bookmarkEnd w:id="445"/>
      <w:bookmarkStart w:id="446" w:name="_Toc292559410"/>
      <w:r>
        <w:rPr>
          <w:rFonts w:hint="eastAsia" w:ascii="方正仿宋_GBK" w:hAnsi="宋体" w:eastAsia="方正仿宋_GBK"/>
          <w:color w:val="auto"/>
          <w:sz w:val="28"/>
          <w:szCs w:val="28"/>
        </w:rPr>
        <w:t xml:space="preserve">12. </w:t>
      </w:r>
      <w:bookmarkEnd w:id="446"/>
      <w:r>
        <w:rPr>
          <w:rFonts w:hint="eastAsia" w:ascii="方正仿宋_GBK" w:hAnsi="黑体" w:eastAsia="方正仿宋_GBK"/>
          <w:color w:val="auto"/>
          <w:sz w:val="28"/>
          <w:szCs w:val="28"/>
        </w:rPr>
        <w:t>合同价格、计量与支付</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bookmarkStart w:id="447" w:name="_Toc297048392"/>
      <w:bookmarkEnd w:id="447"/>
      <w:bookmarkStart w:id="448" w:name="_Toc296347205"/>
      <w:bookmarkEnd w:id="448"/>
      <w:bookmarkStart w:id="449" w:name="_Toc297216212"/>
      <w:bookmarkEnd w:id="449"/>
      <w:bookmarkStart w:id="450" w:name="_Toc304295580"/>
      <w:bookmarkEnd w:id="450"/>
      <w:bookmarkStart w:id="451" w:name="_Toc296346707"/>
      <w:bookmarkEnd w:id="451"/>
      <w:bookmarkStart w:id="452" w:name="_Toc303539160"/>
      <w:bookmarkEnd w:id="452"/>
      <w:bookmarkStart w:id="453" w:name="_Toc296891034"/>
      <w:bookmarkEnd w:id="453"/>
      <w:bookmarkStart w:id="454" w:name="_Toc297123553"/>
      <w:bookmarkEnd w:id="454"/>
      <w:bookmarkStart w:id="455" w:name="_Toc312678041"/>
      <w:bookmarkEnd w:id="455"/>
      <w:bookmarkStart w:id="456" w:name="_Toc300935003"/>
      <w:bookmarkEnd w:id="456"/>
      <w:bookmarkStart w:id="457" w:name="_Toc292559411"/>
      <w:bookmarkEnd w:id="457"/>
      <w:bookmarkStart w:id="458" w:name="_Toc296503206"/>
      <w:bookmarkEnd w:id="458"/>
      <w:bookmarkStart w:id="459" w:name="_Toc297120506"/>
      <w:bookmarkEnd w:id="459"/>
      <w:bookmarkStart w:id="460" w:name="_Toc296891246"/>
      <w:bookmarkEnd w:id="460"/>
      <w:bookmarkStart w:id="461" w:name="_Toc296944545"/>
      <w:bookmarkEnd w:id="461"/>
      <w:bookmarkStart w:id="462" w:name="_Toc292559916"/>
      <w:bookmarkEnd w:id="462"/>
      <w:bookmarkStart w:id="463" w:name="_Toc267251461"/>
      <w:r>
        <w:rPr>
          <w:rFonts w:hint="eastAsia" w:ascii="方正仿宋_GBK" w:hAnsi="宋体" w:eastAsia="方正仿宋_GBK"/>
          <w:b/>
          <w:bCs/>
          <w:color w:val="auto"/>
          <w:kern w:val="0"/>
          <w:sz w:val="28"/>
          <w:szCs w:val="28"/>
        </w:rPr>
        <w:t>12.1 合</w:t>
      </w:r>
      <w:bookmarkEnd w:id="463"/>
      <w:r>
        <w:rPr>
          <w:rFonts w:hint="eastAsia" w:ascii="方正仿宋_GBK" w:hAnsi="宋体" w:eastAsia="方正仿宋_GBK"/>
          <w:b/>
          <w:bCs/>
          <w:color w:val="auto"/>
          <w:kern w:val="0"/>
          <w:sz w:val="28"/>
          <w:szCs w:val="28"/>
        </w:rPr>
        <w:t>同价格形式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w:t>
      </w:r>
      <w:r>
        <w:rPr>
          <w:rFonts w:hint="eastAsia" w:ascii="方正仿宋_GBK" w:hAnsi="宋体" w:eastAsia="方正仿宋_GBK"/>
          <w:color w:val="auto"/>
          <w:sz w:val="28"/>
          <w:szCs w:val="28"/>
          <w:lang w:val="en-US" w:eastAsia="zh-CN"/>
        </w:rPr>
        <w:t>.</w:t>
      </w:r>
      <w:r>
        <w:rPr>
          <w:rFonts w:hint="eastAsia" w:ascii="方正仿宋_GBK" w:hAnsi="宋体" w:eastAsia="方正仿宋_GBK"/>
          <w:color w:val="auto"/>
          <w:sz w:val="28"/>
          <w:szCs w:val="28"/>
        </w:rPr>
        <w:t>单价合同。</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综合单价包含的风险范围：</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风险费用的计算方法：</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风险范围以外合同价格的调整方法：</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w:t>
      </w:r>
      <w:r>
        <w:rPr>
          <w:rFonts w:hint="eastAsia" w:ascii="方正仿宋_GBK" w:hAnsi="宋体" w:eastAsia="方正仿宋_GBK"/>
          <w:color w:val="auto"/>
          <w:sz w:val="28"/>
          <w:szCs w:val="28"/>
          <w:lang w:val="en-US" w:eastAsia="zh-CN"/>
        </w:rPr>
        <w:t>.</w:t>
      </w:r>
      <w:r>
        <w:rPr>
          <w:rFonts w:hint="eastAsia" w:ascii="方正仿宋_GBK" w:hAnsi="宋体" w:eastAsia="方正仿宋_GBK"/>
          <w:color w:val="auto"/>
          <w:sz w:val="28"/>
          <w:szCs w:val="28"/>
        </w:rPr>
        <w:t>总价合同。</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总价包含的风险范围：</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风险费用的计算方法：</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风险范围以外合同价格的调整方法：</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3</w:t>
      </w:r>
      <w:r>
        <w:rPr>
          <w:rFonts w:hint="eastAsia" w:ascii="方正仿宋_GBK" w:hAnsi="宋体" w:eastAsia="方正仿宋_GBK"/>
          <w:color w:val="auto"/>
          <w:sz w:val="28"/>
          <w:szCs w:val="28"/>
          <w:lang w:val="en-US" w:eastAsia="zh-CN"/>
        </w:rPr>
        <w:t>.</w:t>
      </w:r>
      <w:r>
        <w:rPr>
          <w:rFonts w:hint="eastAsia" w:ascii="方正仿宋_GBK" w:hAnsi="宋体" w:eastAsia="方正仿宋_GBK"/>
          <w:color w:val="auto"/>
          <w:sz w:val="28"/>
          <w:szCs w:val="28"/>
        </w:rPr>
        <w:t>其他价格方式：</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bookmarkStart w:id="464" w:name="_Toc312678042"/>
      <w:bookmarkEnd w:id="464"/>
      <w:bookmarkStart w:id="465" w:name="_Toc297123554"/>
      <w:bookmarkEnd w:id="465"/>
      <w:bookmarkStart w:id="466" w:name="_Toc296503207"/>
      <w:bookmarkEnd w:id="466"/>
      <w:bookmarkStart w:id="467" w:name="_Toc296891247"/>
      <w:bookmarkEnd w:id="467"/>
      <w:bookmarkStart w:id="468" w:name="_Toc292559917"/>
      <w:bookmarkEnd w:id="468"/>
      <w:bookmarkStart w:id="469" w:name="_Toc296944546"/>
      <w:bookmarkEnd w:id="469"/>
      <w:bookmarkStart w:id="470" w:name="_Toc303539161"/>
      <w:bookmarkEnd w:id="470"/>
      <w:bookmarkStart w:id="471" w:name="_Toc296891035"/>
      <w:bookmarkEnd w:id="471"/>
      <w:bookmarkStart w:id="472" w:name="_Toc297120507"/>
      <w:bookmarkEnd w:id="472"/>
      <w:bookmarkStart w:id="473" w:name="_Toc297048393"/>
      <w:bookmarkEnd w:id="473"/>
      <w:bookmarkStart w:id="474" w:name="_Toc297216213"/>
      <w:bookmarkEnd w:id="474"/>
      <w:bookmarkStart w:id="475" w:name="_Toc304295581"/>
      <w:bookmarkEnd w:id="475"/>
      <w:bookmarkStart w:id="476" w:name="_Toc296346708"/>
      <w:bookmarkEnd w:id="476"/>
      <w:bookmarkStart w:id="477" w:name="_Toc296347206"/>
      <w:bookmarkEnd w:id="477"/>
      <w:bookmarkStart w:id="478" w:name="_Toc292559412"/>
      <w:bookmarkEnd w:id="478"/>
      <w:bookmarkStart w:id="479" w:name="_Toc300935004"/>
      <w:r>
        <w:rPr>
          <w:rFonts w:hint="eastAsia" w:ascii="方正仿宋_GBK" w:hAnsi="宋体" w:eastAsia="方正仿宋_GBK"/>
          <w:b/>
          <w:bCs/>
          <w:color w:val="auto"/>
          <w:kern w:val="0"/>
          <w:sz w:val="28"/>
          <w:szCs w:val="28"/>
        </w:rPr>
        <w:t>12.2 预付款</w:t>
      </w:r>
      <w:bookmarkEnd w:id="479"/>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12.2.1 预付款的支付</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预付款支付比例或金额：</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hint="eastAsia" w:ascii="方正仿宋_GBK" w:hAnsi="宋体" w:eastAsia="方正仿宋_GBK"/>
          <w:color w:val="auto"/>
          <w:sz w:val="28"/>
          <w:szCs w:val="28"/>
        </w:rPr>
      </w:pPr>
      <w:r>
        <w:rPr>
          <w:rFonts w:hint="eastAsia" w:ascii="方正仿宋_GBK" w:hAnsi="宋体" w:eastAsia="方正仿宋_GBK"/>
          <w:color w:val="auto"/>
          <w:sz w:val="28"/>
          <w:szCs w:val="28"/>
        </w:rPr>
        <w:t>预付款支付期限：</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hint="eastAsia" w:ascii="方正仿宋_GBK" w:hAnsi="宋体" w:eastAsia="方正仿宋_GBK"/>
          <w:color w:val="auto"/>
          <w:sz w:val="28"/>
          <w:szCs w:val="28"/>
        </w:rPr>
      </w:pPr>
      <w:r>
        <w:rPr>
          <w:rFonts w:hint="eastAsia" w:ascii="方正仿宋_GBK" w:hAnsi="宋体" w:eastAsia="方正仿宋_GBK"/>
          <w:color w:val="auto"/>
          <w:sz w:val="28"/>
          <w:szCs w:val="28"/>
        </w:rPr>
        <w:t>预付款扣回的方式：</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12.2.2 预付款担保</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承包人提交预付款担保的期限：</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预付款担保的形式为：</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12.3 计量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12.3.2 计量周期</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关于计量周期的约定：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12.3.3 单价合同的计量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rPr>
        <w:t>关于单价合同计量的约定：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12.3.4 总价合同的计量</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关于总价合同计量的约定：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12.3.5总价合同采用支付分解表计量支付的，是否适用第</w:t>
      </w:r>
      <w:r>
        <w:rPr>
          <w:rFonts w:hint="eastAsia" w:ascii="方正仿宋_GBK" w:hAnsi="宋体" w:eastAsia="方正仿宋_GBK"/>
          <w:color w:val="auto"/>
          <w:kern w:val="0"/>
          <w:sz w:val="28"/>
          <w:szCs w:val="28"/>
        </w:rPr>
        <w:t xml:space="preserve">12.3.4 </w:t>
      </w:r>
      <w:r>
        <w:rPr>
          <w:rFonts w:hint="eastAsia" w:ascii="方正仿宋_GBK" w:hAnsi="宋体" w:eastAsia="方正仿宋_GBK"/>
          <w:color w:val="auto"/>
          <w:sz w:val="28"/>
          <w:szCs w:val="28"/>
        </w:rPr>
        <w:t>项</w:t>
      </w:r>
      <w:r>
        <w:rPr>
          <w:rFonts w:hint="eastAsia" w:ascii="方正仿宋_GBK" w:hAnsi="宋体" w:eastAsia="方正仿宋_GBK"/>
          <w:color w:val="auto"/>
          <w:kern w:val="0"/>
          <w:sz w:val="28"/>
          <w:szCs w:val="28"/>
        </w:rPr>
        <w:t>〔总价合同的计量〕</w:t>
      </w:r>
      <w:r>
        <w:rPr>
          <w:rFonts w:hint="eastAsia" w:ascii="方正仿宋_GBK" w:hAnsi="宋体" w:eastAsia="方正仿宋_GBK"/>
          <w:color w:val="auto"/>
          <w:sz w:val="28"/>
          <w:szCs w:val="28"/>
        </w:rPr>
        <w:t>约定进行计量：</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12.3.6 其他价格形式合同的计量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其他价格形式的计量方式和程序：</w:t>
      </w:r>
      <w:r>
        <w:rPr>
          <w:rFonts w:hint="eastAsia" w:ascii="方正仿宋_GBK" w:hAnsi="宋体" w:eastAsia="方正仿宋_GBK"/>
          <w:color w:val="auto"/>
          <w:sz w:val="28"/>
          <w:szCs w:val="28"/>
          <w:u w:val="single"/>
        </w:rPr>
        <w:t xml:space="preserve">  无。</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12.4 工程进度款支付</w:t>
      </w:r>
    </w:p>
    <w:p>
      <w:pPr>
        <w:pageBreakBefore w:val="0"/>
        <w:widowControl w:val="0"/>
        <w:kinsoku/>
        <w:wordWrap/>
        <w:overflowPunct/>
        <w:topLinePunct w:val="0"/>
        <w:bidi w:val="0"/>
        <w:spacing w:line="560" w:lineRule="exact"/>
        <w:jc w:val="left"/>
        <w:textAlignment w:val="auto"/>
        <w:rPr>
          <w:rFonts w:ascii="方正仿宋_GBK" w:hAnsi="宋体" w:eastAsia="方正仿宋_GBK"/>
          <w:color w:val="auto"/>
          <w:sz w:val="28"/>
          <w:szCs w:val="28"/>
        </w:rPr>
      </w:pPr>
      <w:bookmarkStart w:id="480" w:name="_Toc296891039"/>
      <w:bookmarkEnd w:id="480"/>
      <w:bookmarkStart w:id="481" w:name="_Toc296346712"/>
      <w:bookmarkEnd w:id="481"/>
      <w:bookmarkStart w:id="482" w:name="_Toc296944550"/>
      <w:bookmarkEnd w:id="482"/>
      <w:bookmarkStart w:id="483" w:name="_Toc297123556"/>
      <w:bookmarkEnd w:id="483"/>
      <w:bookmarkStart w:id="484" w:name="_Toc297048397"/>
      <w:bookmarkEnd w:id="484"/>
      <w:bookmarkStart w:id="485" w:name="_Toc297120511"/>
      <w:bookmarkEnd w:id="485"/>
      <w:bookmarkStart w:id="486" w:name="_Toc292559416"/>
      <w:bookmarkEnd w:id="486"/>
      <w:bookmarkStart w:id="487" w:name="_Toc296347210"/>
      <w:bookmarkEnd w:id="487"/>
      <w:bookmarkStart w:id="488" w:name="_Toc296891251"/>
      <w:bookmarkEnd w:id="488"/>
      <w:bookmarkStart w:id="489" w:name="_Toc296503211"/>
      <w:bookmarkEnd w:id="489"/>
      <w:bookmarkStart w:id="490" w:name="_Toc300935006"/>
      <w:bookmarkEnd w:id="490"/>
      <w:bookmarkStart w:id="491" w:name="_Toc292559921"/>
      <w:bookmarkEnd w:id="491"/>
      <w:bookmarkStart w:id="492" w:name="_Toc303539163"/>
      <w:bookmarkEnd w:id="492"/>
      <w:bookmarkStart w:id="493" w:name="_Toc297216215"/>
      <w:r>
        <w:rPr>
          <w:rFonts w:hint="eastAsia" w:ascii="方正仿宋_GBK" w:hAnsi="宋体" w:eastAsia="方正仿宋_GBK"/>
          <w:color w:val="auto"/>
          <w:sz w:val="28"/>
          <w:szCs w:val="28"/>
        </w:rPr>
        <w:t>12.4.1 付款周期</w:t>
      </w:r>
      <w:bookmarkEnd w:id="493"/>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关于付款周期的约定：双方约定的工程款（进度款）支付的方式和时间：</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w:t>
      </w:r>
      <w:r>
        <w:rPr>
          <w:rFonts w:hint="eastAsia" w:ascii="方正仿宋_GBK" w:hAnsi="宋体" w:eastAsia="方正仿宋_GBK"/>
          <w:color w:val="auto"/>
          <w:kern w:val="0"/>
          <w:sz w:val="28"/>
          <w:szCs w:val="28"/>
          <w:lang w:val="en-US" w:eastAsia="zh-CN"/>
        </w:rPr>
        <w:t>.</w:t>
      </w:r>
      <w:r>
        <w:rPr>
          <w:rFonts w:hint="eastAsia" w:ascii="方正仿宋_GBK" w:hAnsi="宋体" w:eastAsia="方正仿宋_GBK"/>
          <w:color w:val="auto"/>
          <w:kern w:val="0"/>
          <w:sz w:val="28"/>
          <w:szCs w:val="28"/>
        </w:rPr>
        <w:t>工程款支付办法:</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highlight w:val="none"/>
          <w:u w:val="none"/>
        </w:rPr>
      </w:pPr>
      <w:r>
        <w:rPr>
          <w:rFonts w:hint="eastAsia" w:ascii="方正仿宋_GBK" w:hAnsi="宋体" w:eastAsia="方正仿宋_GBK"/>
          <w:color w:val="auto"/>
          <w:sz w:val="28"/>
          <w:szCs w:val="28"/>
          <w:highlight w:val="none"/>
          <w:u w:val="none"/>
        </w:rPr>
        <w:t>（1）工程竣工验收合格，结算资料、竣工资料收集完整并移交发包人和监理人审核合格后</w:t>
      </w:r>
      <w:r>
        <w:rPr>
          <w:rFonts w:hint="eastAsia" w:ascii="方正仿宋_GBK" w:hAnsi="宋体" w:eastAsia="方正仿宋_GBK"/>
          <w:color w:val="auto"/>
          <w:sz w:val="28"/>
          <w:szCs w:val="28"/>
          <w:highlight w:val="none"/>
          <w:u w:val="none"/>
          <w:lang w:val="en-US" w:eastAsia="zh-CN"/>
        </w:rPr>
        <w:t>3</w:t>
      </w:r>
      <w:r>
        <w:rPr>
          <w:rFonts w:hint="eastAsia" w:ascii="方正仿宋_GBK" w:hAnsi="宋体" w:eastAsia="方正仿宋_GBK"/>
          <w:color w:val="auto"/>
          <w:sz w:val="28"/>
          <w:szCs w:val="28"/>
          <w:highlight w:val="none"/>
          <w:u w:val="none"/>
        </w:rPr>
        <w:t>0日内，支付至承包人报送结算金额的80%。</w:t>
      </w:r>
    </w:p>
    <w:p>
      <w:pPr>
        <w:pageBreakBefore w:val="0"/>
        <w:widowControl w:val="0"/>
        <w:kinsoku/>
        <w:wordWrap/>
        <w:overflowPunct/>
        <w:topLinePunct w:val="0"/>
        <w:bidi w:val="0"/>
        <w:spacing w:line="560" w:lineRule="exact"/>
        <w:ind w:firstLine="560" w:firstLineChars="200"/>
        <w:textAlignment w:val="auto"/>
        <w:rPr>
          <w:rFonts w:hint="eastAsia" w:ascii="方正仿宋_GBK" w:hAnsi="宋体" w:eastAsia="方正仿宋_GBK"/>
          <w:color w:val="auto"/>
          <w:sz w:val="28"/>
          <w:szCs w:val="28"/>
          <w:highlight w:val="none"/>
          <w:u w:val="none"/>
        </w:rPr>
      </w:pPr>
      <w:r>
        <w:rPr>
          <w:rFonts w:hint="eastAsia" w:ascii="方正仿宋_GBK" w:hAnsi="宋体" w:eastAsia="方正仿宋_GBK"/>
          <w:color w:val="auto"/>
          <w:sz w:val="28"/>
          <w:szCs w:val="28"/>
          <w:highlight w:val="none"/>
          <w:u w:val="none"/>
        </w:rPr>
        <w:t>（2）竣工结算审核后，支付至结算审定金额的100%。</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w:t>
      </w:r>
      <w:r>
        <w:rPr>
          <w:rFonts w:hint="eastAsia" w:ascii="方正仿宋_GBK" w:hAnsi="宋体" w:eastAsia="方正仿宋_GBK"/>
          <w:color w:val="auto"/>
          <w:kern w:val="0"/>
          <w:sz w:val="28"/>
          <w:szCs w:val="28"/>
          <w:lang w:val="en-US" w:eastAsia="zh-CN"/>
        </w:rPr>
        <w:t>.</w:t>
      </w:r>
      <w:r>
        <w:rPr>
          <w:rFonts w:hint="eastAsia" w:ascii="方正仿宋_GBK" w:hAnsi="宋体" w:eastAsia="方正仿宋_GBK"/>
          <w:color w:val="auto"/>
          <w:kern w:val="0"/>
          <w:sz w:val="28"/>
          <w:szCs w:val="28"/>
        </w:rPr>
        <w:t>支付方式：</w:t>
      </w:r>
    </w:p>
    <w:p>
      <w:pPr>
        <w:pageBreakBefore w:val="0"/>
        <w:widowControl w:val="0"/>
        <w:kinsoku/>
        <w:wordWrap/>
        <w:overflowPunct/>
        <w:topLinePunct w:val="0"/>
        <w:bidi w:val="0"/>
        <w:adjustRightInd w:val="0"/>
        <w:snapToGrid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single"/>
        </w:rPr>
        <w:t>承包人出具国家税务机关开具的合法发票，由发包人采用银行转帐支付或电汇至中标人在璧银行账户</w:t>
      </w:r>
      <w:r>
        <w:rPr>
          <w:rFonts w:hint="eastAsia" w:ascii="方正仿宋_GBK" w:hAnsi="宋体" w:eastAsia="方正仿宋_GBK"/>
          <w:color w:val="auto"/>
          <w:sz w:val="28"/>
          <w:szCs w:val="28"/>
          <w:u w:val="none"/>
        </w:rPr>
        <w:t>。</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none"/>
          <w:lang w:val="en-US" w:eastAsia="zh-CN"/>
        </w:rPr>
        <w:t>3.</w:t>
      </w:r>
      <w:r>
        <w:rPr>
          <w:rFonts w:hint="eastAsia" w:ascii="方正仿宋_GBK" w:hAnsi="宋体" w:eastAsia="方正仿宋_GBK"/>
          <w:color w:val="auto"/>
          <w:sz w:val="28"/>
          <w:szCs w:val="28"/>
          <w:u w:val="single"/>
        </w:rPr>
        <w:t>承包人应按相关规定，保证按月支付民工工资，如造成拖欠民工工资事件的发生，发包人有权从工程款中代为支付承包人拖欠的民工工资</w:t>
      </w:r>
      <w:r>
        <w:rPr>
          <w:rFonts w:hint="eastAsia" w:ascii="方正仿宋_GBK" w:hAnsi="宋体" w:eastAsia="方正仿宋_GBK"/>
          <w:color w:val="auto"/>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494" w:name="_Toc304295593"/>
      <w:bookmarkEnd w:id="494"/>
      <w:bookmarkStart w:id="495" w:name="_Toc523316532"/>
      <w:bookmarkEnd w:id="495"/>
      <w:bookmarkStart w:id="496" w:name="_Toc297048405"/>
      <w:bookmarkEnd w:id="496"/>
      <w:bookmarkStart w:id="497" w:name="_Toc292559929"/>
      <w:bookmarkEnd w:id="497"/>
      <w:bookmarkStart w:id="498" w:name="_Toc297120519"/>
      <w:bookmarkEnd w:id="498"/>
      <w:bookmarkStart w:id="499" w:name="_Toc312678053"/>
      <w:bookmarkEnd w:id="499"/>
      <w:bookmarkStart w:id="500" w:name="_Toc296891047"/>
      <w:bookmarkEnd w:id="500"/>
      <w:bookmarkStart w:id="501" w:name="_Toc297216223"/>
      <w:bookmarkEnd w:id="501"/>
      <w:bookmarkStart w:id="502" w:name="_Toc296503219"/>
      <w:bookmarkEnd w:id="502"/>
      <w:bookmarkStart w:id="503" w:name="_Toc8504"/>
      <w:bookmarkEnd w:id="503"/>
      <w:bookmarkStart w:id="504" w:name="_Toc296347218"/>
      <w:bookmarkEnd w:id="504"/>
      <w:bookmarkStart w:id="505" w:name="_Toc296891259"/>
      <w:bookmarkEnd w:id="505"/>
      <w:bookmarkStart w:id="506" w:name="_Toc21514"/>
      <w:bookmarkEnd w:id="506"/>
      <w:bookmarkStart w:id="507" w:name="_Toc300935015"/>
      <w:bookmarkEnd w:id="507"/>
      <w:bookmarkStart w:id="508" w:name="_Toc303539172"/>
      <w:bookmarkEnd w:id="508"/>
      <w:bookmarkStart w:id="509" w:name="_Toc292559424"/>
      <w:bookmarkEnd w:id="509"/>
      <w:bookmarkStart w:id="510" w:name="_Toc297123564"/>
      <w:bookmarkEnd w:id="510"/>
      <w:bookmarkStart w:id="511" w:name="_Toc296944558"/>
      <w:bookmarkEnd w:id="511"/>
      <w:bookmarkStart w:id="512" w:name="_Toc296346720"/>
      <w:bookmarkEnd w:id="512"/>
      <w:bookmarkStart w:id="513" w:name="_Toc351203645"/>
      <w:r>
        <w:rPr>
          <w:rFonts w:hint="eastAsia" w:ascii="方正仿宋_GBK" w:hAnsi="宋体" w:eastAsia="方正仿宋_GBK"/>
          <w:color w:val="auto"/>
          <w:sz w:val="28"/>
          <w:szCs w:val="28"/>
        </w:rPr>
        <w:t>13.</w:t>
      </w:r>
      <w:r>
        <w:rPr>
          <w:rFonts w:hint="eastAsia" w:ascii="方正仿宋_GBK" w:hAnsi="黑体" w:eastAsia="方正仿宋_GBK"/>
          <w:color w:val="auto"/>
          <w:sz w:val="28"/>
          <w:szCs w:val="28"/>
        </w:rPr>
        <w:t>验收和工程试车</w:t>
      </w:r>
      <w:bookmarkEnd w:id="513"/>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13.1 分部分项工程验收</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13.1.2</w:t>
      </w:r>
      <w:r>
        <w:rPr>
          <w:rFonts w:hint="eastAsia" w:ascii="方正仿宋_GBK" w:hAnsi="宋体" w:eastAsia="方正仿宋_GBK"/>
          <w:color w:val="auto"/>
          <w:sz w:val="28"/>
          <w:szCs w:val="28"/>
          <w:u w:val="single"/>
        </w:rPr>
        <w:t>除专用合同条款另有约定外，分部分项工程经承包人自检合格并具备验收条件的，承包人应提前48小时通知发包人和监理人进行验收</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bookmarkStart w:id="514" w:name="_Toc267251473"/>
      <w:bookmarkEnd w:id="514"/>
      <w:bookmarkStart w:id="515" w:name="_Toc297216224"/>
      <w:bookmarkEnd w:id="515"/>
      <w:bookmarkStart w:id="516" w:name="_Toc292559428"/>
      <w:bookmarkEnd w:id="516"/>
      <w:bookmarkStart w:id="517" w:name="_Toc267251476"/>
      <w:bookmarkEnd w:id="517"/>
      <w:bookmarkStart w:id="518" w:name="_Toc296503223"/>
      <w:bookmarkEnd w:id="518"/>
      <w:bookmarkStart w:id="519" w:name="_Toc292559933"/>
      <w:bookmarkEnd w:id="519"/>
      <w:bookmarkStart w:id="520" w:name="_Toc297123565"/>
      <w:bookmarkEnd w:id="520"/>
      <w:bookmarkStart w:id="521" w:name="_Toc296346724"/>
      <w:bookmarkEnd w:id="521"/>
      <w:bookmarkStart w:id="522" w:name="_Toc297120523"/>
      <w:bookmarkEnd w:id="522"/>
      <w:bookmarkStart w:id="523" w:name="_Toc303539173"/>
      <w:bookmarkEnd w:id="523"/>
      <w:bookmarkStart w:id="524" w:name="_Toc296891051"/>
      <w:bookmarkEnd w:id="524"/>
      <w:bookmarkStart w:id="525" w:name="_Toc304295596"/>
      <w:bookmarkEnd w:id="525"/>
      <w:bookmarkStart w:id="526" w:name="_Toc296347222"/>
      <w:bookmarkEnd w:id="526"/>
      <w:bookmarkStart w:id="527" w:name="_Toc300935016"/>
      <w:bookmarkEnd w:id="527"/>
      <w:bookmarkStart w:id="528" w:name="_Toc267251471"/>
      <w:bookmarkEnd w:id="528"/>
      <w:bookmarkStart w:id="529" w:name="_Toc297048409"/>
      <w:bookmarkEnd w:id="529"/>
      <w:bookmarkStart w:id="530" w:name="_Toc312678056"/>
      <w:bookmarkEnd w:id="530"/>
      <w:bookmarkStart w:id="531" w:name="_Toc296891263"/>
      <w:bookmarkEnd w:id="531"/>
      <w:bookmarkStart w:id="532" w:name="_Toc267251470"/>
      <w:bookmarkEnd w:id="532"/>
      <w:bookmarkStart w:id="533" w:name="_Toc267251475"/>
      <w:bookmarkEnd w:id="533"/>
      <w:bookmarkStart w:id="534" w:name="_Toc267251474"/>
      <w:bookmarkEnd w:id="534"/>
      <w:bookmarkStart w:id="535" w:name="_Toc267251472"/>
      <w:bookmarkEnd w:id="535"/>
      <w:bookmarkStart w:id="536" w:name="_Toc296944562"/>
      <w:r>
        <w:rPr>
          <w:rFonts w:hint="eastAsia" w:ascii="方正仿宋_GBK" w:hAnsi="宋体" w:eastAsia="方正仿宋_GBK"/>
          <w:b/>
          <w:bCs/>
          <w:color w:val="auto"/>
          <w:kern w:val="0"/>
          <w:sz w:val="28"/>
          <w:szCs w:val="28"/>
        </w:rPr>
        <w:t>13.2 竣工验收</w:t>
      </w:r>
      <w:bookmarkEnd w:id="536"/>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bookmarkStart w:id="537" w:name="_Toc280868707"/>
      <w:bookmarkEnd w:id="537"/>
      <w:bookmarkStart w:id="538" w:name="_Toc280868706"/>
      <w:bookmarkEnd w:id="538"/>
      <w:bookmarkStart w:id="539" w:name="_Toc280868704"/>
      <w:bookmarkEnd w:id="539"/>
      <w:bookmarkStart w:id="540" w:name="_Toc280868709"/>
      <w:bookmarkEnd w:id="540"/>
      <w:bookmarkStart w:id="541" w:name="_Toc280868708"/>
      <w:bookmarkEnd w:id="541"/>
      <w:bookmarkStart w:id="542" w:name="_Toc280868705"/>
      <w:bookmarkEnd w:id="542"/>
      <w:r>
        <w:rPr>
          <w:rFonts w:hint="eastAsia" w:ascii="方正仿宋_GBK" w:hAnsi="宋体" w:eastAsia="方正仿宋_GBK"/>
          <w:color w:val="auto"/>
          <w:sz w:val="28"/>
          <w:szCs w:val="28"/>
        </w:rPr>
        <w:t>13.2.2竣工验收程序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关于竣工验收程序的约定：</w:t>
      </w:r>
      <w:r>
        <w:rPr>
          <w:rFonts w:hint="eastAsia" w:ascii="方正仿宋_GBK" w:hAnsi="宋体" w:eastAsia="方正仿宋_GBK"/>
          <w:color w:val="auto"/>
          <w:sz w:val="28"/>
          <w:szCs w:val="28"/>
          <w:u w:val="single"/>
        </w:rPr>
        <w:t>执行通用条款</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13.2.5移交、接收全部与部分工程</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承包人向发包人移交工程的期限：工程竣工验收合格后当即移交</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rPr>
        <w:t>承包人未按时移交工程的，违约金的计算方法为：</w:t>
      </w:r>
      <w:r>
        <w:rPr>
          <w:rFonts w:hint="eastAsia" w:ascii="方正仿宋_GBK" w:hAnsi="宋体" w:eastAsia="方正仿宋_GBK"/>
          <w:color w:val="auto"/>
          <w:sz w:val="28"/>
          <w:szCs w:val="28"/>
          <w:u w:val="single"/>
        </w:rPr>
        <w:t>按500元/天的标准由承包人向发包人支付违约金</w:t>
      </w:r>
      <w:r>
        <w:rPr>
          <w:rFonts w:hint="eastAsia" w:ascii="方正仿宋_GBK" w:hAnsi="宋体" w:eastAsia="方正仿宋_GBK"/>
          <w:color w:val="auto"/>
          <w:sz w:val="28"/>
          <w:szCs w:val="28"/>
          <w:u w:val="none"/>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13.3 工程试车</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13.3.1 试车程序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工程试车内容：</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（1）单机无负荷试车费用由</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kern w:val="0"/>
          <w:sz w:val="28"/>
          <w:szCs w:val="28"/>
        </w:rPr>
        <w:t>承担；</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（2）无负荷联动试车费用由</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kern w:val="0"/>
          <w:sz w:val="28"/>
          <w:szCs w:val="28"/>
        </w:rPr>
        <w:t>承担。</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13.3.3 投料试车</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关于投料试车相关事项的约定：</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u w:val="single"/>
          <w:lang w:val="en-US" w:eastAsia="zh-CN"/>
        </w:rPr>
        <w:t>/</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13.6 竣工退场</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13.6.1 竣工退场</w:t>
      </w:r>
    </w:p>
    <w:p>
      <w:pPr>
        <w:pageBreakBefore w:val="0"/>
        <w:widowControl w:val="0"/>
        <w:kinsoku/>
        <w:wordWrap/>
        <w:overflowPunct/>
        <w:topLinePunct w:val="0"/>
        <w:bidi w:val="0"/>
        <w:spacing w:line="560" w:lineRule="exact"/>
        <w:ind w:firstLine="490" w:firstLineChars="175"/>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u w:val="single"/>
        </w:rPr>
        <w:t>承包人完成竣工退场的期限：承包人应在竣工验收合格当日内完成竣工退场，逾期未完成的，发包人有权处理承包人遗留的物品，所得收益归发包人所有。由此支出的费用超出处理遗留物品所得收益的由承包人承担</w:t>
      </w:r>
      <w:r>
        <w:rPr>
          <w:rFonts w:hint="eastAsia" w:ascii="方正仿宋_GBK" w:hAnsi="宋体" w:eastAsia="方正仿宋_GBK"/>
          <w:color w:val="auto"/>
          <w:kern w:val="0"/>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43" w:name="_Toc15298"/>
      <w:bookmarkEnd w:id="543"/>
      <w:bookmarkStart w:id="544" w:name="_Toc351203646"/>
      <w:bookmarkEnd w:id="544"/>
      <w:bookmarkStart w:id="545" w:name="_Toc523316533"/>
      <w:bookmarkEnd w:id="545"/>
      <w:bookmarkStart w:id="546" w:name="_Toc30899"/>
      <w:r>
        <w:rPr>
          <w:rFonts w:hint="eastAsia" w:ascii="方正仿宋_GBK" w:hAnsi="宋体" w:eastAsia="方正仿宋_GBK"/>
          <w:color w:val="auto"/>
          <w:sz w:val="28"/>
          <w:szCs w:val="28"/>
        </w:rPr>
        <w:t xml:space="preserve">14. </w:t>
      </w:r>
      <w:r>
        <w:rPr>
          <w:rFonts w:hint="eastAsia" w:ascii="方正仿宋_GBK" w:hAnsi="黑体" w:eastAsia="方正仿宋_GBK"/>
          <w:color w:val="auto"/>
          <w:sz w:val="28"/>
          <w:szCs w:val="28"/>
        </w:rPr>
        <w:t>竣工结算</w:t>
      </w:r>
      <w:bookmarkEnd w:id="546"/>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14.1 竣工结算申请</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承包人提交竣工结算申请单的期限：</w:t>
      </w:r>
      <w:r>
        <w:rPr>
          <w:rFonts w:hint="eastAsia" w:ascii="方正仿宋_GBK" w:hAnsi="宋体" w:eastAsia="方正仿宋_GBK"/>
          <w:color w:val="auto"/>
          <w:sz w:val="28"/>
          <w:szCs w:val="28"/>
          <w:u w:val="single"/>
        </w:rPr>
        <w:t>承包人上报的工程量要求准确，不得高估冒算。如果承包人报送的结算金额与审定金额误差超过5%，承包人应支付合同金额的5%的违约金。</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竣工付款申请单应包括的内容：</w:t>
      </w:r>
      <w:r>
        <w:rPr>
          <w:rFonts w:hint="eastAsia" w:ascii="方正仿宋_GBK" w:hAnsi="宋体" w:eastAsia="方正仿宋_GBK"/>
          <w:color w:val="auto"/>
          <w:sz w:val="28"/>
          <w:szCs w:val="28"/>
          <w:u w:val="single"/>
        </w:rPr>
        <w:t xml:space="preserve"> 按发包人要求。 </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14.2 竣工结算审核</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u w:val="single"/>
        </w:rPr>
        <w:t>14.2.1承包人编制的竣工结算，须经发包人和监理人审核后，送发包人委托的工程造价咨询单位审计。</w:t>
      </w:r>
      <w:r>
        <w:rPr>
          <w:rFonts w:eastAsia="仿宋_GB2312"/>
          <w:color w:val="auto"/>
          <w:kern w:val="0"/>
          <w:sz w:val="30"/>
          <w:szCs w:val="32"/>
        </w:rPr>
        <w:t>发包人在收到承包人提交竣工结算申请书后28天</w:t>
      </w:r>
      <w:r>
        <w:rPr>
          <w:rFonts w:hint="eastAsia" w:eastAsia="仿宋_GB2312"/>
          <w:color w:val="auto"/>
          <w:kern w:val="0"/>
          <w:sz w:val="30"/>
          <w:szCs w:val="32"/>
        </w:rPr>
        <w:t>内</w:t>
      </w:r>
      <w:r>
        <w:rPr>
          <w:rFonts w:eastAsia="仿宋_GB2312"/>
          <w:color w:val="auto"/>
          <w:kern w:val="0"/>
          <w:sz w:val="30"/>
          <w:szCs w:val="32"/>
        </w:rPr>
        <w:t>未完成</w:t>
      </w:r>
      <w:r>
        <w:rPr>
          <w:rFonts w:hint="eastAsia" w:eastAsia="仿宋_GB2312"/>
          <w:color w:val="auto"/>
          <w:kern w:val="0"/>
          <w:sz w:val="30"/>
          <w:szCs w:val="32"/>
        </w:rPr>
        <w:t>审批</w:t>
      </w:r>
      <w:r>
        <w:rPr>
          <w:rFonts w:eastAsia="仿宋_GB2312"/>
          <w:color w:val="auto"/>
          <w:kern w:val="0"/>
          <w:sz w:val="30"/>
          <w:szCs w:val="32"/>
        </w:rPr>
        <w:t>，</w:t>
      </w:r>
      <w:r>
        <w:rPr>
          <w:rFonts w:hint="eastAsia" w:eastAsia="仿宋_GB2312"/>
          <w:color w:val="auto"/>
          <w:kern w:val="0"/>
          <w:sz w:val="30"/>
          <w:szCs w:val="32"/>
        </w:rPr>
        <w:t>不</w:t>
      </w:r>
      <w:r>
        <w:rPr>
          <w:rFonts w:eastAsia="仿宋_GB2312"/>
          <w:color w:val="auto"/>
          <w:kern w:val="0"/>
          <w:sz w:val="30"/>
          <w:szCs w:val="32"/>
        </w:rPr>
        <w:t>视为发包人认可承包人提交的竣工结算申请单。</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sz w:val="28"/>
          <w:szCs w:val="28"/>
        </w:rPr>
      </w:pPr>
      <w:r>
        <w:rPr>
          <w:rFonts w:hint="eastAsia" w:ascii="方正仿宋_GBK" w:hAnsi="宋体" w:eastAsia="方正仿宋_GBK"/>
          <w:b/>
          <w:bCs/>
          <w:color w:val="auto"/>
          <w:sz w:val="28"/>
          <w:szCs w:val="28"/>
        </w:rPr>
        <w:t>14.2.2竣工结算原则：</w:t>
      </w:r>
    </w:p>
    <w:p>
      <w:pPr>
        <w:pageBreakBefore w:val="0"/>
        <w:widowControl w:val="0"/>
        <w:kinsoku/>
        <w:wordWrap/>
        <w:overflowPunct/>
        <w:topLinePunct w:val="0"/>
        <w:autoSpaceDE w:val="0"/>
        <w:autoSpaceDN w:val="0"/>
        <w:bidi w:val="0"/>
        <w:adjustRightInd w:val="0"/>
        <w:spacing w:line="560" w:lineRule="exact"/>
        <w:ind w:firstLine="565" w:firstLineChars="202"/>
        <w:textAlignment w:val="auto"/>
        <w:rPr>
          <w:rFonts w:ascii="方正仿宋_GBK" w:hAnsi="宋体" w:eastAsia="方正仿宋_GBK"/>
          <w:color w:val="auto"/>
          <w:sz w:val="28"/>
          <w:szCs w:val="28"/>
        </w:rPr>
      </w:pPr>
      <w:r>
        <w:rPr>
          <w:rFonts w:hint="eastAsia" w:ascii="方正仿宋_GBK" w:eastAsia="方正仿宋_GBK"/>
          <w:color w:val="auto"/>
          <w:sz w:val="28"/>
          <w:szCs w:val="28"/>
          <w:lang w:eastAsia="zh-CN"/>
        </w:rPr>
        <w:t>（</w:t>
      </w:r>
      <w:r>
        <w:rPr>
          <w:rFonts w:hint="eastAsia" w:ascii="方正仿宋_GBK" w:eastAsia="方正仿宋_GBK"/>
          <w:color w:val="auto"/>
          <w:sz w:val="28"/>
          <w:szCs w:val="28"/>
          <w:lang w:val="en-US" w:eastAsia="zh-CN"/>
        </w:rPr>
        <w:t>1</w:t>
      </w:r>
      <w:r>
        <w:rPr>
          <w:rFonts w:hint="eastAsia" w:ascii="方正仿宋_GBK" w:eastAsia="方正仿宋_GBK"/>
          <w:color w:val="auto"/>
          <w:sz w:val="28"/>
          <w:szCs w:val="28"/>
          <w:lang w:eastAsia="zh-CN"/>
        </w:rPr>
        <w:t>）</w:t>
      </w:r>
      <w:r>
        <w:rPr>
          <w:rFonts w:hint="eastAsia" w:ascii="方正仿宋_GBK" w:hAnsi="宋体" w:eastAsia="方正仿宋_GBK"/>
          <w:color w:val="auto"/>
          <w:sz w:val="28"/>
          <w:szCs w:val="28"/>
        </w:rPr>
        <w:t>结算周期：发包人收到承包人提交的完整结算资料后，</w:t>
      </w:r>
      <w:r>
        <w:rPr>
          <w:rFonts w:hint="eastAsia" w:ascii="方正仿宋_GBK" w:hAnsi="宋体" w:eastAsia="方正仿宋_GBK"/>
          <w:color w:val="auto"/>
          <w:sz w:val="28"/>
          <w:szCs w:val="28"/>
          <w:u w:val="single"/>
        </w:rPr>
        <w:t>送发包人委托的工程造价咨询单位审计</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5" w:firstLineChars="202"/>
        <w:jc w:val="left"/>
        <w:textAlignment w:val="auto"/>
        <w:rPr>
          <w:rFonts w:ascii="方正仿宋_GBK" w:hAnsi="宋体" w:eastAsia="方正仿宋_GBK"/>
          <w:color w:val="auto"/>
          <w:sz w:val="28"/>
          <w:szCs w:val="28"/>
        </w:rPr>
      </w:pPr>
      <w:r>
        <w:rPr>
          <w:rFonts w:hint="eastAsia" w:ascii="方正仿宋_GBK" w:eastAsia="方正仿宋_GBK"/>
          <w:color w:val="auto"/>
          <w:sz w:val="28"/>
          <w:szCs w:val="28"/>
          <w:lang w:eastAsia="zh-CN"/>
        </w:rPr>
        <w:t>（</w:t>
      </w:r>
      <w:r>
        <w:rPr>
          <w:rFonts w:hint="eastAsia" w:ascii="方正仿宋_GBK" w:eastAsia="方正仿宋_GBK"/>
          <w:color w:val="auto"/>
          <w:sz w:val="28"/>
          <w:szCs w:val="28"/>
          <w:lang w:val="en-US" w:eastAsia="zh-CN"/>
        </w:rPr>
        <w:t>2</w:t>
      </w:r>
      <w:r>
        <w:rPr>
          <w:rFonts w:hint="eastAsia" w:ascii="方正仿宋_GBK" w:eastAsia="方正仿宋_GBK"/>
          <w:color w:val="auto"/>
          <w:sz w:val="28"/>
          <w:szCs w:val="28"/>
          <w:lang w:eastAsia="zh-CN"/>
        </w:rPr>
        <w:t>）</w:t>
      </w:r>
      <w:r>
        <w:rPr>
          <w:rFonts w:hint="eastAsia" w:ascii="方正仿宋_GBK" w:hAnsi="宋体" w:eastAsia="方正仿宋_GBK"/>
          <w:color w:val="auto"/>
          <w:sz w:val="28"/>
          <w:szCs w:val="28"/>
        </w:rPr>
        <w:t xml:space="preserve"> 能够计量的工程，执行的规范及定额：</w:t>
      </w:r>
    </w:p>
    <w:p>
      <w:pPr>
        <w:pageBreakBefore w:val="0"/>
        <w:widowControl w:val="0"/>
        <w:kinsoku/>
        <w:wordWrap/>
        <w:overflowPunct/>
        <w:topLinePunct w:val="0"/>
        <w:bidi w:val="0"/>
        <w:spacing w:line="560" w:lineRule="exact"/>
        <w:ind w:firstLine="565" w:firstLineChars="202"/>
        <w:textAlignment w:val="auto"/>
        <w:rPr>
          <w:rFonts w:ascii="方正仿宋_GBK" w:hAnsi="宋体" w:eastAsia="方正仿宋_GBK"/>
          <w:color w:val="auto"/>
          <w:sz w:val="28"/>
          <w:szCs w:val="28"/>
        </w:rPr>
      </w:pPr>
      <w:r>
        <w:rPr>
          <w:rFonts w:hint="eastAsia" w:ascii="方正仿宋_GBK" w:eastAsia="方正仿宋_GBK"/>
          <w:color w:val="auto"/>
          <w:sz w:val="28"/>
          <w:szCs w:val="28"/>
        </w:rPr>
        <w:t>《建设工程工程量清单计价规范》（GB50500-2013）、《重庆市建设工程工程量清单计价规则》（CQJJGZ-2013）、《重庆市建设工程工程量清单计算规则》（CQJLGZ-2013）、重庆市2018年《重庆市房屋建筑与装饰工程计价定额》、《重庆市仿古建筑工程计价定额》、《重庆市通用安装工程计价定额》、《重庆市市政工程计价定额》、《重庆市园林绿化工程计价定额》、《重庆市构筑物工程计价定额》、《重庆市爆破工程计价定额》、《重庆市绿色建筑工程计价定额》及《重庆市建设工程费用定额》、《建设工程施工机械台班定额》等相关定额及相关配套文件计算</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ind w:firstLine="565" w:firstLineChars="20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工程结算时，工程量以按相关规范计算并经发包人、监理单位、施工单位签证的合格工程量为准。</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人工、材料结算</w:t>
      </w:r>
      <w:r>
        <w:rPr>
          <w:rFonts w:hint="eastAsia" w:ascii="方正仿宋_GBK" w:hAnsi="宋体" w:eastAsia="方正仿宋_GBK"/>
          <w:color w:val="auto"/>
          <w:sz w:val="28"/>
          <w:szCs w:val="28"/>
          <w:highlight w:val="none"/>
        </w:rPr>
        <w:t>价格：</w:t>
      </w:r>
      <w:r>
        <w:rPr>
          <w:rFonts w:hint="eastAsia" w:ascii="方正仿宋_GBK" w:eastAsia="方正仿宋_GBK"/>
          <w:color w:val="auto"/>
          <w:sz w:val="28"/>
          <w:szCs w:val="28"/>
          <w:highlight w:val="none"/>
        </w:rPr>
        <w:t>材料价格</w:t>
      </w:r>
      <w:r>
        <w:rPr>
          <w:rFonts w:hint="eastAsia" w:ascii="方正仿宋_GBK" w:eastAsia="方正仿宋_GBK"/>
          <w:color w:val="auto"/>
          <w:sz w:val="32"/>
          <w:szCs w:val="32"/>
          <w:highlight w:val="none"/>
        </w:rPr>
        <w:t>以施工</w:t>
      </w:r>
      <w:r>
        <w:rPr>
          <w:rFonts w:hint="eastAsia" w:ascii="方正仿宋_GBK" w:eastAsia="方正仿宋_GBK"/>
          <w:color w:val="auto"/>
          <w:sz w:val="28"/>
          <w:szCs w:val="28"/>
          <w:highlight w:val="none"/>
        </w:rPr>
        <w:t>当月财政财评单价进行计算，财政财评价格缺项的，按施工当月的《重庆工程造价信息》璧山地区价格计算，仍然缺</w:t>
      </w:r>
      <w:r>
        <w:rPr>
          <w:rFonts w:hint="eastAsia" w:ascii="方正仿宋_GBK" w:eastAsia="方正仿宋_GBK"/>
          <w:color w:val="auto"/>
          <w:sz w:val="28"/>
          <w:szCs w:val="28"/>
        </w:rPr>
        <w:t>项的由财务部根据市场价格进行核价</w:t>
      </w:r>
      <w:r>
        <w:rPr>
          <w:rFonts w:hint="eastAsia" w:ascii="方正仿宋_GBK" w:hAnsi="宋体" w:eastAsia="方正仿宋_GBK"/>
          <w:color w:val="auto"/>
          <w:sz w:val="28"/>
          <w:szCs w:val="28"/>
        </w:rPr>
        <w:t>；人工价格按照重庆市2018定额基价执行。</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各种费、税计算标准执行结算截止当季度前1月的最新规定。</w:t>
      </w:r>
    </w:p>
    <w:p>
      <w:pPr>
        <w:pageBreakBefore w:val="0"/>
        <w:widowControl w:val="0"/>
        <w:numPr>
          <w:ilvl w:val="0"/>
          <w:numId w:val="2"/>
        </w:numPr>
        <w:kinsoku/>
        <w:wordWrap/>
        <w:overflowPunct/>
        <w:topLinePunct w:val="0"/>
        <w:bidi w:val="0"/>
        <w:spacing w:line="560" w:lineRule="exact"/>
        <w:ind w:left="0" w:leftChars="0" w:firstLine="560" w:firstLineChars="200"/>
        <w:textAlignment w:val="auto"/>
        <w:rPr>
          <w:rFonts w:hint="eastAsia" w:ascii="方正仿宋_GBK" w:eastAsia="方正仿宋_GBK"/>
          <w:color w:val="auto"/>
          <w:sz w:val="28"/>
          <w:szCs w:val="28"/>
        </w:rPr>
      </w:pPr>
      <w:r>
        <w:rPr>
          <w:rFonts w:hint="eastAsia" w:ascii="方正仿宋_GBK" w:eastAsia="方正仿宋_GBK"/>
          <w:color w:val="auto"/>
          <w:sz w:val="28"/>
          <w:szCs w:val="28"/>
        </w:rPr>
        <w:t>工程无法计量的，按照以下核定的价格，实行现场签单据实结算。主要材料如路沿石、人行道板、井盖、水篦子、排水管材、防尘网、防水卷材、防水涂料、防腐木、塑木、内外墙装饰主材等</w:t>
      </w:r>
      <w:r>
        <w:rPr>
          <w:rFonts w:hint="eastAsia" w:ascii="方正仿宋_GBK" w:eastAsia="方正仿宋_GBK"/>
          <w:color w:val="auto"/>
          <w:sz w:val="28"/>
          <w:szCs w:val="28"/>
          <w:highlight w:val="none"/>
        </w:rPr>
        <w:t>由发包方提供或由发包方指定承包方购买。由发包方指定承包方购买时，按以下方式进行核价：</w:t>
      </w:r>
      <w:r>
        <w:rPr>
          <w:rFonts w:hint="eastAsia" w:ascii="方正仿宋_GBK" w:eastAsia="方正仿宋_GBK"/>
          <w:color w:val="auto"/>
          <w:sz w:val="32"/>
          <w:szCs w:val="32"/>
          <w:highlight w:val="none"/>
        </w:rPr>
        <w:t>按施工</w:t>
      </w:r>
      <w:r>
        <w:rPr>
          <w:rFonts w:hint="eastAsia" w:ascii="方正仿宋_GBK" w:eastAsia="方正仿宋_GBK"/>
          <w:color w:val="auto"/>
          <w:sz w:val="28"/>
          <w:szCs w:val="28"/>
          <w:highlight w:val="none"/>
        </w:rPr>
        <w:t>当月财政财评单价进行核价，财评价格缺项的，按施工当月《重庆工程造价信息》璧山地区价格核价，仍然缺项的由财务部根据市场价格进行核价。</w:t>
      </w:r>
      <w:r>
        <w:rPr>
          <w:rFonts w:hint="eastAsia" w:ascii="方正仿宋_GBK" w:eastAsia="方正仿宋_GBK"/>
          <w:color w:val="auto"/>
          <w:sz w:val="28"/>
          <w:szCs w:val="28"/>
        </w:rPr>
        <w:t>除主要材料以外的其他辅助材料和辅助用具，如河沙、石子、水泥和钉子、胶带、线卡、模板、竹签板等由承包方承担，不另行计费。</w:t>
      </w:r>
    </w:p>
    <w:p>
      <w:pPr>
        <w:pageBreakBefore w:val="0"/>
        <w:widowControl w:val="0"/>
        <w:numPr>
          <w:ilvl w:val="0"/>
          <w:numId w:val="0"/>
        </w:numPr>
        <w:kinsoku/>
        <w:wordWrap/>
        <w:overflowPunct/>
        <w:topLinePunct w:val="0"/>
        <w:bidi w:val="0"/>
        <w:spacing w:line="560" w:lineRule="exact"/>
        <w:ind w:firstLine="560" w:firstLineChars="200"/>
        <w:textAlignment w:val="auto"/>
        <w:rPr>
          <w:rFonts w:hint="eastAsia" w:ascii="方正仿宋_GBK" w:eastAsia="方正仿宋_GBK"/>
          <w:color w:val="auto"/>
          <w:sz w:val="28"/>
          <w:szCs w:val="28"/>
        </w:rPr>
      </w:pPr>
      <w:r>
        <w:rPr>
          <w:rFonts w:hint="eastAsia" w:ascii="方正仿宋_GBK" w:eastAsia="方正仿宋_GBK"/>
          <w:color w:val="auto"/>
          <w:sz w:val="28"/>
          <w:szCs w:val="28"/>
          <w:lang w:eastAsia="zh-CN"/>
        </w:rPr>
        <w:t>（</w:t>
      </w:r>
      <w:r>
        <w:rPr>
          <w:rFonts w:hint="eastAsia" w:ascii="方正仿宋_GBK" w:eastAsia="方正仿宋_GBK"/>
          <w:color w:val="auto"/>
          <w:sz w:val="28"/>
          <w:szCs w:val="28"/>
          <w:lang w:val="en-US" w:eastAsia="zh-CN"/>
        </w:rPr>
        <w:t>4</w:t>
      </w:r>
      <w:r>
        <w:rPr>
          <w:rFonts w:hint="eastAsia" w:ascii="方正仿宋_GBK" w:eastAsia="方正仿宋_GBK"/>
          <w:color w:val="auto"/>
          <w:sz w:val="28"/>
          <w:szCs w:val="28"/>
          <w:lang w:eastAsia="zh-CN"/>
        </w:rPr>
        <w:t>）</w:t>
      </w:r>
      <w:r>
        <w:rPr>
          <w:rFonts w:hint="eastAsia" w:ascii="方正仿宋_GBK" w:hAnsi="宋体" w:eastAsia="方正仿宋_GBK"/>
          <w:color w:val="auto"/>
          <w:sz w:val="28"/>
          <w:szCs w:val="28"/>
        </w:rPr>
        <w:t>工程结算以发包人委托的工程造价咨询单位的结算审计金额为准。</w:t>
      </w:r>
    </w:p>
    <w:p>
      <w:pPr>
        <w:ind w:firstLine="1377" w:firstLineChars="492"/>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零星工程施工使用建筑人工工种价格表</w:t>
      </w:r>
    </w:p>
    <w:tbl>
      <w:tblPr>
        <w:tblStyle w:val="9"/>
        <w:tblW w:w="10658" w:type="dxa"/>
        <w:tblInd w:w="-981" w:type="dxa"/>
        <w:tblLayout w:type="fixed"/>
        <w:tblCellMar>
          <w:top w:w="0" w:type="dxa"/>
          <w:left w:w="0" w:type="dxa"/>
          <w:bottom w:w="0" w:type="dxa"/>
          <w:right w:w="0" w:type="dxa"/>
        </w:tblCellMar>
      </w:tblPr>
      <w:tblGrid>
        <w:gridCol w:w="825"/>
        <w:gridCol w:w="5056"/>
        <w:gridCol w:w="2415"/>
        <w:gridCol w:w="2362"/>
      </w:tblGrid>
      <w:tr>
        <w:tblPrEx>
          <w:tblCellMar>
            <w:top w:w="0" w:type="dxa"/>
            <w:left w:w="0" w:type="dxa"/>
            <w:bottom w:w="0" w:type="dxa"/>
            <w:right w:w="0" w:type="dxa"/>
          </w:tblCellMar>
        </w:tblPrEx>
        <w:trPr>
          <w:trHeight w:val="881" w:hRule="atLeast"/>
        </w:trPr>
        <w:tc>
          <w:tcPr>
            <w:tcW w:w="8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0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岗</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位</w:t>
            </w:r>
          </w:p>
        </w:tc>
        <w:tc>
          <w:tcPr>
            <w:tcW w:w="24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市场参考价</w:t>
            </w: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sz w:val="28"/>
                <w:szCs w:val="28"/>
              </w:rPr>
              <w:t>（单位：元/台班）</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tc>
      </w:tr>
      <w:tr>
        <w:tblPrEx>
          <w:tblCellMar>
            <w:top w:w="0" w:type="dxa"/>
            <w:left w:w="0" w:type="dxa"/>
            <w:bottom w:w="0" w:type="dxa"/>
            <w:right w:w="0" w:type="dxa"/>
          </w:tblCellMar>
        </w:tblPrEx>
        <w:trPr>
          <w:trHeight w:val="477" w:hRule="exact"/>
        </w:trPr>
        <w:tc>
          <w:tcPr>
            <w:tcW w:w="825" w:type="dxa"/>
            <w:tcBorders>
              <w:top w:val="single" w:color="auto" w:sz="4"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w:t>
            </w:r>
          </w:p>
        </w:tc>
        <w:tc>
          <w:tcPr>
            <w:tcW w:w="5056"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建筑、装饰工程普工</w:t>
            </w:r>
          </w:p>
        </w:tc>
        <w:tc>
          <w:tcPr>
            <w:tcW w:w="2415"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240</w:t>
            </w:r>
          </w:p>
        </w:tc>
        <w:tc>
          <w:tcPr>
            <w:tcW w:w="2362" w:type="dxa"/>
            <w:vMerge w:val="restart"/>
            <w:tcBorders>
              <w:top w:val="single" w:color="auto" w:sz="4" w:space="0"/>
              <w:left w:val="nil"/>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方正仿宋_GBK" w:hAnsi="Calibri" w:eastAsia="方正仿宋_GBK"/>
                <w:bCs/>
                <w:sz w:val="28"/>
                <w:szCs w:val="28"/>
              </w:rPr>
            </w:pPr>
            <w:r>
              <w:rPr>
                <w:rFonts w:hint="eastAsia" w:ascii="方正仿宋_GBK" w:hAnsi="方正仿宋_GBK" w:eastAsia="方正仿宋_GBK"/>
                <w:bCs/>
                <w:kern w:val="0"/>
                <w:sz w:val="28"/>
                <w:szCs w:val="28"/>
              </w:rPr>
              <w:t>每台班按</w:t>
            </w:r>
            <w:r>
              <w:rPr>
                <w:rFonts w:hint="eastAsia" w:ascii="方正仿宋_GBK" w:eastAsia="方正仿宋_GBK"/>
                <w:bCs/>
                <w:kern w:val="0"/>
                <w:sz w:val="28"/>
                <w:szCs w:val="28"/>
              </w:rPr>
              <w:t>8</w:t>
            </w:r>
            <w:r>
              <w:rPr>
                <w:rFonts w:hint="eastAsia" w:ascii="方正仿宋_GBK" w:hAnsi="方正仿宋_GBK" w:eastAsia="方正仿宋_GBK"/>
                <w:bCs/>
                <w:kern w:val="0"/>
                <w:sz w:val="28"/>
                <w:szCs w:val="28"/>
              </w:rPr>
              <w:t>个小时工作时间，合同期内累计计算</w:t>
            </w: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hint="eastAsia" w:ascii="方正仿宋_GBK" w:hAnsi="Calibri" w:eastAsia="方正仿宋_GBK" w:cs="Times New Roman"/>
                <w:bCs/>
                <w:kern w:val="2"/>
                <w:sz w:val="28"/>
                <w:szCs w:val="28"/>
                <w:lang w:val="en-US" w:eastAsia="zh-CN" w:bidi="ar-SA"/>
              </w:rPr>
            </w:pPr>
            <w:r>
              <w:rPr>
                <w:rFonts w:hint="eastAsia" w:ascii="方正仿宋_GBK" w:eastAsia="方正仿宋_GBK"/>
                <w:bCs/>
                <w:kern w:val="0"/>
                <w:sz w:val="28"/>
                <w:szCs w:val="28"/>
              </w:rPr>
              <w:t>2</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hint="eastAsia" w:ascii="方正仿宋_GBK" w:hAnsi="Calibri" w:eastAsia="方正仿宋_GBK" w:cs="Times New Roman"/>
                <w:bCs/>
                <w:kern w:val="2"/>
                <w:sz w:val="28"/>
                <w:szCs w:val="28"/>
                <w:lang w:val="en-US" w:eastAsia="zh-CN" w:bidi="ar-SA"/>
              </w:rPr>
            </w:pPr>
            <w:r>
              <w:rPr>
                <w:rFonts w:hint="eastAsia" w:ascii="方正仿宋_GBK" w:hAnsi="方正仿宋_GBK" w:eastAsia="方正仿宋_GBK"/>
                <w:bCs/>
                <w:kern w:val="0"/>
                <w:sz w:val="28"/>
                <w:szCs w:val="28"/>
              </w:rPr>
              <w:t>木工（模板工）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rFonts w:hint="eastAsia" w:ascii="Times New Roman" w:hAnsi="Times New Roman" w:eastAsia="宋体" w:cs="Times New Roman"/>
                <w:bCs/>
                <w:kern w:val="2"/>
                <w:sz w:val="21"/>
                <w:szCs w:val="21"/>
                <w:lang w:val="en-US" w:eastAsia="zh-CN" w:bidi="ar-SA"/>
              </w:rPr>
            </w:pPr>
            <w:r>
              <w:rPr>
                <w:rFonts w:hint="eastAsia" w:ascii="方正仿宋_GBK" w:eastAsia="方正仿宋_GBK"/>
                <w:bCs/>
                <w:sz w:val="28"/>
                <w:szCs w:val="28"/>
              </w:rPr>
              <w:t>280</w:t>
            </w:r>
          </w:p>
        </w:tc>
        <w:tc>
          <w:tcPr>
            <w:tcW w:w="2362" w:type="dxa"/>
            <w:vMerge w:val="continue"/>
            <w:tcBorders>
              <w:top w:val="single" w:color="auto" w:sz="4" w:space="0"/>
              <w:left w:val="nil"/>
              <w:bottom w:val="single" w:color="auto" w:sz="4" w:space="0"/>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3</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钢筋工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320</w:t>
            </w:r>
          </w:p>
        </w:tc>
        <w:tc>
          <w:tcPr>
            <w:tcW w:w="2362" w:type="dxa"/>
            <w:vMerge w:val="continue"/>
            <w:tcBorders>
              <w:top w:val="single" w:color="auto" w:sz="4" w:space="0"/>
              <w:left w:val="nil"/>
              <w:bottom w:val="single" w:color="auto" w:sz="4" w:space="0"/>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hint="eastAsia" w:ascii="方正仿宋_GBK" w:eastAsia="方正仿宋_GBK"/>
                <w:bCs/>
                <w:kern w:val="0"/>
                <w:sz w:val="28"/>
                <w:szCs w:val="28"/>
              </w:rPr>
            </w:pPr>
            <w:r>
              <w:rPr>
                <w:rFonts w:hint="eastAsia" w:ascii="方正仿宋_GBK" w:eastAsia="方正仿宋_GBK"/>
                <w:bCs/>
                <w:kern w:val="0"/>
                <w:sz w:val="28"/>
                <w:szCs w:val="28"/>
              </w:rPr>
              <w:t>4</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hint="eastAsia" w:ascii="方正仿宋_GBK" w:eastAsia="方正仿宋_GBK"/>
                <w:bCs/>
                <w:kern w:val="0"/>
                <w:sz w:val="28"/>
                <w:szCs w:val="28"/>
              </w:rPr>
            </w:pPr>
            <w:r>
              <w:rPr>
                <w:rFonts w:hint="eastAsia" w:ascii="方正仿宋_GBK" w:eastAsia="方正仿宋_GBK"/>
                <w:bCs/>
                <w:kern w:val="0"/>
                <w:sz w:val="28"/>
                <w:szCs w:val="28"/>
              </w:rPr>
              <w:t>混凝土工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hint="eastAsia" w:ascii="方正仿宋_GBK" w:eastAsia="方正仿宋_GBK"/>
                <w:bCs/>
                <w:kern w:val="0"/>
                <w:sz w:val="28"/>
                <w:szCs w:val="28"/>
              </w:rPr>
            </w:pPr>
            <w:r>
              <w:rPr>
                <w:rFonts w:hint="eastAsia" w:ascii="方正仿宋_GBK" w:eastAsia="方正仿宋_GBK"/>
                <w:bCs/>
                <w:kern w:val="0"/>
                <w:sz w:val="28"/>
                <w:szCs w:val="28"/>
              </w:rPr>
              <w:t>260</w:t>
            </w:r>
          </w:p>
        </w:tc>
        <w:tc>
          <w:tcPr>
            <w:tcW w:w="2362" w:type="dxa"/>
            <w:vMerge w:val="continue"/>
            <w:tcBorders>
              <w:top w:val="single" w:color="auto" w:sz="4" w:space="0"/>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5</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架子工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280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6</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砌筑工（砖瓦工）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280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7</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抹灰工（一般抹灰）</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280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92"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8</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ascii="方正仿宋_GBK" w:hAnsi="Calibri" w:eastAsia="方正仿宋_GBK"/>
                <w:bCs/>
                <w:sz w:val="28"/>
                <w:szCs w:val="28"/>
              </w:rPr>
            </w:pPr>
            <w:r>
              <w:rPr>
                <w:rFonts w:hint="eastAsia" w:ascii="方正仿宋_GBK" w:hAnsi="方正仿宋_GBK" w:eastAsia="方正仿宋_GBK" w:cs="方正仿宋_GBK"/>
                <w:sz w:val="28"/>
                <w:szCs w:val="28"/>
              </w:rPr>
              <w:t>抹灰、镶贴工〈含专业井盖维修工在内〉</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260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9</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装饰木工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350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10</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防水工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290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11</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油漆工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300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12</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水电工（管道工、电工在内</w:t>
            </w:r>
            <w:r>
              <w:rPr>
                <w:rStyle w:val="11"/>
                <w:rFonts w:hint="default" w:hAnsi="方正仿宋_GBK"/>
                <w:bCs/>
                <w:color w:val="auto"/>
                <w:sz w:val="28"/>
                <w:szCs w:val="28"/>
              </w:rPr>
              <w:t>）</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300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13</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通风工</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260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auto" w:sz="4"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14</w:t>
            </w:r>
          </w:p>
        </w:tc>
        <w:tc>
          <w:tcPr>
            <w:tcW w:w="5056"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电焊工</w:t>
            </w:r>
          </w:p>
        </w:tc>
        <w:tc>
          <w:tcPr>
            <w:tcW w:w="2415" w:type="dxa"/>
            <w:tcBorders>
              <w:top w:val="nil"/>
              <w:left w:val="nil"/>
              <w:bottom w:val="single" w:color="auto" w:sz="4"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320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single" w:color="auto" w:sz="4"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15</w:t>
            </w:r>
          </w:p>
        </w:tc>
        <w:tc>
          <w:tcPr>
            <w:tcW w:w="5056"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玻璃工</w:t>
            </w:r>
          </w:p>
        </w:tc>
        <w:tc>
          <w:tcPr>
            <w:tcW w:w="2415"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jc w:val="center"/>
              <w:rPr>
                <w:bCs/>
              </w:rPr>
            </w:pPr>
            <w:r>
              <w:rPr>
                <w:rFonts w:hint="eastAsia" w:ascii="方正仿宋_GBK" w:eastAsia="方正仿宋_GBK"/>
                <w:bCs/>
                <w:sz w:val="28"/>
                <w:szCs w:val="28"/>
              </w:rPr>
              <w:t>280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auto" w:sz="4"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16</w:t>
            </w:r>
          </w:p>
        </w:tc>
        <w:tc>
          <w:tcPr>
            <w:tcW w:w="5056"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金属制品安装工</w:t>
            </w:r>
          </w:p>
        </w:tc>
        <w:tc>
          <w:tcPr>
            <w:tcW w:w="2415" w:type="dxa"/>
            <w:tcBorders>
              <w:top w:val="nil"/>
              <w:left w:val="nil"/>
              <w:bottom w:val="single" w:color="auto" w:sz="4"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hAnsi="Calibri" w:eastAsia="方正仿宋_GBK"/>
                <w:bCs/>
                <w:sz w:val="28"/>
                <w:szCs w:val="28"/>
              </w:rPr>
              <w:t>350</w:t>
            </w:r>
          </w:p>
        </w:tc>
        <w:tc>
          <w:tcPr>
            <w:tcW w:w="2362" w:type="dxa"/>
            <w:vMerge w:val="continue"/>
            <w:tcBorders>
              <w:left w:val="nil"/>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single" w:color="auto" w:sz="4" w:space="0"/>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17</w:t>
            </w:r>
          </w:p>
        </w:tc>
        <w:tc>
          <w:tcPr>
            <w:tcW w:w="5056"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资料员</w:t>
            </w:r>
          </w:p>
        </w:tc>
        <w:tc>
          <w:tcPr>
            <w:tcW w:w="2415" w:type="dxa"/>
            <w:tcBorders>
              <w:top w:val="single" w:color="auto" w:sz="4" w:space="0"/>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sz w:val="28"/>
                <w:szCs w:val="28"/>
              </w:rPr>
              <w:t>300</w:t>
            </w:r>
          </w:p>
        </w:tc>
        <w:tc>
          <w:tcPr>
            <w:tcW w:w="2362" w:type="dxa"/>
            <w:vMerge w:val="continue"/>
            <w:tcBorders>
              <w:left w:val="nil"/>
              <w:bottom w:val="single" w:color="000000" w:sz="8" w:space="0"/>
              <w:right w:val="single" w:color="000000" w:sz="8" w:space="0"/>
            </w:tcBorders>
            <w:vAlign w:val="center"/>
          </w:tcPr>
          <w:p>
            <w:pPr>
              <w:widowControl/>
              <w:jc w:val="left"/>
              <w:rPr>
                <w:rFonts w:ascii="方正仿宋_GBK" w:hAnsi="Calibri" w:eastAsia="方正仿宋_GBK"/>
                <w:bCs/>
                <w:sz w:val="28"/>
                <w:szCs w:val="28"/>
              </w:rPr>
            </w:pP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18</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现场测量员</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sz w:val="28"/>
                <w:szCs w:val="28"/>
              </w:rPr>
              <w:t>280</w:t>
            </w:r>
          </w:p>
        </w:tc>
        <w:tc>
          <w:tcPr>
            <w:tcW w:w="2362"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自带仪器</w:t>
            </w:r>
          </w:p>
        </w:tc>
      </w:tr>
      <w:tr>
        <w:tblPrEx>
          <w:tblCellMar>
            <w:top w:w="0" w:type="dxa"/>
            <w:left w:w="0" w:type="dxa"/>
            <w:bottom w:w="0" w:type="dxa"/>
            <w:right w:w="0" w:type="dxa"/>
          </w:tblCellMar>
        </w:tblPrEx>
        <w:trPr>
          <w:trHeight w:val="477" w:hRule="exact"/>
        </w:trPr>
        <w:tc>
          <w:tcPr>
            <w:tcW w:w="825" w:type="dxa"/>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kern w:val="0"/>
                <w:sz w:val="28"/>
                <w:szCs w:val="28"/>
              </w:rPr>
              <w:t>19</w:t>
            </w:r>
          </w:p>
        </w:tc>
        <w:tc>
          <w:tcPr>
            <w:tcW w:w="5056"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lef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现场测量员</w:t>
            </w:r>
          </w:p>
        </w:tc>
        <w:tc>
          <w:tcPr>
            <w:tcW w:w="2415"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eastAsia="方正仿宋_GBK"/>
                <w:bCs/>
                <w:sz w:val="28"/>
                <w:szCs w:val="28"/>
              </w:rPr>
              <w:t>220</w:t>
            </w:r>
          </w:p>
        </w:tc>
        <w:tc>
          <w:tcPr>
            <w:tcW w:w="2362" w:type="dxa"/>
            <w:tcBorders>
              <w:top w:val="nil"/>
              <w:left w:val="nil"/>
              <w:bottom w:val="single" w:color="000000" w:sz="8" w:space="0"/>
              <w:right w:val="single" w:color="000000" w:sz="8" w:space="0"/>
            </w:tcBorders>
            <w:tcMar>
              <w:top w:w="15" w:type="dxa"/>
              <w:left w:w="15" w:type="dxa"/>
              <w:bottom w:w="0" w:type="dxa"/>
              <w:right w:w="15" w:type="dxa"/>
            </w:tcMar>
            <w:vAlign w:val="center"/>
          </w:tcPr>
          <w:p>
            <w:pPr>
              <w:widowControl/>
              <w:spacing w:line="600" w:lineRule="exact"/>
              <w:jc w:val="center"/>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不带仪器</w:t>
            </w:r>
          </w:p>
        </w:tc>
      </w:tr>
      <w:tr>
        <w:tblPrEx>
          <w:tblCellMar>
            <w:top w:w="0" w:type="dxa"/>
            <w:left w:w="0" w:type="dxa"/>
            <w:bottom w:w="0" w:type="dxa"/>
            <w:right w:w="0" w:type="dxa"/>
          </w:tblCellMar>
        </w:tblPrEx>
        <w:trPr>
          <w:trHeight w:val="839" w:hRule="atLeast"/>
        </w:trPr>
        <w:tc>
          <w:tcPr>
            <w:tcW w:w="10658" w:type="dxa"/>
            <w:gridSpan w:val="4"/>
            <w:tcBorders>
              <w:top w:val="nil"/>
              <w:left w:val="single" w:color="000000" w:sz="8" w:space="0"/>
              <w:bottom w:val="single" w:color="000000" w:sz="8" w:space="0"/>
              <w:right w:val="single" w:color="000000" w:sz="8" w:space="0"/>
            </w:tcBorders>
            <w:tcMar>
              <w:top w:w="15" w:type="dxa"/>
              <w:left w:w="15" w:type="dxa"/>
              <w:bottom w:w="0" w:type="dxa"/>
              <w:right w:w="15" w:type="dxa"/>
            </w:tcMar>
            <w:vAlign w:val="center"/>
          </w:tcPr>
          <w:p>
            <w:pPr>
              <w:widowControl/>
              <w:spacing w:line="360" w:lineRule="exact"/>
              <w:textAlignment w:val="center"/>
              <w:rPr>
                <w:rFonts w:ascii="方正仿宋_GBK" w:hAnsi="Calibri" w:eastAsia="方正仿宋_GBK"/>
                <w:bCs/>
                <w:sz w:val="28"/>
                <w:szCs w:val="28"/>
              </w:rPr>
            </w:pPr>
            <w:r>
              <w:rPr>
                <w:rFonts w:hint="eastAsia" w:ascii="方正仿宋_GBK" w:hAnsi="方正仿宋_GBK" w:eastAsia="方正仿宋_GBK"/>
                <w:bCs/>
                <w:kern w:val="0"/>
                <w:sz w:val="28"/>
                <w:szCs w:val="28"/>
              </w:rPr>
              <w:t>备注：建筑人工（计时工）包干价，包括不限于人工工资、利润、税金、保险、管理费、规费、安全文明措施费等所有费用。</w:t>
            </w:r>
          </w:p>
        </w:tc>
      </w:tr>
    </w:tbl>
    <w:p>
      <w:pPr>
        <w:rPr>
          <w:rFonts w:hint="eastAsia" w:ascii="方正黑体_GBK" w:hAnsi="方正黑体_GBK" w:eastAsia="方正黑体_GBK" w:cs="方正黑体_GBK"/>
          <w:bCs/>
          <w:sz w:val="28"/>
          <w:szCs w:val="28"/>
        </w:rPr>
      </w:pPr>
    </w:p>
    <w:p>
      <w:pPr>
        <w:ind w:firstLine="1377" w:firstLineChars="492"/>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零星工程短期租赁机器设备费用价格表</w:t>
      </w:r>
    </w:p>
    <w:tbl>
      <w:tblPr>
        <w:tblStyle w:val="9"/>
        <w:tblW w:w="1049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54"/>
        <w:gridCol w:w="2578"/>
        <w:gridCol w:w="150"/>
        <w:gridCol w:w="731"/>
        <w:gridCol w:w="1021"/>
        <w:gridCol w:w="1085"/>
        <w:gridCol w:w="681"/>
        <w:gridCol w:w="69"/>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0490"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Calibri" w:eastAsia="方正仿宋_GBK"/>
                <w:bCs/>
                <w:sz w:val="28"/>
                <w:szCs w:val="28"/>
              </w:rPr>
            </w:pPr>
            <w:r>
              <w:rPr>
                <w:rFonts w:hint="eastAsia" w:ascii="方正仿宋_GBK" w:hAnsi="方正仿宋_GBK" w:eastAsia="方正仿宋_GBK"/>
                <w:bCs/>
                <w:sz w:val="28"/>
                <w:szCs w:val="28"/>
              </w:rPr>
              <w:t>（一）挖机、压路机、装载机、洒水车、推土机、随车自吊自卸车。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60" w:type="dxa"/>
            <w:tcBorders>
              <w:top w:val="single" w:color="auto" w:sz="4" w:space="0"/>
              <w:left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序号</w:t>
            </w:r>
          </w:p>
        </w:tc>
        <w:tc>
          <w:tcPr>
            <w:tcW w:w="3513" w:type="dxa"/>
            <w:gridSpan w:val="4"/>
            <w:tcBorders>
              <w:top w:val="single" w:color="auto" w:sz="4" w:space="0"/>
              <w:left w:val="nil"/>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名</w:t>
            </w:r>
            <w:r>
              <w:rPr>
                <w:rFonts w:hint="eastAsia" w:ascii="方正仿宋_GBK" w:hAnsi="方正仿宋_GBK" w:eastAsia="方正仿宋_GBK"/>
                <w:bCs/>
                <w:sz w:val="28"/>
                <w:szCs w:val="28"/>
                <w:lang w:val="en-US" w:eastAsia="zh-CN"/>
              </w:rPr>
              <w:t xml:space="preserve">  </w:t>
            </w:r>
            <w:r>
              <w:rPr>
                <w:rFonts w:hint="eastAsia" w:ascii="方正仿宋_GBK" w:hAnsi="方正仿宋_GBK" w:eastAsia="方正仿宋_GBK"/>
                <w:bCs/>
                <w:sz w:val="28"/>
                <w:szCs w:val="28"/>
              </w:rPr>
              <w:t>称</w:t>
            </w:r>
          </w:p>
        </w:tc>
        <w:tc>
          <w:tcPr>
            <w:tcW w:w="2787" w:type="dxa"/>
            <w:gridSpan w:val="3"/>
            <w:tcBorders>
              <w:top w:val="single" w:color="auto" w:sz="4" w:space="0"/>
              <w:left w:val="nil"/>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outlineLvl w:val="0"/>
              <w:rPr>
                <w:rFonts w:ascii="方正仿宋_GBK" w:hAnsi="Calibri" w:eastAsia="方正仿宋_GBK"/>
                <w:bCs/>
                <w:sz w:val="28"/>
                <w:szCs w:val="28"/>
              </w:rPr>
            </w:pPr>
            <w:r>
              <w:rPr>
                <w:rFonts w:hint="eastAsia" w:ascii="方正仿宋_GBK" w:hAnsi="方正仿宋_GBK" w:eastAsia="方正仿宋_GBK"/>
                <w:bCs/>
                <w:sz w:val="28"/>
                <w:szCs w:val="28"/>
              </w:rPr>
              <w:t>市场参考价</w:t>
            </w:r>
            <w:r>
              <w:rPr>
                <w:rFonts w:hint="eastAsia" w:ascii="方正仿宋_GBK" w:hAnsi="方正仿宋_GBK" w:eastAsia="方正仿宋_GBK"/>
                <w:bCs/>
                <w:sz w:val="28"/>
                <w:szCs w:val="28"/>
                <w:lang w:val="en-US" w:eastAsia="zh-CN"/>
              </w:rPr>
              <w:t xml:space="preserve">      </w:t>
            </w:r>
            <w:r>
              <w:rPr>
                <w:rFonts w:hint="eastAsia" w:ascii="方正仿宋_GBK" w:hAnsi="方正仿宋_GBK" w:eastAsia="方正仿宋_GBK"/>
                <w:bCs/>
                <w:sz w:val="28"/>
                <w:szCs w:val="28"/>
              </w:rPr>
              <w:t>（单位：元</w:t>
            </w:r>
            <w:r>
              <w:rPr>
                <w:rFonts w:hint="eastAsia" w:ascii="方正仿宋_GBK" w:eastAsia="方正仿宋_GBK"/>
                <w:bCs/>
                <w:sz w:val="28"/>
                <w:szCs w:val="28"/>
              </w:rPr>
              <w:t>/</w:t>
            </w:r>
            <w:r>
              <w:rPr>
                <w:rFonts w:hint="eastAsia" w:ascii="方正仿宋_GBK" w:hAnsi="方正仿宋_GBK" w:eastAsia="方正仿宋_GBK"/>
                <w:bCs/>
                <w:sz w:val="28"/>
                <w:szCs w:val="28"/>
              </w:rPr>
              <w:t>小时）</w:t>
            </w:r>
          </w:p>
        </w:tc>
        <w:tc>
          <w:tcPr>
            <w:tcW w:w="3430" w:type="dxa"/>
            <w:gridSpan w:val="2"/>
            <w:tcBorders>
              <w:top w:val="single" w:color="auto" w:sz="4" w:space="0"/>
              <w:left w:val="nil"/>
              <w:right w:val="single" w:color="auto" w:sz="4" w:space="0"/>
            </w:tcBorders>
            <w:vAlign w:val="center"/>
          </w:tcPr>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备</w:t>
            </w:r>
            <w:r>
              <w:rPr>
                <w:rFonts w:hint="eastAsia" w:ascii="方正仿宋_GBK" w:hAnsi="方正仿宋_GBK" w:eastAsia="方正仿宋_GBK"/>
                <w:bCs/>
                <w:sz w:val="28"/>
                <w:szCs w:val="28"/>
                <w:lang w:val="en-US" w:eastAsia="zh-CN"/>
              </w:rPr>
              <w:t xml:space="preserve">  </w:t>
            </w:r>
            <w:r>
              <w:rPr>
                <w:rFonts w:hint="eastAsia" w:ascii="方正仿宋_GBK" w:hAnsi="方正仿宋_GBK" w:eastAsia="方正仿宋_GBK"/>
                <w:bCs/>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eastAsia="方正仿宋_GBK"/>
                <w:bCs/>
                <w:sz w:val="28"/>
                <w:szCs w:val="28"/>
              </w:rPr>
              <w:t>1</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挖掘机单斗容积</w:t>
            </w:r>
            <w:r>
              <w:rPr>
                <w:rFonts w:hint="eastAsia" w:ascii="方正仿宋_GBK" w:eastAsia="方正仿宋_GBK"/>
                <w:bCs/>
                <w:sz w:val="28"/>
                <w:szCs w:val="28"/>
              </w:rPr>
              <w:t>0.6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220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eastAsia="方正仿宋_GBK"/>
                <w:bCs/>
                <w:sz w:val="28"/>
                <w:szCs w:val="28"/>
              </w:rPr>
              <w:t>2</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挖掘机单斗容积</w:t>
            </w:r>
            <w:r>
              <w:rPr>
                <w:rFonts w:hint="eastAsia" w:ascii="方正仿宋_GBK" w:eastAsia="方正仿宋_GBK"/>
                <w:bCs/>
                <w:sz w:val="28"/>
                <w:szCs w:val="28"/>
              </w:rPr>
              <w:t>1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310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eastAsia="方正仿宋_GBK"/>
                <w:bCs/>
                <w:sz w:val="28"/>
                <w:szCs w:val="28"/>
              </w:rPr>
              <w:t>3</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挖掘机单斗容积</w:t>
            </w:r>
            <w:r>
              <w:rPr>
                <w:rFonts w:hint="eastAsia" w:ascii="方正仿宋_GBK" w:eastAsia="方正仿宋_GBK"/>
                <w:bCs/>
                <w:sz w:val="28"/>
                <w:szCs w:val="28"/>
              </w:rPr>
              <w:t>1.4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360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w:t>
            </w:r>
            <w:r>
              <w:rPr>
                <w:rFonts w:hint="eastAsia" w:ascii="方正仿宋_GBK" w:eastAsia="方正仿宋_GBK"/>
                <w:bCs/>
                <w:sz w:val="28"/>
                <w:szCs w:val="28"/>
              </w:rPr>
              <w:t>,</w:t>
            </w:r>
            <w:r>
              <w:rPr>
                <w:rFonts w:hint="eastAsia" w:ascii="方正仿宋_GBK" w:hAnsi="方正仿宋_GBK" w:eastAsia="方正仿宋_GBK"/>
                <w:bCs/>
                <w:sz w:val="28"/>
                <w:szCs w:val="28"/>
              </w:rPr>
              <w:t>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4</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挖掘机单斗容积</w:t>
            </w:r>
            <w:r>
              <w:rPr>
                <w:rFonts w:hint="eastAsia" w:ascii="方正仿宋_GBK" w:eastAsia="方正仿宋_GBK"/>
                <w:bCs/>
                <w:sz w:val="28"/>
                <w:szCs w:val="28"/>
              </w:rPr>
              <w:t>1.6 m</w:t>
            </w:r>
            <w:r>
              <w:rPr>
                <w:rFonts w:hint="eastAsia" w:ascii="宋体" w:hAnsi="宋体" w:cs="宋体"/>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380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w:t>
            </w:r>
            <w:r>
              <w:rPr>
                <w:rFonts w:hint="eastAsia" w:ascii="方正仿宋_GBK" w:eastAsia="方正仿宋_GBK"/>
                <w:bCs/>
                <w:sz w:val="28"/>
                <w:szCs w:val="28"/>
              </w:rPr>
              <w:t>,</w:t>
            </w:r>
            <w:r>
              <w:rPr>
                <w:rFonts w:hint="eastAsia" w:ascii="方正仿宋_GBK" w:hAnsi="方正仿宋_GBK" w:eastAsia="方正仿宋_GBK"/>
                <w:bCs/>
                <w:sz w:val="28"/>
                <w:szCs w:val="28"/>
              </w:rPr>
              <w:t>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5</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单斗挖掘机换炮头（单斗容量）</w:t>
            </w:r>
            <w:r>
              <w:rPr>
                <w:rFonts w:hint="eastAsia" w:ascii="方正仿宋_GBK" w:eastAsia="方正仿宋_GBK"/>
                <w:bCs/>
                <w:sz w:val="28"/>
                <w:szCs w:val="28"/>
              </w:rPr>
              <w:t>1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380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6</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单斗挖掘机换炮头（单斗容量）</w:t>
            </w:r>
            <w:r>
              <w:rPr>
                <w:rFonts w:hint="eastAsia" w:ascii="方正仿宋_GBK" w:eastAsia="方正仿宋_GBK"/>
                <w:bCs/>
                <w:sz w:val="28"/>
                <w:szCs w:val="28"/>
              </w:rPr>
              <w:t>1.4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420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7</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挖掘机单斗容积</w:t>
            </w:r>
            <w:r>
              <w:rPr>
                <w:rFonts w:hint="eastAsia" w:ascii="方正仿宋_GBK" w:eastAsia="方正仿宋_GBK"/>
                <w:bCs/>
                <w:sz w:val="28"/>
                <w:szCs w:val="28"/>
              </w:rPr>
              <w:t>1.6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460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8</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轮胎式挖掘机单斗容积</w:t>
            </w:r>
            <w:r>
              <w:rPr>
                <w:rFonts w:hint="eastAsia" w:ascii="方正仿宋_GBK" w:eastAsia="方正仿宋_GBK"/>
                <w:bCs/>
                <w:sz w:val="28"/>
                <w:szCs w:val="28"/>
              </w:rPr>
              <w:t>1.0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340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9</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轮胎式挖掘机单斗容积</w:t>
            </w:r>
            <w:r>
              <w:rPr>
                <w:rFonts w:hint="eastAsia" w:ascii="方正仿宋_GBK" w:eastAsia="方正仿宋_GBK"/>
                <w:bCs/>
                <w:sz w:val="28"/>
                <w:szCs w:val="28"/>
              </w:rPr>
              <w:t>0.5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240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10</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轮胎式挖掘机单斗容积</w:t>
            </w:r>
            <w:r>
              <w:rPr>
                <w:rFonts w:hint="eastAsia" w:ascii="方正仿宋_GBK" w:eastAsia="方正仿宋_GBK"/>
                <w:bCs/>
                <w:sz w:val="28"/>
                <w:szCs w:val="28"/>
              </w:rPr>
              <w:t>0.3 m</w:t>
            </w:r>
            <w:r>
              <w:rPr>
                <w:rFonts w:hint="eastAsia" w:eastAsia="方正仿宋_GBK"/>
                <w:bCs/>
                <w:sz w:val="28"/>
                <w:szCs w:val="28"/>
              </w:rPr>
              <w:t>³</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200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cs="Times New Roman"/>
                <w:bCs/>
                <w:kern w:val="2"/>
                <w:sz w:val="28"/>
                <w:szCs w:val="28"/>
                <w:lang w:val="en-US" w:eastAsia="zh-CN" w:bidi="ar-SA"/>
              </w:rPr>
            </w:pPr>
            <w:r>
              <w:rPr>
                <w:rFonts w:hint="eastAsia" w:ascii="方正仿宋_GBK" w:eastAsia="方正仿宋_GBK"/>
                <w:bCs/>
                <w:sz w:val="28"/>
                <w:szCs w:val="28"/>
              </w:rPr>
              <w:t>11</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钩机</w:t>
            </w:r>
            <w:r>
              <w:rPr>
                <w:rFonts w:hint="eastAsia" w:ascii="方正仿宋_GBK" w:eastAsia="方正仿宋_GBK"/>
                <w:bCs/>
                <w:sz w:val="28"/>
                <w:szCs w:val="28"/>
              </w:rPr>
              <w:t>50t</w:t>
            </w:r>
            <w:r>
              <w:rPr>
                <w:rFonts w:hint="eastAsia" w:ascii="方正仿宋_GBK" w:hAnsi="方正仿宋_GBK" w:eastAsia="方正仿宋_GBK"/>
                <w:bCs/>
                <w:sz w:val="28"/>
                <w:szCs w:val="28"/>
              </w:rPr>
              <w:t>及以上</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840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hAnsi="Calibri" w:eastAsia="方正仿宋_GBK"/>
                <w:bCs/>
                <w:sz w:val="28"/>
                <w:szCs w:val="28"/>
                <w:lang w:eastAsia="zh-CN"/>
              </w:rPr>
            </w:pPr>
            <w:r>
              <w:rPr>
                <w:rFonts w:hint="eastAsia" w:ascii="方正仿宋_GBK" w:eastAsia="方正仿宋_GBK"/>
                <w:bCs/>
                <w:sz w:val="28"/>
                <w:szCs w:val="28"/>
              </w:rPr>
              <w:t>1</w:t>
            </w:r>
            <w:r>
              <w:rPr>
                <w:rFonts w:hint="eastAsia" w:ascii="方正仿宋_GBK" w:eastAsia="方正仿宋_GBK"/>
                <w:bCs/>
                <w:sz w:val="28"/>
                <w:szCs w:val="28"/>
                <w:lang w:val="en-US" w:eastAsia="zh-CN"/>
              </w:rPr>
              <w:t>2</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eastAsia="方正仿宋_GBK"/>
                <w:bCs/>
                <w:sz w:val="28"/>
                <w:szCs w:val="28"/>
              </w:rPr>
              <w:t>3t</w:t>
            </w:r>
            <w:r>
              <w:rPr>
                <w:rFonts w:hint="eastAsia" w:ascii="方正仿宋_GBK" w:hAnsi="方正仿宋_GBK" w:eastAsia="方正仿宋_GBK"/>
                <w:bCs/>
                <w:sz w:val="28"/>
                <w:szCs w:val="28"/>
              </w:rPr>
              <w:t>叉车</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ascii="方正仿宋_GBK" w:eastAsia="方正仿宋_GBK"/>
                <w:bCs/>
                <w:sz w:val="28"/>
                <w:szCs w:val="28"/>
              </w:rPr>
            </w:pPr>
            <w:r>
              <w:rPr>
                <w:rFonts w:hint="eastAsia" w:ascii="方正仿宋_GBK" w:eastAsia="方正仿宋_GBK"/>
                <w:bCs/>
                <w:sz w:val="28"/>
                <w:szCs w:val="28"/>
              </w:rPr>
              <w:t>155</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小时按</w:t>
            </w:r>
            <w:r>
              <w:rPr>
                <w:rFonts w:hint="eastAsia" w:ascii="方正仿宋_GBK" w:eastAsia="方正仿宋_GBK"/>
                <w:bCs/>
                <w:sz w:val="28"/>
                <w:szCs w:val="28"/>
              </w:rPr>
              <w:t>4</w:t>
            </w:r>
            <w:r>
              <w:rPr>
                <w:rFonts w:hint="eastAsia" w:ascii="方正仿宋_GBK" w:hAnsi="方正仿宋_GBK" w:eastAsia="方正仿宋_GBK"/>
                <w:bCs/>
                <w:sz w:val="28"/>
                <w:szCs w:val="28"/>
              </w:rPr>
              <w:t>小时计费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default" w:ascii="方正仿宋_GBK" w:eastAsia="方正仿宋_GBK"/>
                <w:bCs/>
                <w:sz w:val="28"/>
                <w:szCs w:val="28"/>
                <w:lang w:val="en-US" w:eastAsia="zh-CN"/>
              </w:rPr>
            </w:pPr>
            <w:r>
              <w:rPr>
                <w:rFonts w:hint="eastAsia" w:ascii="方正仿宋_GBK" w:eastAsia="方正仿宋_GBK"/>
                <w:bCs/>
                <w:sz w:val="28"/>
                <w:szCs w:val="28"/>
                <w:lang w:val="en-US" w:eastAsia="zh-CN"/>
              </w:rPr>
              <w:t>13</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rPr>
            </w:pPr>
            <w:r>
              <w:rPr>
                <w:rFonts w:hint="eastAsia" w:ascii="方正仿宋_GBK" w:hAnsi="方正仿宋_GBK" w:eastAsia="方正仿宋_GBK"/>
                <w:bCs/>
                <w:sz w:val="28"/>
                <w:szCs w:val="28"/>
              </w:rPr>
              <w:t>铲车</w:t>
            </w:r>
            <w:r>
              <w:rPr>
                <w:rFonts w:hint="eastAsia" w:ascii="方正仿宋_GBK" w:eastAsia="方正仿宋_GBK"/>
                <w:bCs/>
                <w:sz w:val="28"/>
                <w:szCs w:val="28"/>
              </w:rPr>
              <w:t>50</w:t>
            </w:r>
            <w:r>
              <w:rPr>
                <w:rFonts w:hint="eastAsia" w:ascii="方正仿宋_GBK" w:hAnsi="方正仿宋_GBK" w:eastAsia="方正仿宋_GBK"/>
                <w:bCs/>
                <w:sz w:val="28"/>
                <w:szCs w:val="28"/>
              </w:rPr>
              <w:t>容积</w:t>
            </w:r>
            <w:r>
              <w:rPr>
                <w:rFonts w:hint="eastAsia" w:ascii="方正仿宋_GBK" w:eastAsia="方正仿宋_GBK"/>
                <w:bCs/>
                <w:sz w:val="28"/>
                <w:szCs w:val="28"/>
              </w:rPr>
              <w:t>3 m</w:t>
            </w:r>
          </w:p>
        </w:tc>
        <w:tc>
          <w:tcPr>
            <w:tcW w:w="278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hint="eastAsia" w:ascii="方正仿宋_GBK" w:eastAsia="方正仿宋_GBK"/>
                <w:bCs/>
                <w:sz w:val="28"/>
                <w:szCs w:val="28"/>
              </w:rPr>
            </w:pPr>
            <w:r>
              <w:rPr>
                <w:rFonts w:hint="eastAsia" w:ascii="方正仿宋_GBK" w:eastAsia="方正仿宋_GBK"/>
                <w:bCs/>
                <w:sz w:val="28"/>
                <w:szCs w:val="28"/>
              </w:rPr>
              <w:t>260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4</w:t>
            </w:r>
            <w:r>
              <w:rPr>
                <w:rFonts w:hint="eastAsia" w:ascii="方正仿宋_GBK" w:hAnsi="方正仿宋_GBK" w:eastAsia="方正仿宋_GBK"/>
                <w:bCs/>
                <w:sz w:val="28"/>
                <w:szCs w:val="28"/>
              </w:rPr>
              <w:t>小时</w:t>
            </w:r>
          </w:p>
          <w:p>
            <w:pPr>
              <w:adjustRightInd w:val="0"/>
              <w:snapToGrid w:val="0"/>
              <w:spacing w:line="320" w:lineRule="exact"/>
              <w:jc w:val="center"/>
              <w:rPr>
                <w:rFonts w:hint="eastAsia" w:ascii="方正仿宋_GBK" w:hAnsi="方正仿宋_GBK"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4</w:t>
            </w:r>
            <w:r>
              <w:rPr>
                <w:rFonts w:hint="eastAsia" w:ascii="方正仿宋_GBK" w:hAnsi="方正仿宋_GBK" w:eastAsia="方正仿宋_GBK"/>
                <w:bCs/>
                <w:sz w:val="28"/>
                <w:szCs w:val="28"/>
              </w:rPr>
              <w:t>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14</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铲车30容积1.4 m³</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220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15</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20t压路机</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320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16</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18t压路机</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300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17</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推土机160</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240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18</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洒水车（核定载质量达到6000kg及以上）</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120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default" w:ascii="方正仿宋_GBK" w:eastAsia="方正仿宋_GBK"/>
                <w:bCs/>
                <w:sz w:val="28"/>
                <w:szCs w:val="28"/>
                <w:lang w:val="en-US" w:eastAsia="zh-CN"/>
              </w:rPr>
            </w:pPr>
            <w:r>
              <w:rPr>
                <w:rFonts w:hint="eastAsia" w:ascii="方正仿宋_GBK" w:eastAsia="方正仿宋_GBK"/>
                <w:bCs/>
                <w:sz w:val="28"/>
                <w:szCs w:val="28"/>
                <w:lang w:val="en-US" w:eastAsia="zh-CN"/>
              </w:rPr>
              <w:t>19</w:t>
            </w:r>
          </w:p>
        </w:tc>
        <w:tc>
          <w:tcPr>
            <w:tcW w:w="3513"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洒水车（核定载质量达到8000kg及以上）</w:t>
            </w:r>
          </w:p>
        </w:tc>
        <w:tc>
          <w:tcPr>
            <w:tcW w:w="2787"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140</w:t>
            </w:r>
          </w:p>
        </w:tc>
        <w:tc>
          <w:tcPr>
            <w:tcW w:w="3430"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不足4小时</w:t>
            </w:r>
          </w:p>
          <w:p>
            <w:pPr>
              <w:adjustRightInd w:val="0"/>
              <w:snapToGrid w:val="0"/>
              <w:spacing w:line="320" w:lineRule="exact"/>
              <w:jc w:val="center"/>
              <w:rPr>
                <w:rFonts w:hint="eastAsia" w:ascii="方正仿宋_GBK" w:eastAsia="方正仿宋_GBK"/>
                <w:bCs/>
                <w:sz w:val="28"/>
                <w:szCs w:val="28"/>
                <w:lang w:val="en-US" w:eastAsia="zh-CN"/>
              </w:rPr>
            </w:pPr>
            <w:r>
              <w:rPr>
                <w:rFonts w:hint="eastAsia" w:ascii="方正仿宋_GBK" w:eastAsia="方正仿宋_GBK"/>
                <w:bCs/>
                <w:sz w:val="28"/>
                <w:szCs w:val="28"/>
                <w:lang w:val="en-US" w:eastAsia="zh-CN"/>
              </w:rPr>
              <w:t>按4小时算，拖车费另计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0490" w:type="dxa"/>
            <w:gridSpan w:val="10"/>
            <w:tcBorders>
              <w:top w:val="single" w:color="auto" w:sz="4" w:space="0"/>
              <w:left w:val="single" w:color="auto" w:sz="4" w:space="0"/>
              <w:bottom w:val="single" w:color="auto" w:sz="4" w:space="0"/>
              <w:right w:val="single" w:color="auto" w:sz="4" w:space="0"/>
            </w:tcBorders>
            <w:vAlign w:val="center"/>
          </w:tcPr>
          <w:p>
            <w:pPr>
              <w:pStyle w:val="4"/>
              <w:spacing w:line="320" w:lineRule="exact"/>
              <w:ind w:left="0"/>
              <w:outlineLvl w:val="0"/>
              <w:rPr>
                <w:rFonts w:ascii="方正仿宋_GBK" w:eastAsia="方正仿宋_GBK"/>
                <w:bCs/>
                <w:sz w:val="28"/>
                <w:szCs w:val="28"/>
              </w:rPr>
            </w:pPr>
            <w:r>
              <w:rPr>
                <w:rFonts w:hint="eastAsia" w:ascii="方正仿宋_GBK" w:hAnsi="方正仿宋_GBK" w:eastAsia="方正仿宋_GBK"/>
                <w:bCs/>
                <w:sz w:val="28"/>
                <w:szCs w:val="28"/>
              </w:rPr>
              <w:t>（二）吊车设备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14" w:type="dxa"/>
            <w:gridSpan w:val="2"/>
            <w:tcBorders>
              <w:top w:val="single" w:color="auto" w:sz="4" w:space="0"/>
              <w:left w:val="single" w:color="auto" w:sz="4" w:space="0"/>
              <w:right w:val="single" w:color="auto" w:sz="4" w:space="0"/>
            </w:tcBorders>
            <w:vAlign w:val="center"/>
          </w:tcPr>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kern w:val="0"/>
                <w:sz w:val="28"/>
                <w:szCs w:val="28"/>
              </w:rPr>
              <w:t>序号</w:t>
            </w:r>
          </w:p>
        </w:tc>
        <w:tc>
          <w:tcPr>
            <w:tcW w:w="2578" w:type="dxa"/>
            <w:tcBorders>
              <w:top w:val="single" w:color="auto" w:sz="4" w:space="0"/>
              <w:left w:val="nil"/>
              <w:right w:val="single" w:color="auto" w:sz="4" w:space="0"/>
            </w:tcBorders>
            <w:vAlign w:val="center"/>
          </w:tcPr>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kern w:val="0"/>
                <w:sz w:val="28"/>
                <w:szCs w:val="28"/>
              </w:rPr>
              <w:t>机械设备名称</w:t>
            </w:r>
          </w:p>
        </w:tc>
        <w:tc>
          <w:tcPr>
            <w:tcW w:w="1902" w:type="dxa"/>
            <w:gridSpan w:val="3"/>
            <w:tcBorders>
              <w:top w:val="single" w:color="auto" w:sz="4" w:space="0"/>
              <w:left w:val="nil"/>
              <w:right w:val="single" w:color="auto" w:sz="4" w:space="0"/>
            </w:tcBorders>
            <w:vAlign w:val="center"/>
          </w:tcPr>
          <w:p>
            <w:pPr>
              <w:widowControl/>
              <w:spacing w:line="320" w:lineRule="exact"/>
              <w:jc w:val="center"/>
              <w:rPr>
                <w:rFonts w:hint="eastAsia" w:ascii="方正仿宋_GBK" w:hAnsi="方正仿宋_GBK" w:eastAsia="方正仿宋_GBK"/>
                <w:bCs/>
                <w:kern w:val="0"/>
                <w:sz w:val="28"/>
                <w:szCs w:val="28"/>
              </w:rPr>
            </w:pPr>
            <w:r>
              <w:rPr>
                <w:rFonts w:hint="eastAsia" w:ascii="方正仿宋_GBK" w:hAnsi="方正仿宋_GBK" w:eastAsia="方正仿宋_GBK"/>
                <w:bCs/>
                <w:kern w:val="0"/>
                <w:sz w:val="28"/>
                <w:szCs w:val="28"/>
              </w:rPr>
              <w:t>规格起重质量</w:t>
            </w:r>
          </w:p>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kern w:val="0"/>
                <w:sz w:val="28"/>
                <w:szCs w:val="28"/>
              </w:rPr>
              <w:t>（</w:t>
            </w:r>
            <w:r>
              <w:rPr>
                <w:rFonts w:hint="eastAsia" w:ascii="方正仿宋_GBK" w:eastAsia="方正仿宋_GBK"/>
                <w:bCs/>
                <w:kern w:val="0"/>
                <w:sz w:val="28"/>
                <w:szCs w:val="28"/>
              </w:rPr>
              <w:t>t</w:t>
            </w:r>
            <w:r>
              <w:rPr>
                <w:rFonts w:hint="eastAsia" w:ascii="方正仿宋_GBK" w:hAnsi="方正仿宋_GBK" w:eastAsia="方正仿宋_GBK"/>
                <w:bCs/>
                <w:kern w:val="0"/>
                <w:sz w:val="28"/>
                <w:szCs w:val="28"/>
              </w:rPr>
              <w:t>）</w:t>
            </w:r>
          </w:p>
        </w:tc>
        <w:tc>
          <w:tcPr>
            <w:tcW w:w="18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市场参考价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仿宋_GBK" w:eastAsia="方正仿宋_GBK"/>
                <w:bCs/>
                <w:sz w:val="28"/>
                <w:szCs w:val="28"/>
              </w:rPr>
            </w:pPr>
            <w:r>
              <w:rPr>
                <w:rFonts w:hint="eastAsia" w:ascii="方正仿宋_GBK" w:hAnsi="方正仿宋_GBK" w:eastAsia="方正仿宋_GBK" w:cs="方正仿宋_GBK"/>
                <w:sz w:val="28"/>
                <w:szCs w:val="28"/>
              </w:rPr>
              <w:t>(元/小时)</w:t>
            </w:r>
          </w:p>
        </w:tc>
        <w:tc>
          <w:tcPr>
            <w:tcW w:w="3361" w:type="dxa"/>
            <w:tcBorders>
              <w:top w:val="single" w:color="auto" w:sz="4" w:space="0"/>
              <w:left w:val="nil"/>
              <w:right w:val="single" w:color="auto" w:sz="4" w:space="0"/>
            </w:tcBorders>
            <w:vAlign w:val="center"/>
          </w:tcPr>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1</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8</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123</w:t>
            </w:r>
          </w:p>
        </w:tc>
        <w:tc>
          <w:tcPr>
            <w:tcW w:w="3361" w:type="dxa"/>
            <w:vMerge w:val="restart"/>
            <w:tcBorders>
              <w:top w:val="single" w:color="auto" w:sz="4" w:space="0"/>
              <w:left w:val="nil"/>
              <w:bottom w:val="single" w:color="auto" w:sz="4" w:space="0"/>
              <w:right w:val="single" w:color="auto" w:sz="4" w:space="0"/>
            </w:tcBorders>
          </w:tcPr>
          <w:p>
            <w:pPr>
              <w:adjustRightInd w:val="0"/>
              <w:snapToGrid w:val="0"/>
              <w:spacing w:line="320" w:lineRule="exact"/>
              <w:jc w:val="both"/>
              <w:rPr>
                <w:rFonts w:ascii="方正仿宋_GBK" w:eastAsia="方正仿宋_GBK"/>
                <w:bCs/>
                <w:sz w:val="28"/>
                <w:szCs w:val="28"/>
              </w:rPr>
            </w:pPr>
          </w:p>
          <w:p>
            <w:pPr>
              <w:adjustRightInd w:val="0"/>
              <w:snapToGrid w:val="0"/>
              <w:spacing w:line="320" w:lineRule="exact"/>
              <w:jc w:val="center"/>
              <w:rPr>
                <w:rFonts w:ascii="方正仿宋_GBK" w:eastAsia="方正仿宋_GBK"/>
                <w:bCs/>
                <w:sz w:val="28"/>
                <w:szCs w:val="28"/>
              </w:rPr>
            </w:pPr>
          </w:p>
          <w:p>
            <w:pPr>
              <w:adjustRightInd w:val="0"/>
              <w:snapToGrid w:val="0"/>
              <w:spacing w:line="320" w:lineRule="exact"/>
              <w:jc w:val="center"/>
              <w:rPr>
                <w:rFonts w:ascii="方正仿宋_GBK" w:eastAsia="方正仿宋_GBK"/>
                <w:bCs/>
                <w:sz w:val="28"/>
                <w:szCs w:val="28"/>
              </w:rPr>
            </w:pPr>
            <w:r>
              <w:rPr>
                <w:rFonts w:hint="eastAsia" w:ascii="方正仿宋_GBK" w:hAnsi="方正仿宋_GBK" w:eastAsia="方正仿宋_GBK"/>
                <w:bCs/>
                <w:sz w:val="28"/>
                <w:szCs w:val="28"/>
              </w:rPr>
              <w:t>不足</w:t>
            </w:r>
            <w:r>
              <w:rPr>
                <w:rFonts w:hint="eastAsia" w:ascii="方正仿宋_GBK" w:eastAsia="方正仿宋_GBK"/>
                <w:bCs/>
                <w:sz w:val="28"/>
                <w:szCs w:val="28"/>
              </w:rPr>
              <w:t>2</w:t>
            </w:r>
            <w:r>
              <w:rPr>
                <w:rFonts w:hint="eastAsia" w:ascii="方正仿宋_GBK" w:hAnsi="方正仿宋_GBK" w:eastAsia="方正仿宋_GBK"/>
                <w:bCs/>
                <w:sz w:val="28"/>
                <w:szCs w:val="28"/>
              </w:rPr>
              <w:t>小时</w:t>
            </w:r>
          </w:p>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按</w:t>
            </w:r>
            <w:r>
              <w:rPr>
                <w:rFonts w:hint="eastAsia" w:ascii="方正仿宋_GBK" w:eastAsia="方正仿宋_GBK"/>
                <w:bCs/>
                <w:sz w:val="28"/>
                <w:szCs w:val="28"/>
              </w:rPr>
              <w:t>2</w:t>
            </w:r>
            <w:r>
              <w:rPr>
                <w:rFonts w:hint="eastAsia" w:ascii="方正仿宋_GBK" w:hAnsi="方正仿宋_GBK" w:eastAsia="方正仿宋_GBK"/>
                <w:bCs/>
                <w:sz w:val="28"/>
                <w:szCs w:val="28"/>
              </w:rPr>
              <w:t>小时算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2</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12</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135</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3</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16</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148</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4</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20</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160</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5</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25</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185</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6</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50</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340</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1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7</w:t>
            </w:r>
          </w:p>
        </w:tc>
        <w:tc>
          <w:tcPr>
            <w:tcW w:w="257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汽车式起重机</w:t>
            </w:r>
          </w:p>
        </w:tc>
        <w:tc>
          <w:tcPr>
            <w:tcW w:w="1902" w:type="dxa"/>
            <w:gridSpan w:val="3"/>
            <w:tcBorders>
              <w:top w:val="single" w:color="auto" w:sz="4" w:space="0"/>
              <w:left w:val="nil"/>
              <w:bottom w:val="single" w:color="auto" w:sz="4" w:space="0"/>
              <w:right w:val="single" w:color="auto" w:sz="4" w:space="0"/>
            </w:tcBorders>
          </w:tcPr>
          <w:p>
            <w:pPr>
              <w:adjustRightInd w:val="0"/>
              <w:snapToGrid w:val="0"/>
              <w:spacing w:line="400" w:lineRule="exact"/>
              <w:jc w:val="center"/>
              <w:rPr>
                <w:rFonts w:ascii="方正仿宋_GBK" w:hAnsi="Calibri" w:eastAsia="方正仿宋_GBK"/>
                <w:bCs/>
                <w:sz w:val="28"/>
                <w:szCs w:val="28"/>
              </w:rPr>
            </w:pPr>
            <w:r>
              <w:rPr>
                <w:rFonts w:hint="eastAsia" w:ascii="方正仿宋_GBK" w:eastAsia="方正仿宋_GBK"/>
                <w:bCs/>
                <w:sz w:val="28"/>
                <w:szCs w:val="28"/>
              </w:rPr>
              <w:t>70</w:t>
            </w:r>
          </w:p>
        </w:tc>
        <w:tc>
          <w:tcPr>
            <w:tcW w:w="1835" w:type="dxa"/>
            <w:gridSpan w:val="3"/>
            <w:tcBorders>
              <w:top w:val="single" w:color="auto" w:sz="4" w:space="0"/>
              <w:left w:val="nil"/>
              <w:bottom w:val="single" w:color="auto" w:sz="4" w:space="0"/>
              <w:right w:val="single" w:color="auto" w:sz="4" w:space="0"/>
            </w:tcBorders>
            <w:vAlign w:val="center"/>
          </w:tcPr>
          <w:p>
            <w:pPr>
              <w:pStyle w:val="4"/>
              <w:spacing w:line="400" w:lineRule="exact"/>
              <w:ind w:left="0"/>
              <w:jc w:val="center"/>
              <w:outlineLvl w:val="0"/>
              <w:rPr>
                <w:rFonts w:ascii="方正仿宋_GBK" w:eastAsia="方正仿宋_GBK"/>
                <w:bCs/>
                <w:sz w:val="28"/>
                <w:szCs w:val="28"/>
              </w:rPr>
            </w:pPr>
            <w:r>
              <w:rPr>
                <w:rFonts w:hint="eastAsia" w:ascii="方正仿宋_GBK" w:eastAsia="方正仿宋_GBK"/>
                <w:bCs/>
                <w:sz w:val="28"/>
                <w:szCs w:val="28"/>
              </w:rPr>
              <w:t>450</w:t>
            </w:r>
          </w:p>
        </w:tc>
        <w:tc>
          <w:tcPr>
            <w:tcW w:w="3361" w:type="dxa"/>
            <w:vMerge w:val="continue"/>
            <w:tcBorders>
              <w:top w:val="nil"/>
              <w:left w:val="nil"/>
              <w:bottom w:val="single" w:color="auto" w:sz="4" w:space="0"/>
              <w:right w:val="single" w:color="auto" w:sz="4" w:space="0"/>
            </w:tcBorders>
            <w:vAlign w:val="center"/>
          </w:tcPr>
          <w:p>
            <w:pPr>
              <w:pStyle w:val="4"/>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49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方正仿宋_GBK" w:hAnsi="Calibri" w:eastAsia="方正仿宋_GBK"/>
                <w:bCs/>
                <w:sz w:val="28"/>
                <w:szCs w:val="28"/>
              </w:rPr>
            </w:pPr>
            <w:r>
              <w:rPr>
                <w:rFonts w:hint="eastAsia" w:ascii="方正仿宋_GBK" w:hAnsi="方正仿宋_GBK" w:eastAsia="方正仿宋_GBK"/>
                <w:bCs/>
                <w:sz w:val="28"/>
                <w:szCs w:val="28"/>
              </w:rPr>
              <w:t>（三）运输设备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序号</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规格、型号</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单位</w:t>
            </w:r>
          </w:p>
        </w:tc>
        <w:tc>
          <w:tcPr>
            <w:tcW w:w="183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仿宋_GBK" w:hAnsi="Calibri" w:eastAsia="方正仿宋_GBK"/>
                <w:bCs/>
                <w:sz w:val="28"/>
                <w:szCs w:val="28"/>
              </w:rPr>
            </w:pPr>
            <w:r>
              <w:rPr>
                <w:rFonts w:hint="eastAsia" w:ascii="方正仿宋_GBK" w:hAnsi="方正仿宋_GBK" w:eastAsia="方正仿宋_GBK" w:cs="方正仿宋_GBK"/>
                <w:sz w:val="28"/>
                <w:szCs w:val="28"/>
              </w:rPr>
              <w:t>市场参考价</w:t>
            </w:r>
          </w:p>
        </w:tc>
        <w:tc>
          <w:tcPr>
            <w:tcW w:w="336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1</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核定载质量为</w:t>
            </w:r>
            <w:r>
              <w:rPr>
                <w:rFonts w:hint="eastAsia" w:ascii="方正仿宋_GBK" w:eastAsia="方正仿宋_GBK"/>
                <w:bCs/>
                <w:sz w:val="28"/>
                <w:szCs w:val="28"/>
              </w:rPr>
              <w:t>12500kg</w:t>
            </w:r>
            <w:r>
              <w:rPr>
                <w:rFonts w:hint="eastAsia" w:ascii="方正仿宋_GBK" w:hAnsi="方正仿宋_GBK" w:eastAsia="方正仿宋_GBK"/>
                <w:bCs/>
                <w:sz w:val="28"/>
                <w:szCs w:val="28"/>
              </w:rPr>
              <w:t>及以上的自卸车（运距</w:t>
            </w:r>
            <w:r>
              <w:rPr>
                <w:rFonts w:hint="eastAsia" w:ascii="方正仿宋_GBK" w:eastAsia="方正仿宋_GBK"/>
                <w:bCs/>
                <w:sz w:val="28"/>
                <w:szCs w:val="28"/>
              </w:rPr>
              <w:t>1km</w:t>
            </w:r>
            <w:r>
              <w:rPr>
                <w:rFonts w:hint="eastAsia" w:ascii="方正仿宋_GBK" w:hAnsi="方正仿宋_GBK" w:eastAsia="方正仿宋_GBK"/>
                <w:bCs/>
                <w:sz w:val="28"/>
                <w:szCs w:val="28"/>
              </w:rPr>
              <w:t>以内），按车数计</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元</w:t>
            </w:r>
            <w:r>
              <w:rPr>
                <w:rFonts w:hint="eastAsia" w:ascii="方正仿宋_GBK" w:eastAsia="方正仿宋_GBK"/>
                <w:bCs/>
                <w:sz w:val="28"/>
                <w:szCs w:val="28"/>
              </w:rPr>
              <w:t>/</w:t>
            </w:r>
            <w:r>
              <w:rPr>
                <w:rFonts w:hint="eastAsia" w:ascii="方正仿宋_GBK" w:hAnsi="方正仿宋_GBK" w:eastAsia="方正仿宋_GBK"/>
                <w:bCs/>
                <w:sz w:val="28"/>
                <w:szCs w:val="28"/>
              </w:rPr>
              <w:t>车</w:t>
            </w:r>
          </w:p>
        </w:tc>
        <w:tc>
          <w:tcPr>
            <w:tcW w:w="183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65</w:t>
            </w:r>
          </w:p>
        </w:tc>
        <w:tc>
          <w:tcPr>
            <w:tcW w:w="336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ascii="方正仿宋_GBK" w:hAnsi="Calibri" w:eastAsia="方正仿宋_GBK"/>
                <w:bCs/>
                <w:sz w:val="28"/>
                <w:szCs w:val="28"/>
              </w:rPr>
            </w:pPr>
            <w:r>
              <w:rPr>
                <w:rFonts w:hint="eastAsia" w:ascii="方正仿宋_GBK" w:hAnsi="方正仿宋_GBK" w:eastAsia="方正仿宋_GBK"/>
                <w:bCs/>
                <w:sz w:val="28"/>
                <w:szCs w:val="28"/>
              </w:rPr>
              <w:t>现场验收时按满</w:t>
            </w:r>
            <w:r>
              <w:rPr>
                <w:rFonts w:hint="eastAsia" w:ascii="方正仿宋_GBK" w:eastAsia="方正仿宋_GBK"/>
                <w:bCs/>
                <w:sz w:val="28"/>
                <w:szCs w:val="28"/>
              </w:rPr>
              <w:t>18 m</w:t>
            </w:r>
            <w:r>
              <w:rPr>
                <w:rFonts w:hint="eastAsia" w:eastAsia="方正仿宋_GBK"/>
                <w:bCs/>
                <w:sz w:val="28"/>
                <w:szCs w:val="28"/>
              </w:rPr>
              <w:t>³</w:t>
            </w:r>
            <w:r>
              <w:rPr>
                <w:rFonts w:hint="eastAsia" w:ascii="方正仿宋_GBK" w:hAnsi="方正仿宋_GBK" w:eastAsia="方正仿宋_GBK"/>
                <w:bCs/>
                <w:sz w:val="28"/>
                <w:szCs w:val="28"/>
              </w:rPr>
              <w:t>为一车计算车次。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2</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核定载质量为</w:t>
            </w:r>
            <w:r>
              <w:rPr>
                <w:rFonts w:hint="eastAsia" w:ascii="方正仿宋_GBK" w:eastAsia="方正仿宋_GBK"/>
                <w:bCs/>
                <w:sz w:val="28"/>
                <w:szCs w:val="28"/>
              </w:rPr>
              <w:t>12500kg</w:t>
            </w:r>
            <w:r>
              <w:rPr>
                <w:rFonts w:hint="eastAsia" w:ascii="方正仿宋_GBK" w:hAnsi="方正仿宋_GBK" w:eastAsia="方正仿宋_GBK"/>
                <w:bCs/>
                <w:sz w:val="28"/>
                <w:szCs w:val="28"/>
              </w:rPr>
              <w:t>及以上的自卸车（每增运</w:t>
            </w:r>
            <w:r>
              <w:rPr>
                <w:rFonts w:hint="eastAsia" w:ascii="方正仿宋_GBK" w:eastAsia="方正仿宋_GBK"/>
                <w:bCs/>
                <w:sz w:val="28"/>
                <w:szCs w:val="28"/>
              </w:rPr>
              <w:t>1km</w:t>
            </w:r>
            <w:r>
              <w:rPr>
                <w:rFonts w:hint="eastAsia" w:ascii="方正仿宋_GBK" w:hAnsi="方正仿宋_GBK" w:eastAsia="方正仿宋_GBK"/>
                <w:bCs/>
                <w:sz w:val="28"/>
                <w:szCs w:val="28"/>
              </w:rPr>
              <w:t>），按车数计</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元</w:t>
            </w:r>
            <w:r>
              <w:rPr>
                <w:rFonts w:hint="eastAsia" w:ascii="方正仿宋_GBK" w:eastAsia="方正仿宋_GBK"/>
                <w:bCs/>
                <w:sz w:val="28"/>
                <w:szCs w:val="28"/>
              </w:rPr>
              <w:t>/</w:t>
            </w:r>
            <w:r>
              <w:rPr>
                <w:rFonts w:hint="eastAsia" w:ascii="方正仿宋_GBK" w:hAnsi="方正仿宋_GBK" w:eastAsia="方正仿宋_GBK"/>
                <w:bCs/>
                <w:sz w:val="28"/>
                <w:szCs w:val="28"/>
              </w:rPr>
              <w:t>车</w:t>
            </w:r>
          </w:p>
        </w:tc>
        <w:tc>
          <w:tcPr>
            <w:tcW w:w="183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60</w:t>
            </w:r>
          </w:p>
        </w:tc>
        <w:tc>
          <w:tcPr>
            <w:tcW w:w="3361"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3</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left"/>
              <w:rPr>
                <w:rFonts w:ascii="方正仿宋_GBK" w:hAnsi="Calibri" w:eastAsia="方正仿宋_GBK"/>
                <w:bCs/>
                <w:sz w:val="28"/>
                <w:szCs w:val="28"/>
              </w:rPr>
            </w:pPr>
            <w:r>
              <w:rPr>
                <w:rFonts w:hint="eastAsia" w:ascii="方正仿宋_GBK" w:eastAsia="方正仿宋_GBK"/>
                <w:bCs/>
                <w:sz w:val="28"/>
                <w:szCs w:val="28"/>
              </w:rPr>
              <w:t>货运三轮车(电油混动)</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方正仿宋_GBK" w:eastAsia="方正仿宋_GBK"/>
                <w:bCs/>
                <w:sz w:val="28"/>
                <w:szCs w:val="28"/>
              </w:rPr>
            </w:pPr>
            <w:r>
              <w:rPr>
                <w:rFonts w:hint="eastAsia" w:ascii="方正仿宋_GBK" w:hAnsi="方正仿宋_GBK" w:eastAsia="方正仿宋_GBK"/>
                <w:bCs/>
                <w:sz w:val="28"/>
                <w:szCs w:val="28"/>
              </w:rPr>
              <w:t>元</w:t>
            </w:r>
            <w:r>
              <w:rPr>
                <w:rFonts w:hint="eastAsia" w:ascii="方正仿宋_GBK" w:eastAsia="方正仿宋_GBK"/>
                <w:bCs/>
                <w:sz w:val="28"/>
                <w:szCs w:val="28"/>
              </w:rPr>
              <w:t>/天</w:t>
            </w:r>
          </w:p>
        </w:tc>
        <w:tc>
          <w:tcPr>
            <w:tcW w:w="183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80</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560" w:firstLineChars="200"/>
              <w:jc w:val="center"/>
              <w:textAlignment w:val="auto"/>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4</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left"/>
              <w:rPr>
                <w:rFonts w:ascii="方正仿宋_GBK" w:hAnsi="Calibri" w:eastAsia="方正仿宋_GBK"/>
                <w:bCs/>
                <w:sz w:val="28"/>
                <w:szCs w:val="28"/>
              </w:rPr>
            </w:pPr>
            <w:r>
              <w:rPr>
                <w:rFonts w:hint="eastAsia" w:ascii="方正仿宋_GBK" w:eastAsia="方正仿宋_GBK"/>
                <w:bCs/>
                <w:sz w:val="28"/>
                <w:szCs w:val="28"/>
              </w:rPr>
              <w:t>货运三轮车(电动)</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方正仿宋_GBK" w:eastAsia="方正仿宋_GBK"/>
                <w:bCs/>
                <w:sz w:val="28"/>
                <w:szCs w:val="28"/>
              </w:rPr>
            </w:pPr>
            <w:r>
              <w:rPr>
                <w:rFonts w:hint="eastAsia" w:ascii="方正仿宋_GBK" w:hAnsi="方正仿宋_GBK" w:eastAsia="方正仿宋_GBK"/>
                <w:bCs/>
                <w:sz w:val="28"/>
                <w:szCs w:val="28"/>
              </w:rPr>
              <w:t>元</w:t>
            </w:r>
            <w:r>
              <w:rPr>
                <w:rFonts w:hint="eastAsia" w:ascii="方正仿宋_GBK" w:eastAsia="方正仿宋_GBK"/>
                <w:bCs/>
                <w:sz w:val="28"/>
                <w:szCs w:val="28"/>
              </w:rPr>
              <w:t>/</w:t>
            </w:r>
            <w:r>
              <w:rPr>
                <w:rFonts w:hint="eastAsia" w:ascii="方正仿宋_GBK" w:hAnsi="方正仿宋_GBK" w:eastAsia="方正仿宋_GBK"/>
                <w:bCs/>
                <w:sz w:val="28"/>
                <w:szCs w:val="28"/>
              </w:rPr>
              <w:t>月</w:t>
            </w:r>
          </w:p>
        </w:tc>
        <w:tc>
          <w:tcPr>
            <w:tcW w:w="183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700</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firstLine="560" w:firstLineChars="200"/>
              <w:jc w:val="center"/>
              <w:textAlignment w:val="auto"/>
              <w:rPr>
                <w:rFonts w:ascii="方正仿宋_GBK" w:hAnsi="Calibri"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5</w:t>
            </w:r>
          </w:p>
        </w:tc>
        <w:tc>
          <w:tcPr>
            <w:tcW w:w="3459" w:type="dxa"/>
            <w:gridSpan w:val="3"/>
            <w:tcBorders>
              <w:top w:val="single" w:color="auto" w:sz="4" w:space="0"/>
              <w:left w:val="nil"/>
              <w:bottom w:val="single" w:color="auto" w:sz="4" w:space="0"/>
              <w:right w:val="single" w:color="auto" w:sz="4" w:space="0"/>
            </w:tcBorders>
            <w:vAlign w:val="center"/>
          </w:tcPr>
          <w:p>
            <w:pPr>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货车（</w:t>
            </w:r>
            <w:r>
              <w:rPr>
                <w:rFonts w:hint="eastAsia" w:ascii="方正仿宋_GBK" w:eastAsia="方正仿宋_GBK"/>
                <w:bCs/>
                <w:sz w:val="28"/>
                <w:szCs w:val="28"/>
              </w:rPr>
              <w:t>5t</w:t>
            </w:r>
            <w:r>
              <w:rPr>
                <w:rFonts w:hint="eastAsia" w:ascii="方正仿宋_GBK" w:hAnsi="方正仿宋_GBK" w:eastAsia="方正仿宋_GBK"/>
                <w:bCs/>
                <w:sz w:val="28"/>
                <w:szCs w:val="28"/>
              </w:rPr>
              <w:t>）</w:t>
            </w:r>
          </w:p>
        </w:tc>
        <w:tc>
          <w:tcPr>
            <w:tcW w:w="1021" w:type="dxa"/>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元</w:t>
            </w:r>
            <w:r>
              <w:rPr>
                <w:rFonts w:hint="eastAsia" w:ascii="方正仿宋_GBK" w:eastAsia="方正仿宋_GBK"/>
                <w:bCs/>
                <w:sz w:val="28"/>
                <w:szCs w:val="28"/>
              </w:rPr>
              <w:t>/</w:t>
            </w:r>
            <w:r>
              <w:rPr>
                <w:rFonts w:hint="eastAsia" w:ascii="方正仿宋_GBK" w:hAnsi="方正仿宋_GBK" w:eastAsia="方正仿宋_GBK"/>
                <w:bCs/>
                <w:sz w:val="28"/>
                <w:szCs w:val="28"/>
              </w:rPr>
              <w:t>月</w:t>
            </w:r>
          </w:p>
        </w:tc>
        <w:tc>
          <w:tcPr>
            <w:tcW w:w="1835"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100元</w:t>
            </w:r>
            <w:r>
              <w:rPr>
                <w:rFonts w:hint="eastAsia" w:ascii="方正仿宋_GBK" w:hAnsi="方正仿宋_GBK" w:eastAsia="方正仿宋_GBK"/>
                <w:bCs/>
                <w:sz w:val="28"/>
                <w:szCs w:val="28"/>
              </w:rPr>
              <w:t>/</w:t>
            </w:r>
            <w:r>
              <w:rPr>
                <w:rFonts w:hint="eastAsia" w:ascii="方正仿宋_GBK" w:eastAsia="方正仿宋_GBK"/>
                <w:bCs/>
                <w:sz w:val="28"/>
                <w:szCs w:val="28"/>
              </w:rPr>
              <w:t>趟</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方正仿宋_GBK" w:hAnsi="Calibri" w:eastAsia="方正仿宋_GBK"/>
                <w:bCs/>
                <w:sz w:val="28"/>
                <w:szCs w:val="28"/>
              </w:rPr>
            </w:pPr>
            <w:r>
              <w:rPr>
                <w:rFonts w:hint="eastAsia" w:ascii="方正仿宋_GBK" w:hAnsi="Calibri" w:eastAsia="方正仿宋_GBK"/>
                <w:bCs/>
                <w:sz w:val="28"/>
                <w:szCs w:val="28"/>
              </w:rPr>
              <w:t>三公里及以内100</w:t>
            </w:r>
            <w:r>
              <w:rPr>
                <w:rFonts w:hint="eastAsia" w:ascii="方正仿宋_GBK" w:eastAsia="方正仿宋_GBK"/>
                <w:bCs/>
                <w:sz w:val="28"/>
                <w:szCs w:val="28"/>
              </w:rPr>
              <w:t>元</w:t>
            </w:r>
            <w:r>
              <w:rPr>
                <w:rFonts w:hint="eastAsia" w:ascii="方正仿宋_GBK" w:hAnsi="方正仿宋_GBK" w:eastAsia="方正仿宋_GBK"/>
                <w:bCs/>
                <w:sz w:val="28"/>
                <w:szCs w:val="28"/>
              </w:rPr>
              <w:t>/</w:t>
            </w:r>
            <w:r>
              <w:rPr>
                <w:rFonts w:hint="eastAsia" w:ascii="方正仿宋_GBK" w:eastAsia="方正仿宋_GBK"/>
                <w:bCs/>
                <w:sz w:val="28"/>
                <w:szCs w:val="28"/>
              </w:rPr>
              <w:t>趟，每增加1公里加20元。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eastAsia="方正仿宋_GBK"/>
                <w:bCs/>
                <w:sz w:val="28"/>
                <w:szCs w:val="28"/>
              </w:rPr>
              <w:t>6</w:t>
            </w:r>
          </w:p>
        </w:tc>
        <w:tc>
          <w:tcPr>
            <w:tcW w:w="3459"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旅带式挖机拖车费</w:t>
            </w:r>
          </w:p>
        </w:tc>
        <w:tc>
          <w:tcPr>
            <w:tcW w:w="1021" w:type="dxa"/>
            <w:tcBorders>
              <w:top w:val="single" w:color="auto" w:sz="4" w:space="0"/>
              <w:left w:val="nil"/>
              <w:bottom w:val="single" w:color="auto" w:sz="4" w:space="0"/>
              <w:right w:val="single" w:color="auto" w:sz="4" w:space="0"/>
            </w:tcBorders>
            <w:vAlign w:val="center"/>
          </w:tcPr>
          <w:p>
            <w:pPr>
              <w:pStyle w:val="4"/>
              <w:spacing w:before="0" w:beforeAutospacing="0" w:after="0" w:afterAutospacing="0" w:line="320" w:lineRule="exact"/>
              <w:ind w:left="0" w:leftChars="0" w:firstLine="0" w:firstLineChars="0"/>
              <w:jc w:val="center"/>
              <w:outlineLvl w:val="0"/>
              <w:rPr>
                <w:rFonts w:ascii="方正仿宋_GBK" w:eastAsia="方正仿宋_GBK"/>
                <w:bCs/>
                <w:sz w:val="28"/>
                <w:szCs w:val="28"/>
              </w:rPr>
            </w:pPr>
            <w:r>
              <w:rPr>
                <w:rFonts w:hint="eastAsia" w:ascii="方正仿宋_GBK" w:eastAsia="方正仿宋_GBK"/>
                <w:bCs/>
                <w:sz w:val="28"/>
                <w:szCs w:val="28"/>
              </w:rPr>
              <w:t>元/次</w:t>
            </w:r>
          </w:p>
        </w:tc>
        <w:tc>
          <w:tcPr>
            <w:tcW w:w="1835" w:type="dxa"/>
            <w:gridSpan w:val="3"/>
            <w:tcBorders>
              <w:top w:val="single" w:color="auto" w:sz="4" w:space="0"/>
              <w:left w:val="nil"/>
              <w:bottom w:val="single" w:color="auto" w:sz="4" w:space="0"/>
              <w:right w:val="single" w:color="auto" w:sz="4" w:space="0"/>
            </w:tcBorders>
            <w:vAlign w:val="center"/>
          </w:tcPr>
          <w:p>
            <w:pPr>
              <w:widowControl/>
              <w:jc w:val="center"/>
              <w:rPr>
                <w:rFonts w:ascii="方正仿宋_GBK" w:hAnsi="Calibri" w:eastAsia="方正仿宋_GBK"/>
                <w:bCs/>
                <w:sz w:val="28"/>
                <w:szCs w:val="28"/>
              </w:rPr>
            </w:pPr>
            <w:r>
              <w:rPr>
                <w:rFonts w:hint="eastAsia" w:ascii="方正仿宋_GBK" w:hAnsi="Calibri" w:eastAsia="方正仿宋_GBK"/>
                <w:bCs/>
                <w:sz w:val="28"/>
                <w:szCs w:val="28"/>
              </w:rPr>
              <w:t>300</w:t>
            </w:r>
            <w:r>
              <w:rPr>
                <w:rFonts w:hint="eastAsia" w:ascii="方正仿宋_GBK" w:hAnsi="Calibri" w:eastAsia="方正仿宋_GBK"/>
                <w:bCs/>
                <w:sz w:val="28"/>
                <w:szCs w:val="28"/>
                <w:lang w:val="en-US" w:eastAsia="zh-CN"/>
              </w:rPr>
              <w:t>-</w:t>
            </w:r>
            <w:r>
              <w:rPr>
                <w:rFonts w:hint="eastAsia" w:ascii="方正仿宋_GBK" w:hAnsi="Calibri" w:eastAsia="方正仿宋_GBK"/>
                <w:bCs/>
                <w:sz w:val="28"/>
                <w:szCs w:val="28"/>
              </w:rPr>
              <w:t>800元</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1.场内内转300元/次；2.斗1</w:t>
            </w:r>
            <w:r>
              <w:rPr>
                <w:rFonts w:hint="eastAsia" w:ascii="方正仿宋_GBK" w:hAnsi="方正仿宋_GBK" w:eastAsia="方正仿宋_GBK" w:cs="方正仿宋_GBK"/>
                <w:bCs/>
                <w:kern w:val="0"/>
                <w:sz w:val="28"/>
                <w:szCs w:val="28"/>
              </w:rPr>
              <w:t xml:space="preserve"> m³以下进出场600</w:t>
            </w:r>
            <w:r>
              <w:rPr>
                <w:rFonts w:hint="eastAsia" w:ascii="方正仿宋_GBK" w:hAnsi="方正仿宋_GBK" w:eastAsia="方正仿宋_GBK" w:cs="方正仿宋_GBK"/>
                <w:bCs/>
                <w:sz w:val="28"/>
                <w:szCs w:val="28"/>
              </w:rPr>
              <w:t>元/次；3. 1</w:t>
            </w:r>
            <w:r>
              <w:rPr>
                <w:rFonts w:hint="eastAsia" w:ascii="方正仿宋_GBK" w:hAnsi="方正仿宋_GBK" w:eastAsia="方正仿宋_GBK" w:cs="方正仿宋_GBK"/>
                <w:bCs/>
                <w:kern w:val="0"/>
                <w:sz w:val="28"/>
                <w:szCs w:val="28"/>
              </w:rPr>
              <w:t xml:space="preserve"> m³及以上进出场800</w:t>
            </w:r>
            <w:r>
              <w:rPr>
                <w:rFonts w:hint="eastAsia" w:ascii="方正仿宋_GBK" w:hAnsi="方正仿宋_GBK" w:eastAsia="方正仿宋_GBK" w:cs="方正仿宋_GBK"/>
                <w:bCs/>
                <w:sz w:val="28"/>
                <w:szCs w:val="28"/>
              </w:rPr>
              <w:t>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sz w:val="28"/>
                <w:szCs w:val="28"/>
              </w:rPr>
            </w:pPr>
            <w:r>
              <w:rPr>
                <w:rFonts w:hint="eastAsia" w:ascii="方正仿宋_GBK" w:eastAsia="方正仿宋_GBK"/>
                <w:bCs/>
                <w:sz w:val="28"/>
                <w:szCs w:val="28"/>
              </w:rPr>
              <w:t>7</w:t>
            </w:r>
          </w:p>
        </w:tc>
        <w:tc>
          <w:tcPr>
            <w:tcW w:w="3459"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方正仿宋_GBK" w:eastAsia="方正仿宋_GBK"/>
                <w:bCs/>
                <w:sz w:val="28"/>
                <w:szCs w:val="28"/>
              </w:rPr>
            </w:pPr>
            <w:r>
              <w:rPr>
                <w:rFonts w:hint="eastAsia" w:ascii="方正仿宋_GBK" w:hAnsi="方正仿宋_GBK" w:eastAsia="方正仿宋_GBK"/>
                <w:bCs/>
                <w:sz w:val="28"/>
                <w:szCs w:val="28"/>
              </w:rPr>
              <w:t>50T及以上钩机拖车费</w:t>
            </w:r>
          </w:p>
        </w:tc>
        <w:tc>
          <w:tcPr>
            <w:tcW w:w="1021" w:type="dxa"/>
            <w:tcBorders>
              <w:top w:val="single" w:color="auto" w:sz="4" w:space="0"/>
              <w:left w:val="nil"/>
              <w:bottom w:val="single" w:color="auto" w:sz="4" w:space="0"/>
              <w:right w:val="single" w:color="auto" w:sz="4" w:space="0"/>
            </w:tcBorders>
            <w:vAlign w:val="center"/>
          </w:tcPr>
          <w:p>
            <w:pPr>
              <w:pStyle w:val="4"/>
              <w:spacing w:line="320" w:lineRule="exact"/>
              <w:ind w:left="0" w:leftChars="0" w:firstLine="0" w:firstLineChars="0"/>
              <w:jc w:val="center"/>
              <w:outlineLvl w:val="0"/>
              <w:rPr>
                <w:rFonts w:ascii="方正仿宋_GBK" w:hAnsi="方正仿宋_GBK" w:eastAsia="方正仿宋_GBK"/>
                <w:bCs/>
                <w:sz w:val="28"/>
                <w:szCs w:val="28"/>
              </w:rPr>
            </w:pPr>
            <w:r>
              <w:rPr>
                <w:rFonts w:hint="eastAsia" w:ascii="方正仿宋_GBK" w:eastAsia="方正仿宋_GBK"/>
                <w:bCs/>
                <w:sz w:val="28"/>
                <w:szCs w:val="28"/>
              </w:rPr>
              <w:t>元/次</w:t>
            </w:r>
          </w:p>
        </w:tc>
        <w:tc>
          <w:tcPr>
            <w:tcW w:w="1835" w:type="dxa"/>
            <w:gridSpan w:val="3"/>
            <w:tcBorders>
              <w:top w:val="single" w:color="auto" w:sz="4" w:space="0"/>
              <w:left w:val="nil"/>
              <w:bottom w:val="single" w:color="auto" w:sz="4" w:space="0"/>
              <w:right w:val="single" w:color="auto" w:sz="4" w:space="0"/>
            </w:tcBorders>
            <w:vAlign w:val="center"/>
          </w:tcPr>
          <w:p>
            <w:pPr>
              <w:widowControl/>
              <w:ind w:firstLine="420" w:firstLineChars="150"/>
              <w:rPr>
                <w:rFonts w:ascii="方正仿宋_GBK" w:hAnsi="Calibri" w:eastAsia="方正仿宋_GBK"/>
                <w:bCs/>
                <w:sz w:val="28"/>
                <w:szCs w:val="28"/>
              </w:rPr>
            </w:pPr>
            <w:r>
              <w:rPr>
                <w:rFonts w:hint="eastAsia" w:ascii="方正仿宋_GBK" w:hAnsi="Calibri" w:eastAsia="方正仿宋_GBK"/>
                <w:bCs/>
                <w:sz w:val="28"/>
                <w:szCs w:val="28"/>
              </w:rPr>
              <w:t>3000</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只承担进出场拖车费，不负责场内内转拖车费。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eastAsia="方正仿宋_GBK"/>
                <w:bCs/>
                <w:sz w:val="28"/>
                <w:szCs w:val="28"/>
              </w:rPr>
            </w:pPr>
            <w:r>
              <w:rPr>
                <w:rFonts w:hint="eastAsia" w:ascii="方正仿宋_GBK" w:eastAsia="方正仿宋_GBK"/>
                <w:bCs/>
                <w:sz w:val="28"/>
                <w:szCs w:val="28"/>
              </w:rPr>
              <w:t>8</w:t>
            </w:r>
          </w:p>
        </w:tc>
        <w:tc>
          <w:tcPr>
            <w:tcW w:w="3459"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jc w:val="left"/>
              <w:rPr>
                <w:rFonts w:ascii="方正仿宋_GBK" w:hAnsi="Calibri" w:eastAsia="方正仿宋_GBK"/>
                <w:bCs/>
                <w:sz w:val="28"/>
                <w:szCs w:val="28"/>
              </w:rPr>
            </w:pPr>
            <w:r>
              <w:rPr>
                <w:rFonts w:hint="eastAsia" w:ascii="方正仿宋_GBK" w:hAnsi="方正仿宋_GBK" w:eastAsia="方正仿宋_GBK"/>
                <w:bCs/>
                <w:sz w:val="28"/>
                <w:szCs w:val="28"/>
              </w:rPr>
              <w:t>压路机拖车费</w:t>
            </w:r>
          </w:p>
        </w:tc>
        <w:tc>
          <w:tcPr>
            <w:tcW w:w="1021" w:type="dxa"/>
            <w:tcBorders>
              <w:top w:val="single" w:color="auto" w:sz="4" w:space="0"/>
              <w:left w:val="nil"/>
              <w:bottom w:val="single" w:color="auto" w:sz="4" w:space="0"/>
              <w:right w:val="single" w:color="auto" w:sz="4" w:space="0"/>
            </w:tcBorders>
            <w:vAlign w:val="center"/>
          </w:tcPr>
          <w:p>
            <w:pPr>
              <w:pStyle w:val="4"/>
              <w:spacing w:line="320" w:lineRule="exact"/>
              <w:ind w:left="0" w:leftChars="0" w:firstLine="0" w:firstLineChars="0"/>
              <w:jc w:val="center"/>
              <w:outlineLvl w:val="0"/>
              <w:rPr>
                <w:rFonts w:ascii="方正仿宋_GBK" w:eastAsia="方正仿宋_GBK"/>
                <w:bCs/>
                <w:sz w:val="28"/>
                <w:szCs w:val="28"/>
              </w:rPr>
            </w:pPr>
            <w:r>
              <w:rPr>
                <w:rFonts w:hint="eastAsia" w:ascii="方正仿宋_GBK" w:eastAsia="方正仿宋_GBK"/>
                <w:bCs/>
                <w:sz w:val="28"/>
                <w:szCs w:val="28"/>
              </w:rPr>
              <w:t>元/次</w:t>
            </w:r>
          </w:p>
        </w:tc>
        <w:tc>
          <w:tcPr>
            <w:tcW w:w="1835" w:type="dxa"/>
            <w:gridSpan w:val="3"/>
            <w:tcBorders>
              <w:top w:val="single" w:color="auto" w:sz="4" w:space="0"/>
              <w:left w:val="nil"/>
              <w:bottom w:val="single" w:color="auto" w:sz="4" w:space="0"/>
              <w:right w:val="single" w:color="auto" w:sz="4" w:space="0"/>
            </w:tcBorders>
            <w:vAlign w:val="center"/>
          </w:tcPr>
          <w:p>
            <w:pPr>
              <w:widowControl/>
              <w:jc w:val="center"/>
              <w:rPr>
                <w:rFonts w:ascii="方正仿宋_GBK" w:hAnsi="Calibri" w:eastAsia="方正仿宋_GBK"/>
                <w:bCs/>
                <w:sz w:val="28"/>
                <w:szCs w:val="28"/>
              </w:rPr>
            </w:pPr>
            <w:r>
              <w:rPr>
                <w:rFonts w:hint="eastAsia" w:ascii="方正仿宋_GBK" w:hAnsi="Calibri" w:eastAsia="方正仿宋_GBK"/>
                <w:bCs/>
                <w:sz w:val="28"/>
                <w:szCs w:val="28"/>
              </w:rPr>
              <w:t>600</w:t>
            </w:r>
            <w:r>
              <w:rPr>
                <w:rFonts w:hint="eastAsia" w:ascii="方正仿宋_GBK" w:hAnsi="Calibri" w:eastAsia="方正仿宋_GBK"/>
                <w:bCs/>
                <w:sz w:val="28"/>
                <w:szCs w:val="28"/>
                <w:lang w:val="en-US" w:eastAsia="zh-CN"/>
              </w:rPr>
              <w:t>-</w:t>
            </w:r>
            <w:r>
              <w:rPr>
                <w:rFonts w:hint="eastAsia" w:ascii="方正仿宋_GBK" w:hAnsi="Calibri" w:eastAsia="方正仿宋_GBK"/>
                <w:bCs/>
                <w:sz w:val="28"/>
                <w:szCs w:val="28"/>
              </w:rPr>
              <w:t>800元</w:t>
            </w:r>
          </w:p>
        </w:tc>
        <w:tc>
          <w:tcPr>
            <w:tcW w:w="336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1.18T</w:t>
            </w:r>
            <w:r>
              <w:rPr>
                <w:rFonts w:hint="eastAsia" w:ascii="方正仿宋_GBK" w:hAnsi="方正仿宋_GBK" w:eastAsia="方正仿宋_GBK" w:cs="方正仿宋_GBK"/>
                <w:bCs/>
                <w:kern w:val="0"/>
                <w:sz w:val="28"/>
                <w:szCs w:val="28"/>
              </w:rPr>
              <w:t>以下进出场600</w:t>
            </w:r>
            <w:r>
              <w:rPr>
                <w:rFonts w:hint="eastAsia" w:ascii="方正仿宋_GBK" w:hAnsi="方正仿宋_GBK" w:eastAsia="方正仿宋_GBK" w:cs="方正仿宋_GBK"/>
                <w:bCs/>
                <w:sz w:val="28"/>
                <w:szCs w:val="28"/>
              </w:rPr>
              <w:t>元/次；2. 18T及</w:t>
            </w:r>
            <w:r>
              <w:rPr>
                <w:rFonts w:hint="eastAsia" w:ascii="方正仿宋_GBK" w:hAnsi="方正仿宋_GBK" w:eastAsia="方正仿宋_GBK" w:cs="方正仿宋_GBK"/>
                <w:bCs/>
                <w:kern w:val="0"/>
                <w:sz w:val="28"/>
                <w:szCs w:val="28"/>
              </w:rPr>
              <w:t>以上进出场800</w:t>
            </w:r>
            <w:r>
              <w:rPr>
                <w:rFonts w:hint="eastAsia" w:ascii="方正仿宋_GBK" w:hAnsi="方正仿宋_GBK" w:eastAsia="方正仿宋_GBK" w:cs="方正仿宋_GBK"/>
                <w:bCs/>
                <w:sz w:val="28"/>
                <w:szCs w:val="28"/>
              </w:rPr>
              <w:t>元/次。3.无内转费。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0490"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Calibri" w:eastAsia="方正仿宋_GBK"/>
                <w:bCs/>
                <w:sz w:val="28"/>
                <w:szCs w:val="28"/>
              </w:rPr>
            </w:pPr>
            <w:r>
              <w:rPr>
                <w:rFonts w:hint="eastAsia" w:ascii="方正仿宋_GBK" w:hAnsi="方正仿宋_GBK" w:eastAsia="方正仿宋_GBK"/>
                <w:bCs/>
                <w:sz w:val="28"/>
                <w:szCs w:val="28"/>
              </w:rPr>
              <w:t>（四）随车自吊自卸车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14" w:type="dxa"/>
            <w:gridSpan w:val="2"/>
            <w:tcBorders>
              <w:top w:val="single" w:color="auto" w:sz="4" w:space="0"/>
              <w:left w:val="single" w:color="auto" w:sz="4" w:space="0"/>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序号</w:t>
            </w:r>
          </w:p>
        </w:tc>
        <w:tc>
          <w:tcPr>
            <w:tcW w:w="2728" w:type="dxa"/>
            <w:gridSpan w:val="2"/>
            <w:tcBorders>
              <w:top w:val="single" w:color="auto" w:sz="4" w:space="0"/>
              <w:left w:val="nil"/>
              <w:right w:val="single" w:color="auto" w:sz="4" w:space="0"/>
            </w:tcBorders>
            <w:vAlign w:val="center"/>
          </w:tcPr>
          <w:p>
            <w:pPr>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名称</w:t>
            </w:r>
          </w:p>
        </w:tc>
        <w:tc>
          <w:tcPr>
            <w:tcW w:w="283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市场参考价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方正仿宋_GBK" w:hAnsi="Calibri" w:eastAsia="方正仿宋_GBK"/>
                <w:bCs/>
                <w:sz w:val="28"/>
                <w:szCs w:val="28"/>
              </w:rPr>
            </w:pPr>
            <w:r>
              <w:rPr>
                <w:rFonts w:hint="eastAsia" w:ascii="方正仿宋_GBK" w:hAnsi="方正仿宋_GBK" w:eastAsia="方正仿宋_GBK" w:cs="方正仿宋_GBK"/>
                <w:sz w:val="28"/>
                <w:szCs w:val="28"/>
              </w:rPr>
              <w:t>（单位：元/趟）</w:t>
            </w:r>
          </w:p>
        </w:tc>
        <w:tc>
          <w:tcPr>
            <w:tcW w:w="4111" w:type="dxa"/>
            <w:gridSpan w:val="3"/>
            <w:tcBorders>
              <w:top w:val="single" w:color="auto" w:sz="4" w:space="0"/>
              <w:left w:val="nil"/>
              <w:right w:val="single" w:color="auto" w:sz="4" w:space="0"/>
            </w:tcBorders>
            <w:vAlign w:val="center"/>
          </w:tcPr>
          <w:p>
            <w:pPr>
              <w:widowControl/>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eastAsia="方正仿宋_GBK"/>
                <w:bCs/>
                <w:sz w:val="28"/>
                <w:szCs w:val="28"/>
              </w:rPr>
              <w:t>1</w:t>
            </w:r>
          </w:p>
        </w:tc>
        <w:tc>
          <w:tcPr>
            <w:tcW w:w="2728"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ascii="方正仿宋_GBK" w:hAnsi="Calibri" w:eastAsia="方正仿宋_GBK"/>
                <w:bCs/>
                <w:sz w:val="28"/>
                <w:szCs w:val="28"/>
              </w:rPr>
            </w:pPr>
            <w:r>
              <w:rPr>
                <w:rFonts w:hint="eastAsia" w:ascii="方正仿宋_GBK" w:hAnsi="方正仿宋_GBK" w:eastAsia="方正仿宋_GBK"/>
                <w:bCs/>
                <w:sz w:val="28"/>
                <w:szCs w:val="28"/>
              </w:rPr>
              <w:t>随车吊8</w:t>
            </w:r>
            <w:r>
              <w:rPr>
                <w:rFonts w:hint="eastAsia" w:ascii="方正仿宋_GBK" w:hAnsi="方正仿宋_GBK" w:eastAsia="方正仿宋_GBK"/>
                <w:bCs/>
                <w:sz w:val="28"/>
                <w:szCs w:val="28"/>
                <w:lang w:val="en-US" w:eastAsia="zh-CN"/>
              </w:rPr>
              <w:t>-</w:t>
            </w:r>
            <w:r>
              <w:rPr>
                <w:rFonts w:hint="eastAsia" w:ascii="方正仿宋_GBK" w:hAnsi="方正仿宋_GBK" w:eastAsia="方正仿宋_GBK"/>
                <w:bCs/>
                <w:sz w:val="28"/>
                <w:szCs w:val="28"/>
              </w:rPr>
              <w:t>10T车</w:t>
            </w:r>
          </w:p>
        </w:tc>
        <w:tc>
          <w:tcPr>
            <w:tcW w:w="283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起步价700元</w:t>
            </w:r>
          </w:p>
        </w:tc>
        <w:tc>
          <w:tcPr>
            <w:tcW w:w="411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jc w:val="left"/>
              <w:textAlignment w:val="auto"/>
              <w:rPr>
                <w:rFonts w:ascii="方正仿宋_GBK" w:hAnsi="Calibri" w:eastAsia="方正仿宋_GBK"/>
                <w:bCs/>
                <w:sz w:val="28"/>
                <w:szCs w:val="28"/>
              </w:rPr>
            </w:pPr>
            <w:r>
              <w:rPr>
                <w:rFonts w:hint="eastAsia" w:ascii="方正仿宋_GBK" w:hAnsi="Calibri" w:eastAsia="方正仿宋_GBK"/>
                <w:bCs/>
                <w:sz w:val="28"/>
                <w:szCs w:val="28"/>
              </w:rPr>
              <w:t>在2公里及内以内700元</w:t>
            </w:r>
            <w:r>
              <w:rPr>
                <w:rFonts w:hint="eastAsia" w:ascii="方正仿宋_GBK" w:hAnsi="方正仿宋_GBK" w:eastAsia="方正仿宋_GBK"/>
                <w:bCs/>
                <w:sz w:val="28"/>
                <w:szCs w:val="28"/>
              </w:rPr>
              <w:t>/趟</w:t>
            </w:r>
            <w:r>
              <w:rPr>
                <w:rFonts w:hint="eastAsia" w:ascii="方正仿宋_GBK" w:hAnsi="Calibri" w:eastAsia="方正仿宋_GBK"/>
                <w:bCs/>
                <w:sz w:val="28"/>
                <w:szCs w:val="28"/>
              </w:rPr>
              <w:t>，每增加1公里加110元；2.每拉一趟下3处及以上加100元。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rPr>
            </w:pPr>
            <w:r>
              <w:rPr>
                <w:rFonts w:hint="eastAsia" w:ascii="方正仿宋_GBK" w:eastAsia="方正仿宋_GBK"/>
                <w:bCs/>
                <w:sz w:val="28"/>
                <w:szCs w:val="28"/>
              </w:rPr>
              <w:t>2</w:t>
            </w:r>
          </w:p>
        </w:tc>
        <w:tc>
          <w:tcPr>
            <w:tcW w:w="2728"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hAnsi="方正仿宋_GBK" w:eastAsia="方正仿宋_GBK"/>
                <w:bCs/>
                <w:sz w:val="28"/>
                <w:szCs w:val="28"/>
              </w:rPr>
            </w:pPr>
            <w:r>
              <w:rPr>
                <w:rFonts w:hint="eastAsia" w:ascii="方正仿宋_GBK" w:hAnsi="方正仿宋_GBK" w:eastAsia="方正仿宋_GBK"/>
                <w:bCs/>
                <w:sz w:val="28"/>
                <w:szCs w:val="28"/>
              </w:rPr>
              <w:t>随车吊12</w:t>
            </w:r>
            <w:r>
              <w:rPr>
                <w:rFonts w:hint="eastAsia" w:ascii="方正仿宋_GBK" w:hAnsi="方正仿宋_GBK" w:eastAsia="方正仿宋_GBK"/>
                <w:bCs/>
                <w:sz w:val="28"/>
                <w:szCs w:val="28"/>
                <w:lang w:val="en-US" w:eastAsia="zh-CN"/>
              </w:rPr>
              <w:t>-</w:t>
            </w:r>
            <w:r>
              <w:rPr>
                <w:rFonts w:hint="eastAsia" w:ascii="方正仿宋_GBK" w:hAnsi="方正仿宋_GBK" w:eastAsia="方正仿宋_GBK"/>
                <w:bCs/>
                <w:sz w:val="28"/>
                <w:szCs w:val="28"/>
              </w:rPr>
              <w:t>14T车</w:t>
            </w:r>
          </w:p>
        </w:tc>
        <w:tc>
          <w:tcPr>
            <w:tcW w:w="283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起步价800元</w:t>
            </w:r>
          </w:p>
        </w:tc>
        <w:tc>
          <w:tcPr>
            <w:tcW w:w="4111" w:type="dxa"/>
            <w:gridSpan w:val="3"/>
            <w:tcBorders>
              <w:top w:val="single" w:color="auto" w:sz="4" w:space="0"/>
              <w:left w:val="nil"/>
              <w:bottom w:val="single" w:color="auto" w:sz="4" w:space="0"/>
              <w:right w:val="single" w:color="auto" w:sz="4" w:space="0"/>
            </w:tcBorders>
          </w:tcPr>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exact"/>
              <w:jc w:val="left"/>
              <w:textAlignment w:val="auto"/>
              <w:rPr>
                <w:rFonts w:hint="eastAsia" w:ascii="方正仿宋_GBK" w:hAnsi="Calibri" w:eastAsia="方正仿宋_GBK"/>
                <w:bCs/>
                <w:sz w:val="28"/>
                <w:szCs w:val="28"/>
                <w:lang w:eastAsia="zh-CN"/>
              </w:rPr>
            </w:pPr>
            <w:r>
              <w:rPr>
                <w:rFonts w:hint="eastAsia" w:ascii="方正仿宋_GBK" w:hAnsi="Calibri" w:eastAsia="方正仿宋_GBK"/>
                <w:bCs/>
                <w:sz w:val="28"/>
                <w:szCs w:val="28"/>
              </w:rPr>
              <w:t>在2公里及内以内800元</w:t>
            </w:r>
            <w:r>
              <w:rPr>
                <w:rFonts w:hint="eastAsia" w:ascii="方正仿宋_GBK" w:hAnsi="方正仿宋_GBK" w:eastAsia="方正仿宋_GBK"/>
                <w:bCs/>
                <w:sz w:val="28"/>
                <w:szCs w:val="28"/>
              </w:rPr>
              <w:t>/趟</w:t>
            </w:r>
            <w:r>
              <w:rPr>
                <w:rFonts w:hint="eastAsia" w:ascii="方正仿宋_GBK" w:hAnsi="Calibri" w:eastAsia="方正仿宋_GBK"/>
                <w:bCs/>
                <w:sz w:val="28"/>
                <w:szCs w:val="28"/>
              </w:rPr>
              <w:t>，每加1公里加120元；2.每拉一趟下3处及以上加100元</w:t>
            </w:r>
            <w:r>
              <w:rPr>
                <w:rFonts w:hint="eastAsia" w:ascii="方正仿宋_GBK" w:hAnsi="Calibri" w:eastAsia="方正仿宋_GBK"/>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hint="eastAsia" w:ascii="方正仿宋_GBK" w:eastAsia="方正仿宋_GBK"/>
                <w:bCs/>
                <w:sz w:val="28"/>
                <w:szCs w:val="28"/>
              </w:rPr>
            </w:pPr>
            <w:r>
              <w:rPr>
                <w:rFonts w:hint="eastAsia" w:ascii="方正仿宋_GBK" w:eastAsia="方正仿宋_GBK"/>
                <w:bCs/>
                <w:sz w:val="28"/>
                <w:szCs w:val="28"/>
              </w:rPr>
              <w:t>3</w:t>
            </w:r>
          </w:p>
        </w:tc>
        <w:tc>
          <w:tcPr>
            <w:tcW w:w="2728" w:type="dxa"/>
            <w:gridSpan w:val="2"/>
            <w:tcBorders>
              <w:top w:val="single" w:color="auto" w:sz="4" w:space="0"/>
              <w:left w:val="nil"/>
              <w:bottom w:val="single" w:color="auto" w:sz="4" w:space="0"/>
              <w:right w:val="single" w:color="auto" w:sz="4" w:space="0"/>
            </w:tcBorders>
            <w:vAlign w:val="center"/>
          </w:tcPr>
          <w:p>
            <w:pPr>
              <w:adjustRightInd w:val="0"/>
              <w:snapToGrid w:val="0"/>
              <w:spacing w:line="320" w:lineRule="exact"/>
              <w:jc w:val="center"/>
              <w:rPr>
                <w:rFonts w:hint="eastAsia" w:ascii="方正仿宋_GBK" w:hAnsi="方正仿宋_GBK" w:eastAsia="方正仿宋_GBK"/>
                <w:bCs/>
                <w:sz w:val="28"/>
                <w:szCs w:val="28"/>
              </w:rPr>
            </w:pPr>
            <w:r>
              <w:rPr>
                <w:rFonts w:hint="eastAsia" w:ascii="方正仿宋_GBK" w:hAnsi="方正仿宋_GBK" w:eastAsia="方正仿宋_GBK"/>
                <w:bCs/>
                <w:sz w:val="28"/>
                <w:szCs w:val="28"/>
              </w:rPr>
              <w:t>随车吊15</w:t>
            </w:r>
            <w:r>
              <w:rPr>
                <w:rFonts w:hint="eastAsia" w:ascii="方正仿宋_GBK" w:hAnsi="方正仿宋_GBK" w:eastAsia="方正仿宋_GBK"/>
                <w:bCs/>
                <w:sz w:val="28"/>
                <w:szCs w:val="28"/>
                <w:lang w:val="en-US" w:eastAsia="zh-CN"/>
              </w:rPr>
              <w:t>-</w:t>
            </w:r>
            <w:r>
              <w:rPr>
                <w:rFonts w:hint="eastAsia" w:ascii="方正仿宋_GBK" w:hAnsi="方正仿宋_GBK" w:eastAsia="方正仿宋_GBK"/>
                <w:bCs/>
                <w:sz w:val="28"/>
                <w:szCs w:val="28"/>
              </w:rPr>
              <w:t>20T车</w:t>
            </w:r>
          </w:p>
        </w:tc>
        <w:tc>
          <w:tcPr>
            <w:tcW w:w="2837" w:type="dxa"/>
            <w:gridSpan w:val="3"/>
            <w:tcBorders>
              <w:top w:val="single" w:color="auto" w:sz="4" w:space="0"/>
              <w:left w:val="nil"/>
              <w:bottom w:val="single" w:color="auto" w:sz="4" w:space="0"/>
              <w:right w:val="single" w:color="auto" w:sz="4" w:space="0"/>
            </w:tcBorders>
            <w:vAlign w:val="center"/>
          </w:tcPr>
          <w:p>
            <w:pPr>
              <w:pStyle w:val="4"/>
              <w:spacing w:line="320" w:lineRule="exact"/>
              <w:ind w:left="0"/>
              <w:jc w:val="center"/>
              <w:outlineLvl w:val="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起步价900元</w:t>
            </w:r>
          </w:p>
        </w:tc>
        <w:tc>
          <w:tcPr>
            <w:tcW w:w="4111" w:type="dxa"/>
            <w:gridSpan w:val="3"/>
            <w:tcBorders>
              <w:top w:val="single" w:color="auto" w:sz="4" w:space="0"/>
              <w:left w:val="nil"/>
              <w:bottom w:val="single" w:color="auto" w:sz="4" w:space="0"/>
              <w:right w:val="single" w:color="auto" w:sz="4" w:space="0"/>
            </w:tcBorders>
          </w:tcPr>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jc w:val="left"/>
              <w:textAlignment w:val="auto"/>
              <w:rPr>
                <w:rFonts w:hint="eastAsia" w:ascii="方正仿宋_GBK" w:hAnsi="Calibri" w:eastAsia="方正仿宋_GBK"/>
                <w:bCs/>
                <w:sz w:val="28"/>
                <w:szCs w:val="28"/>
                <w:lang w:eastAsia="zh-CN"/>
              </w:rPr>
            </w:pPr>
            <w:r>
              <w:rPr>
                <w:rFonts w:hint="eastAsia" w:ascii="方正仿宋_GBK" w:hAnsi="Calibri" w:eastAsia="方正仿宋_GBK"/>
                <w:bCs/>
                <w:sz w:val="28"/>
                <w:szCs w:val="28"/>
              </w:rPr>
              <w:t>在2公里及内以内900元</w:t>
            </w:r>
            <w:r>
              <w:rPr>
                <w:rFonts w:hint="eastAsia" w:ascii="方正仿宋_GBK" w:hAnsi="方正仿宋_GBK" w:eastAsia="方正仿宋_GBK"/>
                <w:bCs/>
                <w:sz w:val="28"/>
                <w:szCs w:val="28"/>
              </w:rPr>
              <w:t>/趟</w:t>
            </w:r>
            <w:r>
              <w:rPr>
                <w:rFonts w:hint="eastAsia" w:ascii="方正仿宋_GBK" w:hAnsi="Calibri" w:eastAsia="方正仿宋_GBK"/>
                <w:bCs/>
                <w:sz w:val="28"/>
                <w:szCs w:val="28"/>
              </w:rPr>
              <w:t>，每加1公里加150元；2.每拉一趟下3处及以上加120元</w:t>
            </w:r>
            <w:r>
              <w:rPr>
                <w:rFonts w:hint="eastAsia" w:ascii="方正仿宋_GBK" w:hAnsi="Calibri" w:eastAsia="方正仿宋_GBK"/>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0490" w:type="dxa"/>
            <w:gridSpan w:val="10"/>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_GBK" w:hAnsi="Calibri" w:eastAsia="方正仿宋_GBK"/>
                <w:bCs/>
                <w:sz w:val="28"/>
                <w:szCs w:val="28"/>
              </w:rPr>
            </w:pPr>
            <w:r>
              <w:rPr>
                <w:rFonts w:hint="eastAsia" w:ascii="方正仿宋_GBK" w:hAnsi="Calibri" w:eastAsia="方正仿宋_GBK"/>
                <w:bCs/>
                <w:sz w:val="28"/>
                <w:szCs w:val="28"/>
              </w:rPr>
              <w:t>备注：机器设备租赁费</w:t>
            </w:r>
            <w:r>
              <w:rPr>
                <w:rFonts w:hint="eastAsia" w:ascii="方正仿宋_GBK" w:hAnsi="方正仿宋_GBK" w:eastAsia="方正仿宋_GBK"/>
                <w:bCs/>
                <w:kern w:val="0"/>
                <w:sz w:val="28"/>
                <w:szCs w:val="28"/>
              </w:rPr>
              <w:t>包括不限于人工工资、利润、税金、保险、管理费、规费、安全文明措施费等一包在内的所有费用。</w:t>
            </w:r>
          </w:p>
        </w:tc>
      </w:tr>
    </w:tbl>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47" w:name="_Toc267251503"/>
      <w:bookmarkEnd w:id="547"/>
      <w:bookmarkStart w:id="548" w:name="_Toc267251483"/>
      <w:bookmarkEnd w:id="548"/>
      <w:bookmarkStart w:id="549" w:name="_Toc267251507"/>
      <w:bookmarkEnd w:id="549"/>
      <w:bookmarkStart w:id="550" w:name="_Toc267251499"/>
      <w:bookmarkEnd w:id="550"/>
      <w:bookmarkStart w:id="551" w:name="_Toc267251501"/>
      <w:bookmarkEnd w:id="551"/>
      <w:bookmarkStart w:id="552" w:name="_Toc267251513"/>
      <w:bookmarkEnd w:id="552"/>
      <w:bookmarkStart w:id="553" w:name="_Toc267251492"/>
      <w:bookmarkEnd w:id="553"/>
      <w:bookmarkStart w:id="554" w:name="_Toc267251484"/>
      <w:bookmarkEnd w:id="554"/>
      <w:bookmarkStart w:id="555" w:name="_Toc267251482"/>
      <w:bookmarkEnd w:id="555"/>
      <w:bookmarkStart w:id="556" w:name="_Toc267251489"/>
      <w:bookmarkEnd w:id="556"/>
      <w:bookmarkStart w:id="557" w:name="_Toc267251493"/>
      <w:bookmarkEnd w:id="557"/>
      <w:bookmarkStart w:id="558" w:name="_Toc267251495"/>
      <w:bookmarkEnd w:id="558"/>
      <w:bookmarkStart w:id="559" w:name="_Toc267251510"/>
      <w:bookmarkEnd w:id="559"/>
      <w:bookmarkStart w:id="560" w:name="_Toc267251485"/>
      <w:bookmarkEnd w:id="560"/>
      <w:bookmarkStart w:id="561" w:name="_Toc267251511"/>
      <w:bookmarkEnd w:id="561"/>
      <w:bookmarkStart w:id="562" w:name="_Toc267251494"/>
      <w:bookmarkEnd w:id="562"/>
      <w:bookmarkStart w:id="563" w:name="_Toc6622"/>
      <w:bookmarkEnd w:id="563"/>
      <w:bookmarkStart w:id="564" w:name="_Toc351203647"/>
      <w:bookmarkEnd w:id="564"/>
      <w:bookmarkStart w:id="565" w:name="_Toc267251496"/>
      <w:bookmarkEnd w:id="565"/>
      <w:bookmarkStart w:id="566" w:name="_Toc523316534"/>
      <w:bookmarkEnd w:id="566"/>
      <w:bookmarkStart w:id="567" w:name="_Toc267251509"/>
      <w:bookmarkEnd w:id="567"/>
      <w:bookmarkStart w:id="568" w:name="_Toc267251497"/>
      <w:bookmarkEnd w:id="568"/>
      <w:bookmarkStart w:id="569" w:name="_Toc267251490"/>
      <w:bookmarkEnd w:id="569"/>
      <w:bookmarkStart w:id="570" w:name="_Toc267251504"/>
      <w:bookmarkEnd w:id="570"/>
      <w:bookmarkStart w:id="571" w:name="_Toc267251486"/>
      <w:bookmarkEnd w:id="571"/>
      <w:bookmarkStart w:id="572" w:name="_Toc267251498"/>
      <w:bookmarkEnd w:id="572"/>
      <w:bookmarkStart w:id="573" w:name="_Toc267251488"/>
      <w:bookmarkEnd w:id="573"/>
      <w:bookmarkStart w:id="574" w:name="_Toc267251491"/>
      <w:bookmarkEnd w:id="574"/>
      <w:bookmarkStart w:id="575" w:name="_Toc267251508"/>
      <w:bookmarkEnd w:id="575"/>
      <w:bookmarkStart w:id="576" w:name="_Toc6669"/>
      <w:bookmarkEnd w:id="576"/>
      <w:bookmarkStart w:id="577" w:name="_Toc267251506"/>
      <w:bookmarkEnd w:id="577"/>
      <w:bookmarkStart w:id="578" w:name="_Toc267251502"/>
      <w:bookmarkEnd w:id="578"/>
      <w:bookmarkStart w:id="579" w:name="_Toc267251515"/>
      <w:bookmarkEnd w:id="579"/>
      <w:bookmarkStart w:id="580" w:name="_Toc267251514"/>
      <w:r>
        <w:rPr>
          <w:rFonts w:hint="eastAsia" w:ascii="方正仿宋_GBK" w:hAnsi="宋体" w:eastAsia="方正仿宋_GBK"/>
          <w:color w:val="auto"/>
          <w:sz w:val="28"/>
          <w:szCs w:val="28"/>
        </w:rPr>
        <w:t xml:space="preserve">15. </w:t>
      </w:r>
      <w:r>
        <w:rPr>
          <w:rFonts w:hint="eastAsia" w:ascii="方正仿宋_GBK" w:hAnsi="黑体" w:eastAsia="方正仿宋_GBK"/>
          <w:color w:val="auto"/>
          <w:sz w:val="28"/>
          <w:szCs w:val="28"/>
        </w:rPr>
        <w:t>缺陷责任期与保修</w:t>
      </w:r>
      <w:bookmarkEnd w:id="580"/>
    </w:p>
    <w:p>
      <w:pPr>
        <w:pageBreakBefore w:val="0"/>
        <w:widowControl w:val="0"/>
        <w:kinsoku/>
        <w:wordWrap/>
        <w:overflowPunct/>
        <w:topLinePunct w:val="0"/>
        <w:bidi w:val="0"/>
        <w:spacing w:line="560" w:lineRule="exact"/>
        <w:textAlignment w:val="auto"/>
        <w:rPr>
          <w:rFonts w:ascii="方正仿宋_GBK" w:hAnsi="宋体" w:eastAsia="方正仿宋_GBK"/>
          <w:color w:val="auto"/>
          <w:sz w:val="28"/>
          <w:szCs w:val="28"/>
        </w:rPr>
      </w:pPr>
      <w:r>
        <w:rPr>
          <w:rFonts w:hint="eastAsia" w:ascii="方正仿宋_GBK" w:hAnsi="宋体" w:eastAsia="方正仿宋_GBK"/>
          <w:b/>
          <w:bCs/>
          <w:color w:val="auto"/>
          <w:kern w:val="0"/>
          <w:sz w:val="28"/>
          <w:szCs w:val="28"/>
        </w:rPr>
        <w:t>15.2缺陷责任期</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缺陷责任期的具体期限：</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15.3 质量保证金</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关于是否扣留质量保证金的约定：</w:t>
      </w:r>
      <w:r>
        <w:rPr>
          <w:rFonts w:hint="eastAsia" w:ascii="方正仿宋_GBK" w:hAnsi="宋体" w:eastAsia="方正仿宋_GBK"/>
          <w:color w:val="auto"/>
          <w:sz w:val="28"/>
          <w:szCs w:val="28"/>
          <w:u w:val="single"/>
        </w:rPr>
        <w:t>/</w:t>
      </w:r>
      <w:r>
        <w:rPr>
          <w:rFonts w:hint="eastAsia" w:ascii="方正仿宋_GBK" w:hAnsi="宋体" w:eastAsia="方正仿宋_GBK"/>
          <w:color w:val="auto"/>
          <w:sz w:val="28"/>
          <w:szCs w:val="28"/>
        </w:rPr>
        <w:t>。在工程项目竣工前，承包人按专用合同条款第3.7条提供履约担保的，发包人不得同时预留工程质量保证金。</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15.3.1 承包人提供质量保证金的方式</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质量保证金采用以下第</w:t>
      </w:r>
      <w:r>
        <w:rPr>
          <w:rFonts w:hint="eastAsia" w:ascii="方正仿宋_GBK" w:hAnsi="宋体" w:eastAsia="方正仿宋_GBK"/>
          <w:color w:val="auto"/>
          <w:sz w:val="28"/>
          <w:szCs w:val="28"/>
          <w:u w:val="single"/>
          <w:lang w:val="en-US" w:eastAsia="zh-CN"/>
        </w:rPr>
        <w:t xml:space="preserve"> </w:t>
      </w:r>
      <w:r>
        <w:rPr>
          <w:rFonts w:hint="eastAsia" w:ascii="方正仿宋_GBK" w:hAnsi="宋体" w:eastAsia="方正仿宋_GBK"/>
          <w:color w:val="auto"/>
          <w:sz w:val="28"/>
          <w:szCs w:val="28"/>
          <w:u w:val="single"/>
        </w:rPr>
        <w:t xml:space="preserve">/ </w:t>
      </w:r>
      <w:r>
        <w:rPr>
          <w:rFonts w:hint="eastAsia" w:ascii="方正仿宋_GBK" w:hAnsi="宋体" w:eastAsia="方正仿宋_GBK"/>
          <w:color w:val="auto"/>
          <w:sz w:val="28"/>
          <w:szCs w:val="28"/>
        </w:rPr>
        <w:t>种方式：</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（1）质量保证金保函，保证金额为：</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 xml:space="preserve">； </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的工程款；</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（3）其他方式:</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 xml:space="preserve">15.3.2 质量保证金的扣留 </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质量保证金的扣留采取以下第</w:t>
      </w:r>
      <w:r>
        <w:rPr>
          <w:rFonts w:hint="eastAsia" w:ascii="方正仿宋_GBK" w:hAnsi="宋体" w:eastAsia="方正仿宋_GBK"/>
          <w:color w:val="auto"/>
          <w:sz w:val="28"/>
          <w:szCs w:val="28"/>
          <w:u w:val="single"/>
        </w:rPr>
        <w:t xml:space="preserve"> /  </w:t>
      </w:r>
      <w:r>
        <w:rPr>
          <w:rFonts w:hint="eastAsia" w:ascii="方正仿宋_GBK" w:hAnsi="宋体" w:eastAsia="方正仿宋_GBK"/>
          <w:color w:val="auto"/>
          <w:sz w:val="28"/>
          <w:szCs w:val="28"/>
        </w:rPr>
        <w:t>种方式：</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（2）工程竣工结算时一次性扣留质量保证金；</w:t>
      </w:r>
    </w:p>
    <w:p>
      <w:pPr>
        <w:pageBreakBefore w:val="0"/>
        <w:widowControl w:val="0"/>
        <w:kinsoku/>
        <w:wordWrap/>
        <w:overflowPunct/>
        <w:topLinePunct w:val="0"/>
        <w:autoSpaceDE w:val="0"/>
        <w:autoSpaceDN w:val="0"/>
        <w:bidi w:val="0"/>
        <w:adjustRightInd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（3）其他扣留方式:</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关于质量保证金的补充约定：</w:t>
      </w:r>
      <w:r>
        <w:rPr>
          <w:rFonts w:hint="eastAsia" w:ascii="方正仿宋_GBK" w:hAnsi="宋体" w:eastAsia="方正仿宋_GBK"/>
          <w:color w:val="auto"/>
          <w:kern w:val="0"/>
          <w:sz w:val="28"/>
          <w:szCs w:val="28"/>
          <w:u w:val="single"/>
        </w:rPr>
        <w:t xml:space="preserve">详见工程质量保修书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15.4保修</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15.4.1 保修责任</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sz w:val="28"/>
          <w:szCs w:val="28"/>
        </w:rPr>
        <w:t>工程保修期为：</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15.4.3 修复通知</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rPr>
        <w:t>因承包人原因造成工程返修的，承包方在发包人要求的时间内无条件进行返修，返修费用由承包方承担</w:t>
      </w:r>
      <w:r>
        <w:rPr>
          <w:rFonts w:hint="eastAsia" w:ascii="方正仿宋_GBK" w:hAnsi="宋体" w:eastAsia="方正仿宋_GBK"/>
          <w:color w:val="auto"/>
          <w:sz w:val="28"/>
          <w:szCs w:val="28"/>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81" w:name="_Toc4422"/>
      <w:bookmarkEnd w:id="581"/>
      <w:bookmarkStart w:id="582" w:name="_Toc280868718"/>
      <w:bookmarkEnd w:id="582"/>
      <w:bookmarkStart w:id="583" w:name="_Toc351203648"/>
      <w:bookmarkEnd w:id="583"/>
      <w:bookmarkStart w:id="584" w:name="_Toc523316535"/>
      <w:bookmarkEnd w:id="584"/>
      <w:bookmarkStart w:id="585" w:name="_Toc280868717"/>
      <w:bookmarkEnd w:id="585"/>
      <w:bookmarkStart w:id="586" w:name="_Toc16829"/>
      <w:r>
        <w:rPr>
          <w:rFonts w:hint="eastAsia" w:ascii="方正仿宋_GBK" w:hAnsi="宋体" w:eastAsia="方正仿宋_GBK"/>
          <w:color w:val="auto"/>
          <w:sz w:val="28"/>
          <w:szCs w:val="28"/>
        </w:rPr>
        <w:t xml:space="preserve">16. </w:t>
      </w:r>
      <w:r>
        <w:rPr>
          <w:rFonts w:hint="eastAsia" w:ascii="方正仿宋_GBK" w:hAnsi="黑体" w:eastAsia="方正仿宋_GBK"/>
          <w:color w:val="auto"/>
          <w:sz w:val="28"/>
          <w:szCs w:val="28"/>
        </w:rPr>
        <w:t>违约</w:t>
      </w:r>
      <w:bookmarkEnd w:id="586"/>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16.1 发包人违约</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16.1.1发包人违约的情形</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发包人违约的其他情形：</w:t>
      </w:r>
      <w:r>
        <w:rPr>
          <w:rFonts w:hint="eastAsia" w:ascii="方正仿宋_GBK" w:hAnsi="宋体" w:eastAsia="方正仿宋_GBK"/>
          <w:color w:val="auto"/>
          <w:kern w:val="0"/>
          <w:sz w:val="28"/>
          <w:szCs w:val="28"/>
          <w:u w:val="single"/>
        </w:rPr>
        <w:t xml:space="preserve">  无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16.1.2 发包人违约的责任</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发包人违约责任的承担方式和计算方法：</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rPr>
        <w:t>（1）因发包人原因未能在计划开工日期前7天内下达开工通知的违约责任：</w:t>
      </w:r>
      <w:r>
        <w:rPr>
          <w:rFonts w:hint="eastAsia" w:ascii="方正仿宋_GBK" w:hAnsi="宋体" w:eastAsia="方正仿宋_GBK"/>
          <w:color w:val="auto"/>
          <w:kern w:val="0"/>
          <w:sz w:val="28"/>
          <w:szCs w:val="28"/>
          <w:u w:val="single"/>
        </w:rPr>
        <w:t>承包人可要求顺延工期，但不得向发包人主张由此增加的费用等任何赔偿，并不得要求支付任何利润</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（2）因发包人原因未能按合同约定支付合同价款的违约责任：</w:t>
      </w:r>
      <w:r>
        <w:rPr>
          <w:rFonts w:hint="eastAsia" w:ascii="方正仿宋_GBK" w:hAnsi="宋体" w:eastAsia="方正仿宋_GBK"/>
          <w:color w:val="auto"/>
          <w:kern w:val="0"/>
          <w:sz w:val="28"/>
          <w:szCs w:val="28"/>
          <w:u w:val="single"/>
        </w:rPr>
        <w:t>承包人可要求顺延工期，但不得向发包人主张由此增加的费用等任何赔偿，并不得要求支付任何利润。</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（3）发包人违反第10.1款〔变更的范围〕第（2）项约定，自行实施被取消的工作或转由他人实施的违约责任：</w:t>
      </w:r>
      <w:r>
        <w:rPr>
          <w:rFonts w:hint="eastAsia" w:ascii="方正仿宋_GBK" w:hAnsi="宋体" w:eastAsia="方正仿宋_GBK"/>
          <w:color w:val="auto"/>
          <w:kern w:val="0"/>
          <w:sz w:val="28"/>
          <w:szCs w:val="28"/>
          <w:u w:val="single"/>
        </w:rPr>
        <w:t>承包人不得以此为由要求变更合同价款，不得向发包人主张任何损失</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（4）发包人提供的材料、工程设备的规格、数量或质量不符合合同约定，或因发包人原因导致交货日期延误或交货地点变更等情况的违约责任：</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（5）因发包人违反合同约定造成暂停施工的违约责任：</w:t>
      </w:r>
      <w:r>
        <w:rPr>
          <w:rFonts w:hint="eastAsia" w:ascii="方正仿宋_GBK" w:hAnsi="宋体" w:eastAsia="方正仿宋_GBK"/>
          <w:color w:val="auto"/>
          <w:kern w:val="0"/>
          <w:sz w:val="28"/>
          <w:szCs w:val="28"/>
          <w:u w:val="single"/>
        </w:rPr>
        <w:t>承包人可要求顺延工期，但不得向发包人主张由此增加的费用等任何赔偿，并不得要求支付任何利润</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（6）发包人无正当理由没有在约定期限内发出复工指示，导致承包人无法复工的违约责任：</w:t>
      </w:r>
      <w:r>
        <w:rPr>
          <w:rFonts w:hint="eastAsia" w:ascii="方正仿宋_GBK" w:hAnsi="宋体" w:eastAsia="方正仿宋_GBK"/>
          <w:color w:val="auto"/>
          <w:kern w:val="0"/>
          <w:sz w:val="28"/>
          <w:szCs w:val="28"/>
          <w:u w:val="single"/>
        </w:rPr>
        <w:t>承包人不得向发包人主张由此增加的费用等任何赔偿，并不得要求支付任何利润</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（7）对不能计量工程，发包人发现承包人现场施工人员或机械设备有怠工现象的，发现一次，当天的所有人工或机械设备不予签证。</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（8）其他：</w:t>
      </w:r>
      <w:r>
        <w:rPr>
          <w:rFonts w:hint="eastAsia" w:ascii="方正仿宋_GBK" w:hAnsi="宋体" w:eastAsia="方正仿宋_GBK"/>
          <w:color w:val="auto"/>
          <w:kern w:val="0"/>
          <w:sz w:val="28"/>
          <w:szCs w:val="28"/>
          <w:u w:val="single"/>
        </w:rPr>
        <w:t>因发包人原因或第三方原因导致项目停工的，承包人有权延迟工期，但不得主张任何赔偿或利润。承包人应自前述工期延长事由出现之日起14日向发包人提出工期顺延的书面申请，发包人核实后及时审批。承包人未提出书面申请的，视为工期不顺延。</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16.1.3 因发包人违约解除合同</w:t>
      </w:r>
    </w:p>
    <w:p>
      <w:pPr>
        <w:pageBreakBefore w:val="0"/>
        <w:widowControl w:val="0"/>
        <w:kinsoku/>
        <w:wordWrap/>
        <w:overflowPunct/>
        <w:topLinePunct w:val="0"/>
        <w:autoSpaceDE w:val="0"/>
        <w:autoSpaceDN w:val="0"/>
        <w:bidi w:val="0"/>
        <w:adjustRightInd w:val="0"/>
        <w:spacing w:line="560" w:lineRule="exact"/>
        <w:ind w:firstLine="560" w:firstLineChars="200"/>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u w:val="single"/>
        </w:rPr>
        <w:t>合同解除后，发包人应向承包人支付已完成合格工程量的工程款。但承包人不得因此主张损失或利润。</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16.2 承包人违约</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16.2.1 承包人违约的情形</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承包人违约的其他情形：</w:t>
      </w:r>
      <w:r>
        <w:rPr>
          <w:rFonts w:hint="eastAsia" w:ascii="方正仿宋_GBK" w:hAnsi="宋体" w:eastAsia="方正仿宋_GBK"/>
          <w:color w:val="auto"/>
          <w:kern w:val="0"/>
          <w:sz w:val="28"/>
          <w:szCs w:val="28"/>
          <w:u w:val="single"/>
        </w:rPr>
        <w:t>执行通用条款</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kern w:val="0"/>
          <w:sz w:val="28"/>
          <w:szCs w:val="28"/>
        </w:rPr>
        <w:t>16.2.2承包人违约的责任</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kern w:val="0"/>
          <w:sz w:val="28"/>
          <w:szCs w:val="28"/>
        </w:rPr>
        <w:t>承包人违约责任的承担方式和计算方法：</w:t>
      </w:r>
      <w:r>
        <w:rPr>
          <w:rFonts w:hint="eastAsia" w:ascii="方正仿宋_GBK" w:hAnsi="宋体" w:eastAsia="方正仿宋_GBK"/>
          <w:color w:val="auto"/>
          <w:kern w:val="0"/>
          <w:sz w:val="28"/>
          <w:szCs w:val="28"/>
          <w:u w:val="single"/>
        </w:rPr>
        <w:t>以本合同约定为准</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16.2.3 因承包人违约解除合同</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未按国家、行业和重庆市有关施工质量验收规范、技术规范、技术标准和规程、《工程建设标准强制性条文》及施工图纸(含设计变更和工程洽商或技术核定单)的要求进行施工，或偷工减料、弄虚作假的，每发现一次或一处，依据相关记录资料对承包人处以2000元的违约金。</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2</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如果因承包人的原因工程质量达不到合同约定的质量标准，承包人须自行整改，费用由承包人承担，同时工期不顺延。承包人在发包人指定期限内不进行整改或整改后仍不能达到要求的，发包人有权单方解除合同。</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3</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违反国家和重庆市安全生产、文明施工、环保及环卫有关规定的，除按相关规定进行处罚外，每发现一次或一处，依据相关记录资料对承包人处以2000元违约金，同时承包人必须按发包人的要求立即进行整改。</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4</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在执行本合同过程中，安全生产、文明施工、环保或环卫不能满足国家、重庆市和本合同有关规定要求的，被各级各部门通报、扣分、处罚的，承包人应支付违约金5000元/次。在发包人指定期限内不进行整改或经整改仍不能达到本合同要求的, 发包人有权单方解除合同。</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5</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承包人向发包人提供的所有工程资料和数据必须真实可靠。经检查发现承包人有弄虚作假的，承包人应支付违约金5000元/次。</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6</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承包人不能因为任何原因拖欠农民工工资，由此引发的任何责任由承包人全部承担；出现拖欠农民工工资行为，发包人有权从承包人工程款中扣减直接支付给农民工。</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7</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未经发包人书面同意，承包人不得随意更改规定的材料设备的规格型号、技术指标、质量标准，否则依据相关记录资料处以承包人该批材料价值总额的10%的违约金，同时承包人应限期进行整改。</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8</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在施工中没有按发包人要求或不明确施工要求而又不向发包人求证明确，致使施工不能达到发包人要求的，发包人有权要求承包人返工并由承包人承担返工损失，工期不得顺延。每违反一次由承包人向发包人支付2000元的违约金（以发包人书面发出的通知书为准）</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9</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承包人未严格按照发包人提供的施工图要求以及国家、地方现行规范要求的工程质量标准施工，每发现一次或一处，依据相关记录资料对承包人处以2000元违约金，且承包人必须按照发包人要求的时间进行整改。</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10</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未经发包人许可，承包人擅自将所承包的工程转包和分包，一经发现，由承包人向发包人支付违约金1万元，并无条件改正，工期不得顺延。承包人未在发包人规定期限内整改的，发包人有权解除合同。</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11</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政府职能部门(安监站、质监站)现场检查，出具《安全监督通知书》或《质量监督通知书》中涉及要求安全、文明、质量方面整改内容条款时，承包人处以2000元/次的违约金处罚，同时承包人应限期进行整改。</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12</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发包人发出整改通知5日后，承包人仍不纠正违约行为的，发包人可向承包人发出解除合同通知。</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13</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承包人未经发包人书面同意，擅自连续停工3日，或累计停工达5日的，发包人有权单方解除合同。</w:t>
      </w:r>
    </w:p>
    <w:p>
      <w:pPr>
        <w:pageBreakBefore w:val="0"/>
        <w:widowControl w:val="0"/>
        <w:numPr>
          <w:ilvl w:val="0"/>
          <w:numId w:val="0"/>
        </w:numPr>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eastAsia="方正仿宋_GBK"/>
          <w:color w:val="auto"/>
          <w:sz w:val="28"/>
          <w:szCs w:val="28"/>
          <w:u w:val="none"/>
          <w:lang w:eastAsia="zh-CN"/>
        </w:rPr>
        <w:t>（</w:t>
      </w:r>
      <w:r>
        <w:rPr>
          <w:rFonts w:hint="eastAsia" w:ascii="方正仿宋_GBK" w:eastAsia="方正仿宋_GBK"/>
          <w:color w:val="auto"/>
          <w:sz w:val="28"/>
          <w:szCs w:val="28"/>
          <w:u w:val="none"/>
          <w:lang w:val="en-US" w:eastAsia="zh-CN"/>
        </w:rPr>
        <w:t>14</w:t>
      </w:r>
      <w:r>
        <w:rPr>
          <w:rFonts w:hint="eastAsia" w:ascii="方正仿宋_GBK" w:eastAsia="方正仿宋_GBK"/>
          <w:color w:val="auto"/>
          <w:sz w:val="28"/>
          <w:szCs w:val="28"/>
          <w:u w:val="none"/>
          <w:lang w:eastAsia="zh-CN"/>
        </w:rPr>
        <w:t>）</w:t>
      </w:r>
      <w:r>
        <w:rPr>
          <w:rFonts w:hint="eastAsia" w:ascii="方正仿宋_GBK" w:hAnsi="宋体" w:eastAsia="方正仿宋_GBK"/>
          <w:color w:val="auto"/>
          <w:sz w:val="28"/>
          <w:szCs w:val="28"/>
          <w:u w:val="none"/>
        </w:rPr>
        <w:t>发包人口头或书面通知承包人实施的应急抢险工程，承包人不按发包人通知的时限要求立即组织施工，承包人支付违约金10000元/次，发包人有权单方解除合同。</w:t>
      </w:r>
    </w:p>
    <w:p>
      <w:pPr>
        <w:pageBreakBefore w:val="0"/>
        <w:widowControl w:val="0"/>
        <w:numPr>
          <w:ilvl w:val="0"/>
          <w:numId w:val="0"/>
        </w:numPr>
        <w:kinsoku/>
        <w:wordWrap/>
        <w:overflowPunct/>
        <w:topLinePunct w:val="0"/>
        <w:bidi w:val="0"/>
        <w:spacing w:line="560" w:lineRule="exact"/>
        <w:ind w:firstLine="562" w:firstLineChars="200"/>
        <w:textAlignment w:val="auto"/>
        <w:rPr>
          <w:rFonts w:ascii="方正仿宋_GBK" w:hAnsi="宋体" w:eastAsia="方正仿宋_GBK"/>
          <w:b/>
          <w:bCs/>
          <w:color w:val="auto"/>
          <w:sz w:val="28"/>
          <w:szCs w:val="28"/>
        </w:rPr>
      </w:pPr>
      <w:r>
        <w:rPr>
          <w:rFonts w:hint="eastAsia" w:ascii="方正仿宋_GBK" w:hAnsi="宋体" w:eastAsia="方正仿宋_GBK"/>
          <w:b/>
          <w:bCs/>
          <w:color w:val="auto"/>
          <w:sz w:val="28"/>
          <w:szCs w:val="28"/>
          <w:lang w:eastAsia="zh-CN"/>
        </w:rPr>
        <w:t>（</w:t>
      </w:r>
      <w:r>
        <w:rPr>
          <w:rFonts w:hint="eastAsia" w:ascii="方正仿宋_GBK" w:hAnsi="宋体" w:eastAsia="方正仿宋_GBK"/>
          <w:b/>
          <w:bCs/>
          <w:color w:val="auto"/>
          <w:sz w:val="28"/>
          <w:szCs w:val="28"/>
          <w:lang w:val="en-US" w:eastAsia="zh-CN"/>
        </w:rPr>
        <w:t>15</w:t>
      </w:r>
      <w:r>
        <w:rPr>
          <w:rFonts w:hint="eastAsia" w:ascii="方正仿宋_GBK" w:hAnsi="宋体" w:eastAsia="方正仿宋_GBK"/>
          <w:b/>
          <w:bCs/>
          <w:color w:val="auto"/>
          <w:sz w:val="28"/>
          <w:szCs w:val="28"/>
          <w:lang w:eastAsia="zh-CN"/>
        </w:rPr>
        <w:t>）</w:t>
      </w:r>
      <w:r>
        <w:rPr>
          <w:rFonts w:hint="eastAsia" w:ascii="方正仿宋_GBK" w:hAnsi="宋体" w:eastAsia="方正仿宋_GBK"/>
          <w:b/>
          <w:bCs/>
          <w:color w:val="auto"/>
          <w:sz w:val="28"/>
          <w:szCs w:val="28"/>
        </w:rPr>
        <w:t>发包人的“三方日志”同步纳入竣工结算审计资料，作为审计结算的依据。</w:t>
      </w:r>
    </w:p>
    <w:p>
      <w:pPr>
        <w:pageBreakBefore w:val="0"/>
        <w:widowControl w:val="0"/>
        <w:kinsoku/>
        <w:wordWrap/>
        <w:overflowPunct/>
        <w:topLinePunct w:val="0"/>
        <w:bidi w:val="0"/>
        <w:spacing w:line="560" w:lineRule="exact"/>
        <w:ind w:firstLine="560" w:firstLineChars="200"/>
        <w:textAlignment w:val="auto"/>
        <w:rPr>
          <w:rFonts w:ascii="方正仿宋_GBK" w:hAnsi="宋体" w:eastAsia="方正仿宋_GBK"/>
          <w:color w:val="auto"/>
          <w:sz w:val="28"/>
          <w:szCs w:val="28"/>
          <w:u w:val="none"/>
        </w:rPr>
      </w:pPr>
      <w:r>
        <w:rPr>
          <w:rFonts w:hint="eastAsia" w:ascii="方正仿宋_GBK" w:hAnsi="宋体" w:eastAsia="方正仿宋_GBK"/>
          <w:color w:val="auto"/>
          <w:kern w:val="0"/>
          <w:sz w:val="28"/>
          <w:szCs w:val="28"/>
        </w:rPr>
        <w:t>（16）关于承包人违约解除合同的特别约定：</w:t>
      </w:r>
      <w:r>
        <w:rPr>
          <w:rFonts w:hint="eastAsia" w:ascii="方正仿宋_GBK" w:hAnsi="宋体" w:eastAsia="方正仿宋_GBK"/>
          <w:color w:val="auto"/>
          <w:sz w:val="28"/>
          <w:szCs w:val="28"/>
          <w:u w:val="single"/>
        </w:rPr>
        <w:t>合同解除后，承包方提交的履约保证金均不予退还，承包方运至施工现场的材料、设备应在发包方发出指令的3天内内无条件运离，否则，发包方有权进行处置</w:t>
      </w:r>
      <w:r>
        <w:rPr>
          <w:rFonts w:hint="eastAsia" w:ascii="方正仿宋_GBK" w:hAnsi="宋体" w:eastAsia="方正仿宋_GBK"/>
          <w:color w:val="auto"/>
          <w:sz w:val="28"/>
          <w:szCs w:val="28"/>
          <w:u w:val="none"/>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87" w:name="_Toc15867"/>
      <w:bookmarkEnd w:id="587"/>
      <w:bookmarkStart w:id="588" w:name="_Toc523316536"/>
      <w:bookmarkEnd w:id="588"/>
      <w:bookmarkStart w:id="589" w:name="_Toc24944"/>
      <w:bookmarkEnd w:id="589"/>
      <w:bookmarkStart w:id="590" w:name="_Toc351203649"/>
      <w:r>
        <w:rPr>
          <w:rFonts w:hint="eastAsia" w:ascii="方正仿宋_GBK" w:hAnsi="宋体" w:eastAsia="方正仿宋_GBK"/>
          <w:color w:val="auto"/>
          <w:sz w:val="28"/>
          <w:szCs w:val="28"/>
        </w:rPr>
        <w:t xml:space="preserve">17. </w:t>
      </w:r>
      <w:r>
        <w:rPr>
          <w:rFonts w:hint="eastAsia" w:ascii="方正仿宋_GBK" w:hAnsi="黑体" w:eastAsia="方正仿宋_GBK"/>
          <w:color w:val="auto"/>
          <w:sz w:val="28"/>
          <w:szCs w:val="28"/>
        </w:rPr>
        <w:t>不可抗力</w:t>
      </w:r>
      <w:bookmarkEnd w:id="590"/>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17.1 不可抗力的确认</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u w:val="single"/>
        </w:rPr>
      </w:pPr>
      <w:r>
        <w:rPr>
          <w:rFonts w:hint="eastAsia" w:ascii="方正仿宋_GBK" w:hAnsi="宋体" w:eastAsia="方正仿宋_GBK"/>
          <w:color w:val="auto"/>
          <w:sz w:val="28"/>
          <w:szCs w:val="28"/>
        </w:rPr>
        <w:t>除通用合同条款约定的不可抗力事件之外，视为不可抗力的其他情形：</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17.4 因不可抗力解除合同</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合同解除后，发包人应在商定或确定发包人应支付款项后</w:t>
      </w:r>
      <w:r>
        <w:rPr>
          <w:rFonts w:hint="eastAsia" w:ascii="方正仿宋_GBK" w:hAnsi="宋体" w:eastAsia="方正仿宋_GBK"/>
          <w:color w:val="auto"/>
          <w:sz w:val="28"/>
          <w:szCs w:val="28"/>
          <w:u w:val="single"/>
        </w:rPr>
        <w:t xml:space="preserve"> 90 </w:t>
      </w:r>
      <w:r>
        <w:rPr>
          <w:rFonts w:hint="eastAsia" w:ascii="方正仿宋_GBK" w:hAnsi="宋体" w:eastAsia="方正仿宋_GBK"/>
          <w:color w:val="auto"/>
          <w:sz w:val="28"/>
          <w:szCs w:val="28"/>
        </w:rPr>
        <w:t>天内完成款项的支付。</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91" w:name="_Toc351203650"/>
      <w:bookmarkEnd w:id="591"/>
      <w:bookmarkStart w:id="592" w:name="_Toc8163"/>
      <w:bookmarkEnd w:id="592"/>
      <w:bookmarkStart w:id="593" w:name="_Toc523316537"/>
      <w:bookmarkEnd w:id="593"/>
      <w:bookmarkStart w:id="594" w:name="_Toc26282"/>
      <w:r>
        <w:rPr>
          <w:rFonts w:hint="eastAsia" w:ascii="方正仿宋_GBK" w:hAnsi="宋体" w:eastAsia="方正仿宋_GBK"/>
          <w:color w:val="auto"/>
          <w:sz w:val="28"/>
          <w:szCs w:val="28"/>
        </w:rPr>
        <w:t xml:space="preserve">18. </w:t>
      </w:r>
      <w:r>
        <w:rPr>
          <w:rFonts w:hint="eastAsia" w:ascii="方正仿宋_GBK" w:hAnsi="黑体" w:eastAsia="方正仿宋_GBK"/>
          <w:color w:val="auto"/>
          <w:sz w:val="28"/>
          <w:szCs w:val="28"/>
        </w:rPr>
        <w:t>保险</w:t>
      </w:r>
      <w:bookmarkEnd w:id="594"/>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18.1 工程保险</w:t>
      </w:r>
    </w:p>
    <w:p>
      <w:pPr>
        <w:pageBreakBefore w:val="0"/>
        <w:widowControl w:val="0"/>
        <w:kinsoku/>
        <w:wordWrap/>
        <w:overflowPunct/>
        <w:topLinePunct w:val="0"/>
        <w:bidi w:val="0"/>
        <w:snapToGrid w:val="0"/>
        <w:spacing w:line="560" w:lineRule="exact"/>
        <w:ind w:firstLine="560" w:firstLineChars="200"/>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关于工程保险的特别约定：</w:t>
      </w:r>
      <w:r>
        <w:rPr>
          <w:rFonts w:hint="eastAsia" w:ascii="方正仿宋_GBK" w:hAnsi="宋体" w:eastAsia="方正仿宋_GBK"/>
          <w:color w:val="auto"/>
          <w:kern w:val="0"/>
          <w:sz w:val="28"/>
          <w:szCs w:val="28"/>
          <w:u w:val="single"/>
        </w:rPr>
        <w:t>建筑工程按规定缴纳的保险，均由承包人负责，发包人不另行支付。因承包人原因未购买相关保险（包括不可抗力自然灾害）导致事故和损失的，均由承包人自行承担。</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18.3 其他保险</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rPr>
        <w:t>关于其他保险的约定：</w:t>
      </w:r>
      <w:r>
        <w:rPr>
          <w:rFonts w:hint="eastAsia" w:ascii="方正仿宋_GBK" w:hAnsi="宋体" w:eastAsia="方正仿宋_GBK"/>
          <w:color w:val="auto"/>
          <w:kern w:val="0"/>
          <w:sz w:val="28"/>
          <w:szCs w:val="28"/>
          <w:u w:val="single"/>
        </w:rPr>
        <w:t>执行相关规定</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kern w:val="0"/>
          <w:sz w:val="28"/>
          <w:szCs w:val="28"/>
        </w:rPr>
      </w:pPr>
      <w:r>
        <w:rPr>
          <w:rFonts w:hint="eastAsia" w:ascii="方正仿宋_GBK" w:hAnsi="宋体" w:eastAsia="方正仿宋_GBK"/>
          <w:color w:val="auto"/>
          <w:sz w:val="28"/>
          <w:szCs w:val="28"/>
        </w:rPr>
        <w:t>承包人是否应为其施工设备等办理财产保险：</w:t>
      </w:r>
      <w:r>
        <w:rPr>
          <w:rFonts w:hint="eastAsia" w:ascii="方正仿宋_GBK" w:hAnsi="宋体" w:eastAsia="方正仿宋_GBK"/>
          <w:color w:val="auto"/>
          <w:sz w:val="28"/>
          <w:szCs w:val="28"/>
          <w:u w:val="single"/>
        </w:rPr>
        <w:t>承包人自行处理</w:t>
      </w:r>
      <w:r>
        <w:rPr>
          <w:rFonts w:hint="eastAsia" w:ascii="方正仿宋_GBK" w:hAnsi="宋体" w:eastAsia="方正仿宋_GBK"/>
          <w:color w:val="auto"/>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18.7 通知义务</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kern w:val="0"/>
          <w:sz w:val="28"/>
          <w:szCs w:val="28"/>
        </w:rPr>
        <w:t>关于变更保险合同时的通知义务的约定：</w:t>
      </w:r>
      <w:r>
        <w:rPr>
          <w:rFonts w:hint="eastAsia" w:ascii="方正仿宋_GBK" w:hAnsi="宋体" w:eastAsia="方正仿宋_GBK"/>
          <w:color w:val="auto"/>
          <w:kern w:val="0"/>
          <w:sz w:val="28"/>
          <w:szCs w:val="28"/>
          <w:u w:val="single"/>
          <w:lang w:val="en-US" w:eastAsia="zh-CN"/>
        </w:rPr>
        <w:t xml:space="preserve">      </w:t>
      </w:r>
      <w:r>
        <w:rPr>
          <w:rFonts w:hint="eastAsia" w:ascii="方正仿宋_GBK" w:hAnsi="宋体" w:eastAsia="方正仿宋_GBK"/>
          <w:color w:val="auto"/>
          <w:sz w:val="28"/>
          <w:szCs w:val="28"/>
        </w:rPr>
        <w:t>。</w:t>
      </w:r>
    </w:p>
    <w:p>
      <w:pPr>
        <w:pStyle w:val="3"/>
        <w:pageBreakBefore w:val="0"/>
        <w:widowControl w:val="0"/>
        <w:kinsoku/>
        <w:wordWrap/>
        <w:overflowPunct/>
        <w:topLinePunct w:val="0"/>
        <w:bidi w:val="0"/>
        <w:spacing w:before="0" w:after="0" w:line="560" w:lineRule="exact"/>
        <w:textAlignment w:val="auto"/>
        <w:rPr>
          <w:rFonts w:ascii="方正仿宋_GBK" w:hAnsi="宋体" w:eastAsia="方正仿宋_GBK"/>
          <w:color w:val="auto"/>
          <w:sz w:val="28"/>
          <w:szCs w:val="28"/>
        </w:rPr>
      </w:pPr>
      <w:bookmarkStart w:id="595" w:name="_Toc3701"/>
      <w:bookmarkEnd w:id="595"/>
      <w:bookmarkStart w:id="596" w:name="_Toc28260"/>
      <w:bookmarkEnd w:id="596"/>
      <w:bookmarkStart w:id="597" w:name="_Toc351203651"/>
      <w:bookmarkEnd w:id="597"/>
      <w:bookmarkStart w:id="598" w:name="_Toc523316538"/>
      <w:bookmarkEnd w:id="598"/>
      <w:r>
        <w:rPr>
          <w:rFonts w:hint="eastAsia" w:ascii="方正仿宋_GBK" w:hAnsi="宋体" w:eastAsia="方正仿宋_GBK"/>
          <w:color w:val="auto"/>
          <w:sz w:val="28"/>
          <w:szCs w:val="28"/>
        </w:rPr>
        <w:t xml:space="preserve">20. </w:t>
      </w:r>
      <w:r>
        <w:rPr>
          <w:rFonts w:hint="eastAsia" w:ascii="方正仿宋_GBK" w:hAnsi="黑体" w:eastAsia="方正仿宋_GBK"/>
          <w:color w:val="auto"/>
          <w:sz w:val="28"/>
          <w:szCs w:val="28"/>
        </w:rPr>
        <w:t>争议解决</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20.3 争议评审</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合同当事人是否同意将工程争议提交争议评审小组决定：</w:t>
      </w:r>
      <w:r>
        <w:rPr>
          <w:rFonts w:hint="eastAsia" w:ascii="方正仿宋_GBK" w:hAnsi="宋体" w:eastAsia="方正仿宋_GBK"/>
          <w:color w:val="auto"/>
          <w:sz w:val="28"/>
          <w:szCs w:val="28"/>
          <w:u w:val="single"/>
        </w:rPr>
        <w:t>不同意</w:t>
      </w:r>
      <w:r>
        <w:rPr>
          <w:rFonts w:hint="eastAsia" w:ascii="方正仿宋_GBK" w:hAnsi="宋体" w:eastAsia="方正仿宋_GBK"/>
          <w:color w:val="auto"/>
          <w:sz w:val="28"/>
          <w:szCs w:val="28"/>
        </w:rPr>
        <w:t xml:space="preserve">。  </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20.3.1 争议评审小组的确定</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u w:val="single"/>
        </w:rPr>
      </w:pPr>
      <w:r>
        <w:rPr>
          <w:rFonts w:hint="eastAsia" w:ascii="方正仿宋_GBK" w:hAnsi="宋体" w:eastAsia="方正仿宋_GBK"/>
          <w:color w:val="auto"/>
          <w:sz w:val="28"/>
          <w:szCs w:val="28"/>
        </w:rPr>
        <w:t>争议评审小组成员的确定：</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选定争议评审员的期限：</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争议评审小组成员的报酬承担方式：</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其他事项的约定：</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20.3.2 争议评审小组的决定</w:t>
      </w:r>
    </w:p>
    <w:p>
      <w:pPr>
        <w:pageBreakBefore w:val="0"/>
        <w:widowControl w:val="0"/>
        <w:kinsoku/>
        <w:wordWrap/>
        <w:overflowPunct/>
        <w:topLinePunct w:val="0"/>
        <w:bidi w:val="0"/>
        <w:spacing w:line="560" w:lineRule="exact"/>
        <w:ind w:firstLine="593" w:firstLineChars="212"/>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合同当事人关于本项的约定：</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u w:val="single"/>
          <w:lang w:val="en-US" w:eastAsia="zh-CN"/>
        </w:rPr>
        <w:t>/</w:t>
      </w:r>
      <w:r>
        <w:rPr>
          <w:rFonts w:hint="eastAsia" w:ascii="方正仿宋_GBK" w:hAnsi="宋体" w:eastAsia="方正仿宋_GBK"/>
          <w:color w:val="auto"/>
          <w:kern w:val="0"/>
          <w:sz w:val="28"/>
          <w:szCs w:val="28"/>
          <w:u w:val="single"/>
        </w:rPr>
        <w:t xml:space="preserve">  </w:t>
      </w:r>
      <w:r>
        <w:rPr>
          <w:rFonts w:hint="eastAsia" w:ascii="方正仿宋_GBK" w:hAnsi="宋体" w:eastAsia="方正仿宋_GBK"/>
          <w:color w:val="auto"/>
          <w:kern w:val="0"/>
          <w:sz w:val="28"/>
          <w:szCs w:val="28"/>
        </w:rPr>
        <w:t>。</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20.4仲裁或诉讼</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因合同及合同有关事项发生的争议，按第（2）种方式解决：</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（1）向仲裁委员会申请仲裁；</w:t>
      </w:r>
    </w:p>
    <w:p>
      <w:pPr>
        <w:pageBreakBefore w:val="0"/>
        <w:widowControl w:val="0"/>
        <w:kinsoku/>
        <w:wordWrap/>
        <w:overflowPunct/>
        <w:topLinePunct w:val="0"/>
        <w:bidi w:val="0"/>
        <w:spacing w:line="560" w:lineRule="exact"/>
        <w:ind w:firstLine="560" w:firstLineChars="200"/>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（2）向</w:t>
      </w:r>
      <w:r>
        <w:rPr>
          <w:rFonts w:hint="eastAsia" w:ascii="方正仿宋_GBK" w:hAnsi="宋体" w:eastAsia="方正仿宋_GBK"/>
          <w:color w:val="auto"/>
          <w:sz w:val="28"/>
          <w:szCs w:val="28"/>
          <w:u w:val="single"/>
        </w:rPr>
        <w:t>工程所在地</w:t>
      </w:r>
      <w:r>
        <w:rPr>
          <w:rFonts w:hint="eastAsia" w:ascii="方正仿宋_GBK" w:hAnsi="宋体" w:eastAsia="方正仿宋_GBK"/>
          <w:color w:val="auto"/>
          <w:sz w:val="28"/>
          <w:szCs w:val="28"/>
        </w:rPr>
        <w:t>人民法院起诉。</w:t>
      </w:r>
    </w:p>
    <w:p>
      <w:pPr>
        <w:pageBreakBefore w:val="0"/>
        <w:widowControl w:val="0"/>
        <w:kinsoku/>
        <w:wordWrap/>
        <w:overflowPunct/>
        <w:topLinePunct w:val="0"/>
        <w:bidi w:val="0"/>
        <w:spacing w:line="560" w:lineRule="exact"/>
        <w:textAlignment w:val="auto"/>
        <w:rPr>
          <w:rFonts w:ascii="方正仿宋_GBK" w:hAnsi="宋体" w:eastAsia="方正仿宋_GBK"/>
          <w:b/>
          <w:bCs/>
          <w:color w:val="auto"/>
          <w:kern w:val="0"/>
          <w:sz w:val="28"/>
          <w:szCs w:val="28"/>
        </w:rPr>
      </w:pPr>
      <w:r>
        <w:rPr>
          <w:rFonts w:hint="eastAsia" w:ascii="方正仿宋_GBK" w:hAnsi="宋体" w:eastAsia="方正仿宋_GBK"/>
          <w:b/>
          <w:bCs/>
          <w:color w:val="auto"/>
          <w:kern w:val="0"/>
          <w:sz w:val="28"/>
          <w:szCs w:val="28"/>
        </w:rPr>
        <w:t>21、合同其它约定</w:t>
      </w:r>
    </w:p>
    <w:p>
      <w:pPr>
        <w:pageBreakBefore w:val="0"/>
        <w:widowControl w:val="0"/>
        <w:kinsoku/>
        <w:wordWrap/>
        <w:overflowPunct/>
        <w:topLinePunct w:val="0"/>
        <w:bidi w:val="0"/>
        <w:spacing w:line="560" w:lineRule="exact"/>
        <w:ind w:firstLine="420" w:firstLineChars="150"/>
        <w:textAlignment w:val="auto"/>
        <w:rPr>
          <w:rFonts w:ascii="方正仿宋_GBK" w:hAnsi="宋体" w:eastAsia="方正仿宋_GBK"/>
          <w:color w:val="auto"/>
          <w:sz w:val="28"/>
          <w:szCs w:val="28"/>
          <w:u w:val="none"/>
        </w:rPr>
      </w:pPr>
      <w:r>
        <w:rPr>
          <w:rFonts w:hint="eastAsia" w:ascii="方正仿宋_GBK" w:hAnsi="宋体" w:eastAsia="方正仿宋_GBK"/>
          <w:color w:val="auto"/>
          <w:sz w:val="28"/>
          <w:szCs w:val="28"/>
          <w:u w:val="none"/>
        </w:rPr>
        <w:t>（1）发包人根据施工情况，并结合批准的施工组织设计进行施工现场监管，会同施工单位项目施工进度、管理人员、机械设备、质量安全控制水平、问题处置等问题内容进行每日签证记录，将“三方日志”记录的内容做为竣工结算审核的重要原始依据。</w:t>
      </w:r>
    </w:p>
    <w:p>
      <w:pPr>
        <w:pageBreakBefore w:val="0"/>
        <w:widowControl w:val="0"/>
        <w:kinsoku/>
        <w:wordWrap/>
        <w:overflowPunct/>
        <w:topLinePunct w:val="0"/>
        <w:bidi w:val="0"/>
        <w:spacing w:line="560" w:lineRule="exact"/>
        <w:ind w:firstLine="490" w:firstLineChars="175"/>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u w:val="none"/>
        </w:rPr>
        <w:t>（2）本合同规定的承包人的违约，承包人除应承担除合同规定的责任外，其违约金由发包人直接缴存入区财政帐户，承包人未按要求缴存违约金的，承包人可不支付工程款。</w:t>
      </w:r>
    </w:p>
    <w:p>
      <w:pPr>
        <w:pageBreakBefore w:val="0"/>
        <w:widowControl w:val="0"/>
        <w:kinsoku/>
        <w:wordWrap/>
        <w:overflowPunct/>
        <w:topLinePunct w:val="0"/>
        <w:bidi w:val="0"/>
        <w:spacing w:line="560" w:lineRule="exact"/>
        <w:jc w:val="left"/>
        <w:textAlignment w:val="auto"/>
        <w:rPr>
          <w:rFonts w:hint="eastAsia" w:ascii="方正仿宋_GBK" w:hAnsi="宋体" w:eastAsia="方正仿宋_GBK"/>
          <w:color w:val="auto"/>
          <w:sz w:val="28"/>
          <w:szCs w:val="28"/>
        </w:rPr>
      </w:pPr>
    </w:p>
    <w:p>
      <w:pPr>
        <w:pageBreakBefore w:val="0"/>
        <w:widowControl w:val="0"/>
        <w:kinsoku/>
        <w:wordWrap/>
        <w:overflowPunct/>
        <w:topLinePunct w:val="0"/>
        <w:bidi w:val="0"/>
        <w:spacing w:line="560" w:lineRule="exact"/>
        <w:ind w:firstLine="660" w:firstLineChars="236"/>
        <w:jc w:val="left"/>
        <w:textAlignment w:val="auto"/>
        <w:rPr>
          <w:rFonts w:ascii="方正仿宋_GBK" w:hAnsi="宋体" w:eastAsia="方正仿宋_GBK"/>
          <w:color w:val="auto"/>
          <w:sz w:val="28"/>
          <w:szCs w:val="28"/>
        </w:rPr>
      </w:pPr>
      <w:r>
        <w:rPr>
          <w:rFonts w:hint="eastAsia" w:ascii="方正仿宋_GBK" w:hAnsi="宋体" w:eastAsia="方正仿宋_GBK"/>
          <w:color w:val="auto"/>
          <w:sz w:val="28"/>
          <w:szCs w:val="28"/>
        </w:rPr>
        <w:t>附件1：建设工程廉政责任书</w:t>
      </w:r>
    </w:p>
    <w:p>
      <w:pPr>
        <w:pageBreakBefore w:val="0"/>
        <w:widowControl w:val="0"/>
        <w:kinsoku/>
        <w:wordWrap/>
        <w:overflowPunct/>
        <w:topLinePunct w:val="0"/>
        <w:bidi w:val="0"/>
        <w:spacing w:line="560" w:lineRule="exact"/>
        <w:ind w:firstLine="660" w:firstLineChars="236"/>
        <w:jc w:val="left"/>
        <w:textAlignment w:val="auto"/>
        <w:rPr>
          <w:rFonts w:ascii="宋体" w:hAnsi="宋体"/>
          <w:color w:val="auto"/>
          <w:sz w:val="36"/>
          <w:szCs w:val="36"/>
        </w:rPr>
      </w:pPr>
      <w:r>
        <w:rPr>
          <w:rFonts w:hint="eastAsia" w:ascii="方正仿宋_GBK" w:hAnsi="宋体" w:eastAsia="方正仿宋_GBK"/>
          <w:color w:val="auto"/>
          <w:sz w:val="28"/>
          <w:szCs w:val="28"/>
        </w:rPr>
        <w:t>附件2：安全生产合同</w:t>
      </w:r>
    </w:p>
    <w:p>
      <w:pPr>
        <w:spacing w:line="360" w:lineRule="auto"/>
        <w:jc w:val="both"/>
        <w:rPr>
          <w:rFonts w:hint="eastAsia" w:ascii="方正小标宋_GBK" w:hAnsi="方正小标宋_GBK" w:eastAsia="方正小标宋_GBK" w:cs="方正小标宋_GBK"/>
          <w:color w:val="auto"/>
          <w:sz w:val="44"/>
          <w:szCs w:val="44"/>
        </w:rPr>
      </w:pPr>
    </w:p>
    <w:p>
      <w:pPr>
        <w:spacing w:line="360" w:lineRule="auto"/>
        <w:jc w:val="both"/>
        <w:rPr>
          <w:rFonts w:hint="eastAsia" w:ascii="方正小标宋_GBK" w:hAnsi="方正小标宋_GBK" w:eastAsia="方正小标宋_GBK" w:cs="方正小标宋_GBK"/>
          <w:color w:val="auto"/>
          <w:sz w:val="44"/>
          <w:szCs w:val="44"/>
        </w:rPr>
      </w:pPr>
    </w:p>
    <w:p>
      <w:pPr>
        <w:spacing w:line="360" w:lineRule="auto"/>
        <w:jc w:val="both"/>
        <w:rPr>
          <w:rFonts w:hint="eastAsia" w:ascii="方正小标宋_GBK" w:hAnsi="方正小标宋_GBK" w:eastAsia="方正小标宋_GBK" w:cs="方正小标宋_GBK"/>
          <w:color w:val="auto"/>
          <w:sz w:val="44"/>
          <w:szCs w:val="44"/>
        </w:rPr>
      </w:pPr>
    </w:p>
    <w:p>
      <w:pPr>
        <w:spacing w:line="360" w:lineRule="auto"/>
        <w:jc w:val="both"/>
        <w:rPr>
          <w:rFonts w:hint="eastAsia" w:ascii="方正小标宋_GBK" w:hAnsi="方正小标宋_GBK" w:eastAsia="方正小标宋_GBK" w:cs="方正小标宋_GBK"/>
          <w:color w:val="auto"/>
          <w:sz w:val="44"/>
          <w:szCs w:val="44"/>
        </w:rPr>
      </w:pPr>
    </w:p>
    <w:p>
      <w:pPr>
        <w:spacing w:line="360" w:lineRule="auto"/>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建设工程廉政责任书</w:t>
      </w:r>
    </w:p>
    <w:p>
      <w:pPr>
        <w:spacing w:line="360" w:lineRule="auto"/>
        <w:rPr>
          <w:rFonts w:hint="default" w:ascii="方正黑体_GBK" w:hAnsi="方正黑体_GBK" w:eastAsia="方正黑体_GBK" w:cs="方正黑体_GBK"/>
          <w:color w:val="auto"/>
          <w:sz w:val="28"/>
          <w:szCs w:val="28"/>
          <w:u w:val="single"/>
          <w:lang w:val="en-US" w:eastAsia="zh-CN"/>
        </w:rPr>
      </w:pPr>
      <w:r>
        <w:rPr>
          <w:rFonts w:hint="eastAsia" w:ascii="方正黑体_GBK" w:hAnsi="方正黑体_GBK" w:eastAsia="方正黑体_GBK" w:cs="方正黑体_GBK"/>
          <w:color w:val="auto"/>
          <w:sz w:val="28"/>
          <w:szCs w:val="28"/>
        </w:rPr>
        <w:t>发包人：</w:t>
      </w:r>
      <w:r>
        <w:rPr>
          <w:rFonts w:hint="eastAsia" w:ascii="方正黑体_GBK" w:hAnsi="方正黑体_GBK" w:eastAsia="方正黑体_GBK" w:cs="方正黑体_GBK"/>
          <w:color w:val="auto"/>
          <w:sz w:val="28"/>
          <w:szCs w:val="28"/>
          <w:u w:val="single"/>
        </w:rPr>
        <w:t>重庆</w:t>
      </w:r>
      <w:r>
        <w:rPr>
          <w:rFonts w:hint="eastAsia" w:ascii="方正黑体_GBK" w:hAnsi="方正黑体_GBK" w:eastAsia="方正黑体_GBK" w:cs="方正黑体_GBK"/>
          <w:color w:val="auto"/>
          <w:sz w:val="28"/>
          <w:szCs w:val="28"/>
          <w:u w:val="single"/>
          <w:lang w:val="en-US" w:eastAsia="zh-CN"/>
        </w:rPr>
        <w:t>璧山现代服务业发展区管理委员会</w:t>
      </w:r>
    </w:p>
    <w:p>
      <w:pPr>
        <w:spacing w:line="360" w:lineRule="auto"/>
        <w:rPr>
          <w:rFonts w:hint="eastAsia"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承包人：</w:t>
      </w:r>
      <w:r>
        <w:rPr>
          <w:rFonts w:hint="default" w:ascii="Times New Roman" w:hAnsi="Times New Roman" w:eastAsia="方正黑体_GBK" w:cs="Times New Roman"/>
          <w:sz w:val="28"/>
          <w:szCs w:val="28"/>
          <w:u w:val="single"/>
        </w:rPr>
        <w:t xml:space="preserve">   </w:t>
      </w:r>
      <w:r>
        <w:rPr>
          <w:rFonts w:hint="eastAsia" w:eastAsia="方正黑体_GBK" w:cs="Times New Roman"/>
          <w:sz w:val="28"/>
          <w:szCs w:val="28"/>
          <w:u w:val="single"/>
          <w:lang w:val="en-US" w:eastAsia="zh-CN"/>
        </w:rPr>
        <w:t xml:space="preserve">                          </w:t>
      </w:r>
      <w:r>
        <w:rPr>
          <w:rFonts w:hint="default" w:ascii="Times New Roman" w:hAnsi="Times New Roman" w:eastAsia="方正黑体_GBK" w:cs="Times New Roman"/>
          <w:sz w:val="28"/>
          <w:szCs w:val="28"/>
          <w:u w:val="single"/>
        </w:rPr>
        <w:t xml:space="preserve">     </w:t>
      </w:r>
    </w:p>
    <w:p>
      <w:pPr>
        <w:spacing w:line="360" w:lineRule="auto"/>
        <w:rPr>
          <w:rFonts w:ascii="宋体"/>
          <w:color w:val="auto"/>
          <w:szCs w:val="20"/>
        </w:rPr>
      </w:pPr>
      <w:r>
        <w:rPr>
          <w:rFonts w:hint="eastAsia" w:ascii="宋体" w:hAnsi="宋体"/>
          <w:color w:val="auto"/>
          <w:szCs w:val="20"/>
        </w:rPr>
        <w:t>　　　　　　　　　　　　　　　　　　　　　　　　　　　　　　　　　　　　　　　　　　　　　　　</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一、双方的责任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rPr>
        <w:t>1.5本项目招标过程中，如有单位、领导干部以及纪检监察对象存在徇私舞弊、濫用职权、玩忽职守等违反党纪、政纪或违法犯罪行为的，请向璧山区纪委监委举报。举报地址：</w:t>
      </w:r>
      <w:r>
        <w:rPr>
          <w:rFonts w:hint="eastAsia" w:ascii="方正仿宋_GBK" w:hAnsi="方正仿宋_GBK" w:eastAsia="方正仿宋_GBK" w:cs="方正仿宋_GBK"/>
          <w:color w:val="auto"/>
          <w:sz w:val="28"/>
          <w:szCs w:val="28"/>
          <w:highlight w:val="none"/>
        </w:rPr>
        <w:t>璧山区公共服务中心1号楼222室，举报电话：023－41416200。</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二、发包人责任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三、承包人责任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四、违约责任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4.2承包人工作人员有违反本责任书第一、三条责任行为的，依据有关法律法规处理；涉嫌犯罪的，移交司法机关追究刑事责任；给发包人单位造成经济损失的，应予以赔偿。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五、责任书有效期</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六、责任书份数</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本责任书一式二份，发包人承包人各执一份，具有同等效力。</w:t>
      </w:r>
    </w:p>
    <w:p>
      <w:pPr>
        <w:keepNext w:val="0"/>
        <w:keepLines w:val="0"/>
        <w:pageBreakBefore w:val="0"/>
        <w:widowControl w:val="0"/>
        <w:kinsoku/>
        <w:wordWrap/>
        <w:overflowPunct/>
        <w:topLinePunct w:val="0"/>
        <w:autoSpaceDE/>
        <w:autoSpaceDN/>
        <w:bidi w:val="0"/>
        <w:adjustRightInd/>
        <w:snapToGrid/>
        <w:spacing w:line="560" w:lineRule="exact"/>
        <w:ind w:firstLine="405"/>
        <w:textAlignment w:val="auto"/>
        <w:rPr>
          <w:rFonts w:hint="eastAsia" w:ascii="方正仿宋_GBK" w:hAnsi="方正仿宋_GBK" w:eastAsia="方正仿宋_GBK" w:cs="方正仿宋_GBK"/>
          <w:color w:val="auto"/>
          <w:sz w:val="28"/>
          <w:szCs w:val="28"/>
        </w:rPr>
      </w:pPr>
    </w:p>
    <w:p>
      <w:pPr>
        <w:spacing w:line="560" w:lineRule="exact"/>
        <w:ind w:left="1120" w:hanging="1120" w:hangingChars="400"/>
        <w:rPr>
          <w:rFonts w:hint="default" w:ascii="Times New Roman" w:hAnsi="Times New Roman" w:eastAsia="方正仿宋_GBK" w:cs="Times New Roman"/>
          <w:sz w:val="28"/>
          <w:szCs w:val="28"/>
        </w:rPr>
      </w:pPr>
    </w:p>
    <w:p>
      <w:pPr>
        <w:spacing w:line="560" w:lineRule="exact"/>
        <w:rPr>
          <w:rFonts w:hint="default" w:ascii="Times New Roman" w:hAnsi="Times New Roman" w:eastAsia="方正仿宋_GBK" w:cs="Times New Roman"/>
          <w:sz w:val="28"/>
          <w:szCs w:val="28"/>
        </w:rPr>
      </w:pPr>
    </w:p>
    <w:p>
      <w:pPr>
        <w:spacing w:line="560" w:lineRule="exact"/>
        <w:ind w:left="1120" w:hanging="1120" w:hangingChars="40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发包人：重庆璧山现代服务业发展区  承包人：</w:t>
      </w:r>
    </w:p>
    <w:p>
      <w:pPr>
        <w:spacing w:line="560" w:lineRule="exact"/>
        <w:ind w:firstLine="1120" w:firstLineChars="40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管理委员会</w:t>
      </w:r>
      <w:r>
        <w:rPr>
          <w:rFonts w:hint="default" w:ascii="Times New Roman" w:hAnsi="Times New Roman" w:eastAsia="方正仿宋_GBK" w:cs="Times New Roman"/>
          <w:sz w:val="28"/>
          <w:szCs w:val="28"/>
          <w:u w:val="none"/>
          <w:lang w:val="en-US" w:eastAsia="zh-CN"/>
        </w:rPr>
        <w:t xml:space="preserve">                 </w:t>
      </w:r>
      <w:r>
        <w:rPr>
          <w:rFonts w:hint="eastAsia" w:eastAsia="方正仿宋_GBK" w:cs="Times New Roman"/>
          <w:sz w:val="28"/>
          <w:szCs w:val="28"/>
          <w:u w:val="none"/>
          <w:lang w:val="en-US" w:eastAsia="zh-CN"/>
        </w:rPr>
        <w:t xml:space="preserve">      </w:t>
      </w:r>
    </w:p>
    <w:p>
      <w:pPr>
        <w:spacing w:line="560" w:lineRule="exact"/>
        <w:ind w:firstLine="1120" w:firstLineChars="40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　</w:t>
      </w:r>
    </w:p>
    <w:p>
      <w:pPr>
        <w:spacing w:line="560" w:lineRule="exact"/>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 xml:space="preserve">法定代表人：　　　  </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法定代表人：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u w:val="none"/>
        </w:rPr>
      </w:pPr>
    </w:p>
    <w:p>
      <w:pPr>
        <w:ind w:firstLine="5320" w:firstLineChars="1900"/>
        <w:rPr>
          <w:color w:val="auto"/>
          <w:u w:val="none"/>
        </w:rPr>
      </w:pPr>
      <w:r>
        <w:rPr>
          <w:rFonts w:hint="eastAsia" w:eastAsia="方正仿宋_GBK" w:cs="Times New Roman"/>
          <w:sz w:val="28"/>
          <w:szCs w:val="28"/>
          <w:u w:val="none"/>
          <w:lang w:val="en-US" w:eastAsia="zh-CN"/>
        </w:rPr>
        <w:t>2021</w:t>
      </w:r>
      <w:r>
        <w:rPr>
          <w:rFonts w:hint="default" w:ascii="Times New Roman" w:hAnsi="Times New Roman" w:eastAsia="方正仿宋_GBK" w:cs="Times New Roman"/>
          <w:sz w:val="28"/>
          <w:szCs w:val="28"/>
          <w:u w:val="none"/>
        </w:rPr>
        <w:t>年</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月</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日</w:t>
      </w:r>
    </w:p>
    <w:p>
      <w:pPr>
        <w:jc w:val="center"/>
        <w:rPr>
          <w:rFonts w:hint="eastAsia" w:ascii="方正小标宋_GBK" w:hAnsi="方正小标宋_GBK" w:eastAsia="方正小标宋_GBK" w:cs="方正小标宋_GBK"/>
          <w:color w:val="auto"/>
          <w:sz w:val="44"/>
          <w:szCs w:val="44"/>
        </w:rPr>
      </w:pPr>
    </w:p>
    <w:p>
      <w:pPr>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安全生产合同</w:t>
      </w:r>
    </w:p>
    <w:p>
      <w:pPr>
        <w:spacing w:line="560" w:lineRule="exact"/>
        <w:ind w:firstLine="565" w:firstLineChars="202"/>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施工合同的实施过程中创造安全、高效的施工环境，切实搞好本项目的安全管理工作，</w:t>
      </w:r>
      <w:r>
        <w:rPr>
          <w:rFonts w:hint="default" w:ascii="Times New Roman" w:hAnsi="Times New Roman" w:eastAsia="方正仿宋_GBK" w:cs="Times New Roman"/>
          <w:sz w:val="28"/>
          <w:szCs w:val="28"/>
        </w:rPr>
        <w:t>本项目业主</w:t>
      </w:r>
      <w:r>
        <w:rPr>
          <w:rFonts w:hint="default" w:ascii="Times New Roman" w:hAnsi="Times New Roman" w:eastAsia="方正仿宋_GBK" w:cs="Times New Roman"/>
          <w:sz w:val="28"/>
          <w:szCs w:val="28"/>
          <w:u w:val="single"/>
        </w:rPr>
        <w:t>重庆璧山现代服务业发展区管理委员会</w:t>
      </w:r>
      <w:r>
        <w:rPr>
          <w:rFonts w:hint="default" w:ascii="Times New Roman" w:hAnsi="Times New Roman" w:eastAsia="方正仿宋_GBK" w:cs="Times New Roman"/>
          <w:sz w:val="28"/>
          <w:szCs w:val="28"/>
        </w:rPr>
        <w:t>(以下简称“甲方”)与承包人</w:t>
      </w:r>
      <w:r>
        <w:rPr>
          <w:rFonts w:hint="eastAsia"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rPr>
        <w:t>(全称) (以下简称“乙方”)特此签订安全生产合同:</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一、甲方职责</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按照“安全第一、预防为主”和坚持“管生产必须管安全”的原则进行安全生产管理，做到生产与安全工作同时计划、布置、检查、总结和评比。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重要的安全设施必须坚持与主体工程“三同时”的原则，即:同时设计、审批，同时施工，同时验收，投入使用。</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组织对乙方施工现场安全生产检查，监督乙方及时处理发现的各种安全隐患。</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二、乙方职责</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的计划、布置、检查、总结和评比。</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乙方在任何时候都应采取各种合理的预防措施，防止其员工发生任何违法、违禁、暴力或妨碍治安的行为。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5</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人员，经过专业培训，获得《安全操作合格证》后，方准持证上岗。施工现场如出现特种作业无证操作现象时，项目经理必须承担管理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对于易燃易爆的材料除应专门妥善保管之外，还应配备有足够的消防设施，所有施工人员都应该熟悉消防设备的性能和使用方法;乙方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7</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8</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9</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施工中采用新技术、新工艺、新设备、新材料时，必须制定相应的安全技术措施，施工现场必须具有相关的安全标志牌。</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10</w:t>
      </w:r>
      <w:r>
        <w:rPr>
          <w:rFonts w:hint="eastAsia" w:ascii="方正仿宋_GBK" w:hAnsi="方正仿宋_GBK" w:eastAsia="方正仿宋_GBK" w:cs="方正仿宋_GBK"/>
          <w:color w:val="auto"/>
          <w:sz w:val="28"/>
          <w:szCs w:val="28"/>
          <w:lang w:val="en-US" w:eastAsia="zh-CN"/>
        </w:rPr>
        <w:t>.</w:t>
      </w:r>
      <w:r>
        <w:rPr>
          <w:rFonts w:hint="eastAsia" w:ascii="方正仿宋_GBK" w:hAnsi="方正仿宋_GBK" w:eastAsia="方正仿宋_GBK" w:cs="方正仿宋_GBK"/>
          <w:color w:val="auto"/>
          <w:sz w:val="28"/>
          <w:szCs w:val="28"/>
        </w:rPr>
        <w:t>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三、违约责任</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如因甲方或乙方违约造成安全事故，将依法追究责任。</w:t>
      </w:r>
    </w:p>
    <w:p>
      <w:pPr>
        <w:keepNext w:val="0"/>
        <w:keepLines w:val="0"/>
        <w:pageBreakBefore w:val="0"/>
        <w:widowControl w:val="0"/>
        <w:kinsoku/>
        <w:wordWrap/>
        <w:overflowPunct/>
        <w:topLinePunct w:val="0"/>
        <w:autoSpaceDE/>
        <w:autoSpaceDN/>
        <w:bidi w:val="0"/>
        <w:adjustRightInd/>
        <w:snapToGrid/>
        <w:spacing w:line="560" w:lineRule="exact"/>
        <w:ind w:firstLine="568" w:firstLineChars="202"/>
        <w:textAlignment w:val="auto"/>
        <w:rPr>
          <w:rFonts w:hint="default"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四</w:t>
      </w:r>
      <w:r>
        <w:rPr>
          <w:rFonts w:hint="eastAsia" w:ascii="方正仿宋_GBK" w:hAnsi="方正仿宋_GBK" w:eastAsia="方正仿宋_GBK" w:cs="方正仿宋_GBK"/>
          <w:b/>
          <w:bCs/>
          <w:color w:val="auto"/>
          <w:sz w:val="28"/>
          <w:szCs w:val="28"/>
        </w:rPr>
        <w:t>、</w:t>
      </w:r>
      <w:r>
        <w:rPr>
          <w:rFonts w:hint="eastAsia" w:ascii="方正仿宋_GBK" w:hAnsi="方正仿宋_GBK" w:eastAsia="方正仿宋_GBK" w:cs="方正仿宋_GBK"/>
          <w:b/>
          <w:bCs/>
          <w:color w:val="auto"/>
          <w:sz w:val="28"/>
          <w:szCs w:val="28"/>
          <w:lang w:val="en-US" w:eastAsia="zh-CN"/>
        </w:rPr>
        <w:t>合同份数及生效</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本合同一式二份，合同双方各执一份。由双方法定代表人或其授权的代理人签署与加盖公章后生效，全部工程竣工验收后失效。</w:t>
      </w: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5" w:firstLineChars="202"/>
        <w:textAlignment w:val="auto"/>
        <w:rPr>
          <w:rFonts w:hint="eastAsia" w:ascii="方正仿宋_GBK" w:hAnsi="方正仿宋_GBK" w:eastAsia="方正仿宋_GBK" w:cs="方正仿宋_GBK"/>
          <w:color w:val="auto"/>
          <w:sz w:val="28"/>
          <w:szCs w:val="28"/>
        </w:rPr>
      </w:pPr>
    </w:p>
    <w:p>
      <w:pPr>
        <w:spacing w:line="560" w:lineRule="exact"/>
        <w:ind w:left="1120" w:hanging="1120" w:hangingChars="40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甲方：重庆璧山现代服务业</w:t>
      </w:r>
      <w:r>
        <w:rPr>
          <w:rFonts w:hint="eastAsia" w:eastAsia="方正仿宋_GBK" w:cs="Times New Roman"/>
          <w:sz w:val="28"/>
          <w:szCs w:val="28"/>
          <w:u w:val="none"/>
          <w:lang w:val="en-US" w:eastAsia="zh-CN"/>
        </w:rPr>
        <w:t>发展</w:t>
      </w:r>
      <w:r>
        <w:rPr>
          <w:rFonts w:hint="default" w:ascii="Times New Roman" w:hAnsi="Times New Roman" w:eastAsia="方正仿宋_GBK" w:cs="Times New Roman"/>
          <w:sz w:val="28"/>
          <w:szCs w:val="28"/>
          <w:u w:val="none"/>
        </w:rPr>
        <w:t>区   乙方：</w:t>
      </w:r>
    </w:p>
    <w:p>
      <w:pPr>
        <w:spacing w:line="560" w:lineRule="exact"/>
        <w:ind w:left="1118" w:leftChars="399" w:hanging="280" w:hangingChars="100"/>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管理委员会(公章)</w:t>
      </w:r>
      <w:r>
        <w:rPr>
          <w:rFonts w:hint="default" w:ascii="Times New Roman" w:hAnsi="Times New Roman" w:eastAsia="方正仿宋_GBK" w:cs="Times New Roman"/>
          <w:sz w:val="28"/>
          <w:szCs w:val="28"/>
          <w:u w:val="none"/>
          <w:lang w:val="en-US" w:eastAsia="zh-CN"/>
        </w:rPr>
        <w:t xml:space="preserve">              </w:t>
      </w:r>
      <w:r>
        <w:rPr>
          <w:rFonts w:hint="eastAsia" w:eastAsia="方正仿宋_GBK" w:cs="Times New Roman"/>
          <w:sz w:val="28"/>
          <w:szCs w:val="28"/>
          <w:u w:val="none"/>
          <w:lang w:val="en-US" w:eastAsia="zh-CN"/>
        </w:rPr>
        <w:t xml:space="preserve">    </w:t>
      </w:r>
    </w:p>
    <w:p>
      <w:pPr>
        <w:spacing w:line="360" w:lineRule="auto"/>
        <w:rPr>
          <w:rFonts w:hint="default" w:ascii="Times New Roman" w:hAnsi="Times New Roman" w:eastAsia="方正仿宋_GBK" w:cs="Times New Roman"/>
          <w:sz w:val="28"/>
          <w:szCs w:val="28"/>
          <w:u w:val="none"/>
        </w:rPr>
      </w:pPr>
    </w:p>
    <w:p>
      <w:pPr>
        <w:spacing w:line="360" w:lineRule="auto"/>
        <w:rPr>
          <w:rFonts w:hint="default" w:ascii="Times New Roman" w:hAnsi="Times New Roman" w:eastAsia="方正仿宋_GBK" w:cs="Times New Roman"/>
          <w:sz w:val="28"/>
          <w:szCs w:val="28"/>
          <w:u w:val="none"/>
        </w:rPr>
      </w:pPr>
      <w:r>
        <w:rPr>
          <w:rFonts w:hint="default" w:ascii="Times New Roman" w:hAnsi="Times New Roman" w:eastAsia="方正仿宋_GBK" w:cs="Times New Roman"/>
          <w:sz w:val="28"/>
          <w:szCs w:val="28"/>
          <w:u w:val="none"/>
        </w:rPr>
        <w:t xml:space="preserve">法定代表人：　　　          </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 xml:space="preserve"> </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法定代表人：</w:t>
      </w:r>
    </w:p>
    <w:p>
      <w:pPr>
        <w:spacing w:line="360" w:lineRule="auto"/>
        <w:ind w:firstLine="565" w:firstLineChars="202"/>
        <w:rPr>
          <w:rFonts w:hint="default" w:ascii="Times New Roman" w:hAnsi="Times New Roman" w:eastAsia="方正仿宋_GBK" w:cs="Times New Roman"/>
          <w:sz w:val="28"/>
          <w:szCs w:val="28"/>
          <w:u w:val="none"/>
        </w:rPr>
      </w:pPr>
    </w:p>
    <w:p>
      <w:pPr>
        <w:spacing w:line="360" w:lineRule="auto"/>
        <w:ind w:firstLine="5040" w:firstLineChars="1800"/>
        <w:rPr>
          <w:rFonts w:hint="default" w:ascii="Times New Roman" w:hAnsi="Times New Roman" w:eastAsia="方正仿宋_GBK" w:cs="Times New Roman"/>
          <w:sz w:val="28"/>
          <w:szCs w:val="28"/>
        </w:rPr>
      </w:pPr>
      <w:r>
        <w:rPr>
          <w:rFonts w:hint="eastAsia" w:eastAsia="方正仿宋_GBK" w:cs="Times New Roman"/>
          <w:sz w:val="28"/>
          <w:szCs w:val="28"/>
          <w:u w:val="none"/>
          <w:lang w:val="en-US" w:eastAsia="zh-CN"/>
        </w:rPr>
        <w:t>2021</w:t>
      </w:r>
      <w:r>
        <w:rPr>
          <w:rFonts w:hint="default" w:ascii="Times New Roman" w:hAnsi="Times New Roman" w:eastAsia="方正仿宋_GBK" w:cs="Times New Roman"/>
          <w:sz w:val="28"/>
          <w:szCs w:val="28"/>
          <w:u w:val="none"/>
        </w:rPr>
        <w:t>年</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月</w:t>
      </w:r>
      <w:r>
        <w:rPr>
          <w:rFonts w:hint="eastAsia" w:eastAsia="方正仿宋_GBK" w:cs="Times New Roman"/>
          <w:sz w:val="28"/>
          <w:szCs w:val="28"/>
          <w:u w:val="none"/>
          <w:lang w:val="en-US" w:eastAsia="zh-CN"/>
        </w:rPr>
        <w:t xml:space="preserve">  </w:t>
      </w:r>
      <w:r>
        <w:rPr>
          <w:rFonts w:hint="default" w:ascii="Times New Roman" w:hAnsi="Times New Roman" w:eastAsia="方正仿宋_GBK" w:cs="Times New Roman"/>
          <w:sz w:val="28"/>
          <w:szCs w:val="28"/>
          <w:u w:val="none"/>
        </w:rPr>
        <w:t>日</w:t>
      </w:r>
    </w:p>
    <w:p/>
    <w:p/>
    <w:sectPr>
      <w:footerReference r:id="rId3" w:type="default"/>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969169713"/>
        <w:placeholder>
          <w:docPart w:val="F369ABE6232C447E8570C6955EE672F5"/>
        </w:placeholder>
        <w:temporary/>
      </w:sdtP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33AA3"/>
    <w:multiLevelType w:val="singleLevel"/>
    <w:tmpl w:val="BB433AA3"/>
    <w:lvl w:ilvl="0" w:tentative="0">
      <w:start w:val="5"/>
      <w:numFmt w:val="chineseCounting"/>
      <w:suff w:val="nothing"/>
      <w:lvlText w:val="%1、"/>
      <w:lvlJc w:val="left"/>
      <w:rPr>
        <w:rFonts w:hint="eastAsia"/>
      </w:rPr>
    </w:lvl>
  </w:abstractNum>
  <w:abstractNum w:abstractNumId="1">
    <w:nsid w:val="000DC36A"/>
    <w:multiLevelType w:val="singleLevel"/>
    <w:tmpl w:val="000DC36A"/>
    <w:lvl w:ilvl="0" w:tentative="0">
      <w:start w:val="1"/>
      <w:numFmt w:val="decimal"/>
      <w:lvlText w:val="%1."/>
      <w:lvlJc w:val="left"/>
      <w:pPr>
        <w:tabs>
          <w:tab w:val="left" w:pos="312"/>
        </w:tabs>
      </w:pPr>
    </w:lvl>
  </w:abstractNum>
  <w:abstractNum w:abstractNumId="2">
    <w:nsid w:val="423BAAE9"/>
    <w:multiLevelType w:val="singleLevel"/>
    <w:tmpl w:val="423BAAE9"/>
    <w:lvl w:ilvl="0" w:tentative="0">
      <w:start w:val="1"/>
      <w:numFmt w:val="decimal"/>
      <w:lvlText w:val="%1."/>
      <w:lvlJc w:val="left"/>
      <w:pPr>
        <w:tabs>
          <w:tab w:val="left" w:pos="312"/>
        </w:tabs>
      </w:pPr>
    </w:lvl>
  </w:abstractNum>
  <w:abstractNum w:abstractNumId="3">
    <w:nsid w:val="4B524A3B"/>
    <w:multiLevelType w:val="multilevel"/>
    <w:tmpl w:val="4B524A3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3B11BE9"/>
    <w:multiLevelType w:val="singleLevel"/>
    <w:tmpl w:val="63B11BE9"/>
    <w:lvl w:ilvl="0" w:tentative="0">
      <w:start w:val="1"/>
      <w:numFmt w:val="decimal"/>
      <w:lvlText w:val="%1."/>
      <w:lvlJc w:val="left"/>
      <w:pPr>
        <w:tabs>
          <w:tab w:val="left" w:pos="312"/>
        </w:tabs>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164AD"/>
    <w:rsid w:val="05F56569"/>
    <w:rsid w:val="6E616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44"/>
      <w:szCs w:val="44"/>
    </w:rPr>
  </w:style>
  <w:style w:type="paragraph" w:styleId="3">
    <w:name w:val="heading 2"/>
    <w:basedOn w:val="1"/>
    <w:next w:val="1"/>
    <w:qFormat/>
    <w:uiPriority w:val="99"/>
    <w:pPr>
      <w:keepNext/>
      <w:keepLines/>
      <w:spacing w:before="260" w:after="260" w:line="412"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Body Text Indent"/>
    <w:basedOn w:val="1"/>
    <w:unhideWhenUsed/>
    <w:qFormat/>
    <w:uiPriority w:val="99"/>
    <w:pPr>
      <w:spacing w:before="100" w:beforeAutospacing="1" w:after="100" w:afterAutospacing="1" w:line="700" w:lineRule="exact"/>
      <w:ind w:left="960"/>
    </w:pPr>
    <w:rPr>
      <w:sz w:val="44"/>
      <w:szCs w:val="44"/>
    </w:rPr>
  </w:style>
  <w:style w:type="paragraph" w:styleId="5">
    <w:name w:val="Plain Text"/>
    <w:basedOn w:val="1"/>
    <w:unhideWhenUsed/>
    <w:qFormat/>
    <w:uiPriority w:val="99"/>
    <w:rPr>
      <w:rFonts w:ascii="宋体" w:hAnsi="Courier New" w:cs="宋体"/>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widowControl/>
      <w:jc w:val="left"/>
    </w:pPr>
    <w:rPr>
      <w:rFonts w:ascii="Arial" w:hAnsi="Arial" w:cs="Arial"/>
      <w:kern w:val="0"/>
      <w:sz w:val="24"/>
      <w:szCs w:val="24"/>
    </w:rPr>
  </w:style>
  <w:style w:type="character" w:customStyle="1" w:styleId="11">
    <w:name w:val="15"/>
    <w:basedOn w:val="10"/>
    <w:qFormat/>
    <w:uiPriority w:val="0"/>
    <w:rPr>
      <w:rFonts w:hint="eastAsia" w:ascii="方正仿宋_GBK" w:eastAsia="方正仿宋_GBK"/>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2021-01-20T03:13:00Z</dcterms:created>
  <dc:creator>？</dc:creator>
  <cp:lastModifiedBy>？</cp:lastModifiedBy>
  <cp:lastPrinted>2021-01-20T03:36:01Z</cp:lastPrinted>
  <dcterms:modified xsi:type="dcterms:W3CDTF">2021-01-20T03:36:12Z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601371748_btnclosed</vt:lpwstr>
  </property>
</Properties>
</file>