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r>
        <w:rPr>
          <w:rStyle w:val="10"/>
          <w:rFonts w:hint="eastAsia" w:ascii="宋体" w:hAnsi="宋体" w:eastAsia="宋体" w:cs="宋体"/>
          <w:color w:val="auto"/>
          <w:sz w:val="32"/>
          <w:szCs w:val="32"/>
          <w:highlight w:val="none"/>
          <w:u w:val="none"/>
          <w:lang w:val="en-US" w:eastAsia="zh-CN"/>
        </w:rPr>
        <w:t xml:space="preserve"> </w:t>
      </w:r>
      <w:r>
        <w:rPr>
          <w:rStyle w:val="10"/>
          <w:rFonts w:hint="eastAsia" w:ascii="宋体" w:hAnsi="宋体" w:eastAsia="宋体" w:cs="宋体"/>
          <w:color w:val="auto"/>
          <w:sz w:val="32"/>
          <w:szCs w:val="32"/>
          <w:highlight w:val="none"/>
          <w:u w:val="none"/>
        </w:rPr>
        <w:t>第一章  竞争性比选公告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auto"/>
          <w:highlight w:val="none"/>
        </w:rPr>
      </w:pPr>
      <w:r>
        <w:rPr>
          <w:rStyle w:val="10"/>
          <w:rFonts w:hint="eastAsia" w:ascii="宋体" w:hAnsi="宋体" w:eastAsia="宋体" w:cs="宋体"/>
          <w:color w:val="auto"/>
          <w:sz w:val="24"/>
          <w:szCs w:val="24"/>
          <w:highlight w:val="none"/>
          <w:lang w:val="en-US" w:eastAsia="zh-CN"/>
        </w:rPr>
        <w:t>重庆市璧山区中医院电力改造</w:t>
      </w:r>
      <w:r>
        <w:rPr>
          <w:rStyle w:val="10"/>
          <w:rFonts w:hint="eastAsia" w:ascii="宋体" w:hAnsi="宋体" w:eastAsia="宋体" w:cs="宋体"/>
          <w:color w:val="auto"/>
          <w:sz w:val="24"/>
          <w:szCs w:val="24"/>
          <w:highlight w:val="none"/>
        </w:rPr>
        <w:t>工程竞争性比选公告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highlight w:val="none"/>
        </w:rPr>
      </w:pPr>
      <w:r>
        <w:rPr>
          <w:rFonts w:hint="eastAsia" w:ascii="宋体" w:hAnsi="宋体" w:eastAsia="宋体" w:cs="宋体"/>
          <w:color w:val="auto"/>
          <w:sz w:val="24"/>
          <w:szCs w:val="24"/>
          <w:highlight w:val="none"/>
        </w:rPr>
        <w:t>1、比选条件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color w:val="auto"/>
          <w:highlight w:val="none"/>
        </w:rPr>
      </w:pPr>
      <w:r>
        <w:rPr>
          <w:rFonts w:hint="eastAsia" w:ascii="宋体" w:hAnsi="宋体" w:eastAsia="宋体" w:cs="宋体"/>
          <w:color w:val="auto"/>
          <w:sz w:val="24"/>
          <w:szCs w:val="24"/>
          <w:highlight w:val="none"/>
        </w:rPr>
        <w:t>　　本竞争性比选项目</w:t>
      </w:r>
      <w:r>
        <w:rPr>
          <w:rFonts w:hint="eastAsia" w:ascii="宋体" w:hAnsi="宋体" w:eastAsia="宋体" w:cs="宋体"/>
          <w:color w:val="auto"/>
          <w:sz w:val="24"/>
          <w:szCs w:val="24"/>
          <w:highlight w:val="none"/>
          <w:u w:val="single"/>
          <w:lang w:eastAsia="zh-CN"/>
        </w:rPr>
        <w:t>重庆市璧山区中医院电力改造工程</w:t>
      </w:r>
      <w:r>
        <w:rPr>
          <w:rFonts w:hint="eastAsia" w:ascii="宋体" w:hAnsi="宋体" w:eastAsia="宋体" w:cs="宋体"/>
          <w:color w:val="auto"/>
          <w:sz w:val="24"/>
          <w:szCs w:val="24"/>
          <w:highlight w:val="none"/>
        </w:rPr>
        <w:t>已由</w:t>
      </w:r>
      <w:r>
        <w:rPr>
          <w:rFonts w:hint="eastAsia" w:ascii="宋体" w:hAnsi="宋体" w:eastAsia="宋体" w:cs="宋体"/>
          <w:color w:val="auto"/>
          <w:highlight w:val="none"/>
          <w:u w:val="single"/>
        </w:rPr>
        <w:t>重庆市璧山区发展和改革委员会</w:t>
      </w:r>
      <w:r>
        <w:rPr>
          <w:rFonts w:hint="eastAsia" w:ascii="宋体" w:hAnsi="宋体" w:eastAsia="宋体" w:cs="宋体"/>
          <w:color w:val="auto"/>
          <w:highlight w:val="none"/>
        </w:rPr>
        <w:t>以</w:t>
      </w:r>
      <w:r>
        <w:rPr>
          <w:rFonts w:hint="eastAsia" w:ascii="宋体" w:hAnsi="宋体" w:eastAsia="宋体" w:cs="宋体"/>
          <w:color w:val="auto"/>
          <w:highlight w:val="none"/>
          <w:u w:val="single"/>
        </w:rPr>
        <w:t>璧发改〔</w:t>
      </w:r>
      <w:r>
        <w:rPr>
          <w:rFonts w:hint="eastAsia" w:ascii="宋体" w:hAnsi="宋体" w:eastAsia="宋体" w:cs="宋体"/>
          <w:color w:val="auto"/>
          <w:sz w:val="24"/>
          <w:szCs w:val="24"/>
          <w:highlight w:val="none"/>
          <w:u w:val="single"/>
        </w:rPr>
        <w:t>20</w:t>
      </w:r>
      <w:r>
        <w:rPr>
          <w:rFonts w:hint="eastAsia" w:ascii="宋体" w:hAnsi="宋体" w:eastAsia="宋体" w:cs="宋体"/>
          <w:color w:val="auto"/>
          <w:sz w:val="24"/>
          <w:szCs w:val="24"/>
          <w:highlight w:val="none"/>
          <w:u w:val="single"/>
          <w:lang w:val="en-US" w:eastAsia="zh-CN"/>
        </w:rPr>
        <w:t>22</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lang w:val="en-US" w:eastAsia="zh-CN"/>
        </w:rPr>
        <w:t>154</w:t>
      </w:r>
      <w:r>
        <w:rPr>
          <w:rFonts w:hint="eastAsia" w:ascii="宋体" w:hAnsi="宋体" w:eastAsia="宋体" w:cs="宋体"/>
          <w:color w:val="auto"/>
          <w:sz w:val="24"/>
          <w:szCs w:val="24"/>
          <w:highlight w:val="none"/>
          <w:u w:val="single"/>
        </w:rPr>
        <w:t>号</w:t>
      </w:r>
      <w:r>
        <w:rPr>
          <w:rFonts w:hint="eastAsia" w:ascii="宋体" w:hAnsi="宋体" w:eastAsia="宋体" w:cs="宋体"/>
          <w:color w:val="auto"/>
          <w:sz w:val="24"/>
          <w:szCs w:val="24"/>
          <w:highlight w:val="none"/>
        </w:rPr>
        <w:t>批准实施，项目业主（比选人，下同）为</w:t>
      </w:r>
      <w:r>
        <w:rPr>
          <w:rFonts w:hint="eastAsia" w:ascii="宋体" w:hAnsi="宋体" w:eastAsia="宋体" w:cs="宋体"/>
          <w:b w:val="0"/>
          <w:bCs w:val="0"/>
          <w:color w:val="auto"/>
          <w:sz w:val="24"/>
          <w:szCs w:val="24"/>
          <w:highlight w:val="none"/>
          <w:u w:val="single"/>
        </w:rPr>
        <w:t>重庆市璧山区中医院</w:t>
      </w:r>
      <w:r>
        <w:rPr>
          <w:rFonts w:hint="eastAsia" w:ascii="宋体" w:hAnsi="宋体" w:eastAsia="宋体" w:cs="宋体"/>
          <w:color w:val="auto"/>
          <w:sz w:val="24"/>
          <w:szCs w:val="24"/>
          <w:highlight w:val="none"/>
        </w:rPr>
        <w:t>，资金来源</w:t>
      </w:r>
      <w:r>
        <w:rPr>
          <w:rFonts w:hint="eastAsia" w:ascii="宋体" w:hAnsi="宋体" w:eastAsia="宋体" w:cs="宋体"/>
          <w:color w:val="auto"/>
          <w:sz w:val="24"/>
          <w:szCs w:val="24"/>
          <w:highlight w:val="none"/>
          <w:u w:val="single"/>
          <w:lang w:val="en-US" w:eastAsia="zh-CN"/>
        </w:rPr>
        <w:t>自筹</w:t>
      </w:r>
      <w:r>
        <w:rPr>
          <w:rFonts w:hint="eastAsia" w:ascii="宋体" w:hAnsi="宋体" w:eastAsia="宋体" w:cs="宋体"/>
          <w:color w:val="auto"/>
          <w:sz w:val="24"/>
          <w:szCs w:val="24"/>
          <w:highlight w:val="none"/>
        </w:rPr>
        <w:t>。项目已具备比选条件，现对该项目</w:t>
      </w:r>
      <w:r>
        <w:rPr>
          <w:rFonts w:hint="eastAsia" w:ascii="宋体" w:hAnsi="宋体" w:eastAsia="宋体" w:cs="宋体"/>
          <w:color w:val="auto"/>
          <w:sz w:val="24"/>
          <w:szCs w:val="24"/>
          <w:highlight w:val="none"/>
          <w:u w:val="single"/>
        </w:rPr>
        <w:t>电力安装工程</w:t>
      </w:r>
      <w:r>
        <w:rPr>
          <w:rFonts w:hint="eastAsia" w:ascii="宋体" w:hAnsi="宋体" w:eastAsia="宋体" w:cs="宋体"/>
          <w:color w:val="auto"/>
          <w:sz w:val="24"/>
          <w:szCs w:val="24"/>
          <w:highlight w:val="none"/>
        </w:rPr>
        <w:t>进行公开竞争性比选。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auto"/>
          <w:sz w:val="24"/>
          <w:szCs w:val="24"/>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highlight w:val="none"/>
        </w:rPr>
      </w:pPr>
      <w:r>
        <w:rPr>
          <w:rFonts w:hint="eastAsia" w:ascii="宋体" w:hAnsi="宋体" w:eastAsia="宋体" w:cs="宋体"/>
          <w:color w:val="auto"/>
          <w:sz w:val="24"/>
          <w:szCs w:val="24"/>
          <w:highlight w:val="none"/>
        </w:rPr>
        <w:t>2、项目概况与比选范围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color w:val="auto"/>
          <w:highlight w:val="none"/>
        </w:rPr>
      </w:pPr>
      <w:r>
        <w:rPr>
          <w:rFonts w:hint="eastAsia" w:ascii="宋体" w:hAnsi="宋体" w:eastAsia="宋体" w:cs="宋体"/>
          <w:color w:val="auto"/>
          <w:sz w:val="24"/>
          <w:szCs w:val="24"/>
          <w:highlight w:val="none"/>
        </w:rPr>
        <w:t>2.1本比选项目建设地点：</w:t>
      </w:r>
      <w:r>
        <w:rPr>
          <w:rFonts w:hint="eastAsia" w:ascii="宋体" w:hAnsi="宋体" w:eastAsia="宋体" w:cs="宋体"/>
          <w:color w:val="auto"/>
          <w:highlight w:val="none"/>
          <w:u w:val="single"/>
        </w:rPr>
        <w:t>重庆市璧山区中医院</w:t>
      </w:r>
      <w:r>
        <w:rPr>
          <w:rFonts w:hint="eastAsia" w:ascii="宋体" w:hAnsi="宋体" w:eastAsia="宋体" w:cs="宋体"/>
          <w:color w:val="auto"/>
          <w:sz w:val="24"/>
          <w:szCs w:val="24"/>
          <w:highlight w:val="non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rFonts w:hint="default"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2.2工程规模及内容：</w:t>
      </w:r>
      <w:r>
        <w:rPr>
          <w:rFonts w:hint="eastAsia" w:ascii="宋体" w:hAnsi="宋体" w:eastAsia="宋体" w:cs="宋体"/>
          <w:color w:val="auto"/>
          <w:sz w:val="24"/>
          <w:szCs w:val="24"/>
          <w:highlight w:val="none"/>
          <w:u w:val="single"/>
        </w:rPr>
        <w:t>电力安装工程主要内容包括安装</w:t>
      </w:r>
      <w:r>
        <w:rPr>
          <w:rFonts w:hint="eastAsia" w:ascii="宋体" w:hAnsi="宋体" w:eastAsia="宋体" w:cs="宋体"/>
          <w:color w:val="auto"/>
          <w:sz w:val="24"/>
          <w:szCs w:val="24"/>
          <w:highlight w:val="none"/>
          <w:u w:val="single"/>
          <w:lang w:val="en-US" w:eastAsia="zh-CN"/>
        </w:rPr>
        <w:t>配电箱13台、断路器12个、智慧安全用电管理系统安装调试、电力电缆 WDZB-YJY-B1-4*240+1*120 280m、配线 WDZC-BYJ-B1-4 36431m、配管 PC20 4296m、强电桥架821m、插座333个、控制箱334个、抗震支架58套等。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color w:val="auto"/>
          <w:highlight w:val="none"/>
        </w:rPr>
      </w:pPr>
      <w:r>
        <w:rPr>
          <w:rFonts w:hint="eastAsia" w:ascii="宋体" w:hAnsi="宋体" w:eastAsia="宋体" w:cs="宋体"/>
          <w:color w:val="auto"/>
          <w:sz w:val="24"/>
          <w:szCs w:val="24"/>
          <w:highlight w:val="none"/>
        </w:rPr>
        <w:t>2.3 工程费用：</w:t>
      </w:r>
      <w:r>
        <w:rPr>
          <w:rFonts w:hint="eastAsia" w:ascii="宋体" w:hAnsi="宋体" w:eastAsia="宋体" w:cs="宋体"/>
          <w:color w:val="auto"/>
          <w:sz w:val="24"/>
          <w:szCs w:val="24"/>
          <w:highlight w:val="none"/>
          <w:u w:val="single"/>
          <w:lang w:val="en-US" w:eastAsia="zh-CN"/>
        </w:rPr>
        <w:t>86.815858</w:t>
      </w:r>
      <w:r>
        <w:rPr>
          <w:rFonts w:hint="eastAsia" w:ascii="宋体" w:hAnsi="宋体" w:eastAsia="宋体" w:cs="宋体"/>
          <w:color w:val="auto"/>
          <w:sz w:val="24"/>
          <w:szCs w:val="24"/>
          <w:highlight w:val="none"/>
        </w:rPr>
        <w:t>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color w:val="auto"/>
          <w:highlight w:val="none"/>
        </w:rPr>
      </w:pPr>
      <w:r>
        <w:rPr>
          <w:rFonts w:hint="eastAsia" w:ascii="宋体" w:hAnsi="宋体" w:eastAsia="宋体" w:cs="宋体"/>
          <w:color w:val="auto"/>
          <w:sz w:val="24"/>
          <w:szCs w:val="24"/>
          <w:highlight w:val="none"/>
        </w:rPr>
        <w:t>2.4 计划工期：</w:t>
      </w:r>
      <w:r>
        <w:rPr>
          <w:rFonts w:hint="eastAsia" w:ascii="宋体" w:hAnsi="宋体" w:eastAsia="宋体" w:cs="宋体"/>
          <w:color w:val="auto"/>
          <w:sz w:val="24"/>
          <w:szCs w:val="24"/>
          <w:highlight w:val="none"/>
          <w:u w:val="single"/>
          <w:lang w:val="en-US" w:eastAsia="zh-CN"/>
        </w:rPr>
        <w:t>45</w:t>
      </w:r>
      <w:r>
        <w:rPr>
          <w:rFonts w:hint="eastAsia" w:ascii="宋体" w:hAnsi="宋体" w:eastAsia="宋体" w:cs="宋体"/>
          <w:color w:val="auto"/>
          <w:sz w:val="24"/>
          <w:szCs w:val="24"/>
          <w:highlight w:val="none"/>
        </w:rPr>
        <w:t>日历天，开工时间以（比选人或监理工程师）下达的开工令为准。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color w:val="auto"/>
          <w:highlight w:val="none"/>
        </w:rPr>
      </w:pPr>
      <w:r>
        <w:rPr>
          <w:rFonts w:hint="eastAsia" w:ascii="宋体" w:hAnsi="宋体" w:eastAsia="宋体" w:cs="宋体"/>
          <w:color w:val="auto"/>
          <w:sz w:val="24"/>
          <w:szCs w:val="24"/>
          <w:highlight w:val="none"/>
        </w:rPr>
        <w:t>2.5比选范围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color w:val="auto"/>
          <w:highlight w:val="none"/>
        </w:rPr>
      </w:pPr>
      <w:r>
        <w:rPr>
          <w:rFonts w:hint="eastAsia" w:ascii="宋体" w:hAnsi="宋体" w:eastAsia="宋体" w:cs="宋体"/>
          <w:color w:val="auto"/>
          <w:sz w:val="24"/>
          <w:szCs w:val="24"/>
          <w:highlight w:val="none"/>
        </w:rPr>
        <w:t>2.5.1 范围包括</w:t>
      </w:r>
      <w:r>
        <w:rPr>
          <w:rFonts w:hint="eastAsia" w:ascii="宋体" w:hAnsi="宋体" w:eastAsia="宋体" w:cs="宋体"/>
          <w:color w:val="auto"/>
          <w:sz w:val="24"/>
          <w:szCs w:val="24"/>
          <w:highlight w:val="none"/>
          <w:u w:val="single"/>
        </w:rPr>
        <w:t>：《（对外发布的招标控制价）</w:t>
      </w:r>
      <w:r>
        <w:rPr>
          <w:rFonts w:hint="eastAsia" w:ascii="宋体" w:hAnsi="宋体" w:eastAsia="宋体" w:cs="宋体"/>
          <w:color w:val="auto"/>
          <w:sz w:val="24"/>
          <w:szCs w:val="24"/>
          <w:highlight w:val="none"/>
          <w:u w:val="single"/>
          <w:lang w:eastAsia="zh-CN"/>
        </w:rPr>
        <w:t>重庆市璧山区中医院电力改造工程</w:t>
      </w:r>
      <w:r>
        <w:rPr>
          <w:rFonts w:hint="eastAsia" w:ascii="宋体" w:hAnsi="宋体" w:eastAsia="宋体" w:cs="宋体"/>
          <w:color w:val="auto"/>
          <w:sz w:val="24"/>
          <w:szCs w:val="24"/>
          <w:highlight w:val="none"/>
          <w:u w:val="single"/>
        </w:rPr>
        <w:t>》中的全部内容。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color w:val="auto"/>
          <w:highlight w:val="none"/>
        </w:rPr>
      </w:pPr>
      <w:r>
        <w:rPr>
          <w:rFonts w:hint="eastAsia" w:ascii="宋体" w:hAnsi="宋体" w:eastAsia="宋体" w:cs="宋体"/>
          <w:color w:val="auto"/>
          <w:sz w:val="24"/>
          <w:szCs w:val="24"/>
          <w:highlight w:val="none"/>
        </w:rPr>
        <w:t>2.5.2比选文件的答疑、补遗资料等相关内容。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auto"/>
          <w:sz w:val="24"/>
          <w:szCs w:val="24"/>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highlight w:val="none"/>
        </w:rPr>
      </w:pPr>
      <w:r>
        <w:rPr>
          <w:rFonts w:hint="eastAsia" w:ascii="宋体" w:hAnsi="宋体" w:eastAsia="宋体" w:cs="宋体"/>
          <w:color w:val="auto"/>
          <w:sz w:val="24"/>
          <w:szCs w:val="24"/>
          <w:highlight w:val="none"/>
        </w:rPr>
        <w:t>3、竞争性比选参选人资格要求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color w:val="auto"/>
          <w:highlight w:val="none"/>
        </w:rPr>
      </w:pPr>
      <w:r>
        <w:rPr>
          <w:rFonts w:hint="eastAsia" w:ascii="宋体" w:hAnsi="宋体" w:eastAsia="宋体" w:cs="宋体"/>
          <w:color w:val="auto"/>
          <w:sz w:val="24"/>
          <w:szCs w:val="24"/>
          <w:highlight w:val="none"/>
        </w:rPr>
        <w:t>3.1　本次比选实行资格后审，参与比选人应具备：独立企业法人，具有</w:t>
      </w:r>
      <w:r>
        <w:rPr>
          <w:rStyle w:val="10"/>
          <w:rFonts w:hint="eastAsia" w:ascii="宋体" w:hAnsi="宋体" w:eastAsia="宋体" w:cs="宋体"/>
          <w:color w:val="auto"/>
          <w:sz w:val="24"/>
          <w:szCs w:val="24"/>
          <w:highlight w:val="none"/>
          <w:u w:val="single"/>
        </w:rPr>
        <w:t>电力工程施工总承包叁级</w:t>
      </w:r>
      <w:r>
        <w:rPr>
          <w:rFonts w:hint="eastAsia" w:ascii="宋体" w:hAnsi="宋体" w:eastAsia="宋体" w:cs="宋体"/>
          <w:color w:val="auto"/>
          <w:sz w:val="24"/>
          <w:szCs w:val="24"/>
          <w:highlight w:val="none"/>
        </w:rPr>
        <w:t>及以上资质，并在人员、设备、资金等方面具有相应的施工能力和服务能力。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color w:val="auto"/>
          <w:highlight w:val="none"/>
        </w:rPr>
      </w:pPr>
      <w:r>
        <w:rPr>
          <w:rFonts w:hint="eastAsia" w:ascii="宋体" w:hAnsi="宋体" w:eastAsia="宋体" w:cs="宋体"/>
          <w:color w:val="auto"/>
          <w:sz w:val="24"/>
          <w:szCs w:val="24"/>
          <w:highlight w:val="none"/>
        </w:rPr>
        <w:t>3.2本次比选不接受联合体参选。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auto"/>
          <w:sz w:val="24"/>
          <w:szCs w:val="24"/>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highlight w:val="none"/>
        </w:rPr>
      </w:pPr>
      <w:r>
        <w:rPr>
          <w:rFonts w:hint="eastAsia" w:ascii="宋体" w:hAnsi="宋体" w:eastAsia="宋体" w:cs="宋体"/>
          <w:color w:val="auto"/>
          <w:sz w:val="24"/>
          <w:szCs w:val="24"/>
          <w:highlight w:val="none"/>
        </w:rPr>
        <w:t>4、竞争性比选文件的获取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color w:val="auto"/>
          <w:highlight w:val="none"/>
        </w:rPr>
      </w:pPr>
      <w:r>
        <w:rPr>
          <w:rFonts w:hint="eastAsia" w:ascii="宋体" w:hAnsi="宋体" w:eastAsia="宋体" w:cs="宋体"/>
          <w:color w:val="auto"/>
          <w:sz w:val="24"/>
          <w:szCs w:val="24"/>
          <w:highlight w:val="none"/>
        </w:rPr>
        <w:t>4.1本工程无需报名，凡有意参加竞选者请于2022年</w:t>
      </w:r>
      <w:r>
        <w:rPr>
          <w:rFonts w:hint="eastAsia" w:ascii="宋体" w:hAnsi="宋体" w:eastAsia="宋体" w:cs="宋体"/>
          <w:color w:val="auto"/>
          <w:sz w:val="24"/>
          <w:szCs w:val="24"/>
          <w:highlight w:val="none"/>
          <w:u w:val="single"/>
          <w:lang w:val="en-US" w:eastAsia="zh-CN"/>
        </w:rPr>
        <w:t>10</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25</w:t>
      </w:r>
      <w:r>
        <w:rPr>
          <w:rFonts w:hint="eastAsia" w:ascii="宋体" w:hAnsi="宋体" w:eastAsia="宋体" w:cs="宋体"/>
          <w:color w:val="auto"/>
          <w:sz w:val="24"/>
          <w:szCs w:val="24"/>
          <w:highlight w:val="none"/>
        </w:rPr>
        <w:t>日起，登陆重庆市璧山区人民政府网下载本项目的比选文件、图纸、工程量清单、答疑、补遗、修改、补充通知、最高限价等</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相关资料，不管参选人下载与否都视为参选人收到以上资料并全部知晓有关比选过程和事宜，由此产生的一切后果由参选人自负。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color w:val="auto"/>
          <w:highlight w:val="none"/>
        </w:rPr>
      </w:pPr>
      <w:r>
        <w:rPr>
          <w:rFonts w:hint="eastAsia" w:ascii="宋体" w:hAnsi="宋体" w:eastAsia="宋体" w:cs="宋体"/>
          <w:color w:val="auto"/>
          <w:sz w:val="24"/>
          <w:szCs w:val="24"/>
          <w:highlight w:val="none"/>
        </w:rPr>
        <w:t>4.2 本项目比选文件资料费每套售价300元，在递交参选文件时，向代理机构缴纳现金，售后不退。未缴纳的，比选人不予接收参选文件，且不能进入比选会场。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auto"/>
          <w:sz w:val="24"/>
          <w:szCs w:val="24"/>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highlight w:val="none"/>
        </w:rPr>
      </w:pPr>
      <w:r>
        <w:rPr>
          <w:rFonts w:hint="eastAsia" w:ascii="宋体" w:hAnsi="宋体" w:eastAsia="宋体" w:cs="宋体"/>
          <w:color w:val="auto"/>
          <w:sz w:val="24"/>
          <w:szCs w:val="24"/>
          <w:highlight w:val="none"/>
        </w:rPr>
        <w:t>5、参选文件的递交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245" w:right="0" w:firstLine="245"/>
        <w:jc w:val="both"/>
        <w:rPr>
          <w:color w:val="auto"/>
          <w:highlight w:val="none"/>
        </w:rPr>
      </w:pPr>
      <w:r>
        <w:rPr>
          <w:rFonts w:hint="eastAsia" w:ascii="宋体" w:hAnsi="宋体" w:eastAsia="宋体" w:cs="宋体"/>
          <w:color w:val="auto"/>
          <w:sz w:val="24"/>
          <w:szCs w:val="24"/>
          <w:highlight w:val="none"/>
        </w:rPr>
        <w:t>5.1递交时间：2022年</w:t>
      </w:r>
      <w:r>
        <w:rPr>
          <w:rFonts w:hint="eastAsia" w:ascii="宋体" w:hAnsi="宋体" w:eastAsia="宋体" w:cs="宋体"/>
          <w:color w:val="auto"/>
          <w:sz w:val="24"/>
          <w:szCs w:val="24"/>
          <w:highlight w:val="none"/>
          <w:u w:val="single"/>
          <w:lang w:val="en-US" w:eastAsia="zh-CN"/>
        </w:rPr>
        <w:t>10</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31</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0分开始受理，2022年</w:t>
      </w:r>
      <w:r>
        <w:rPr>
          <w:rFonts w:hint="eastAsia" w:ascii="宋体" w:hAnsi="宋体" w:eastAsia="宋体" w:cs="宋体"/>
          <w:color w:val="auto"/>
          <w:sz w:val="24"/>
          <w:szCs w:val="24"/>
          <w:highlight w:val="none"/>
          <w:u w:val="single"/>
          <w:lang w:val="en-US" w:eastAsia="zh-CN"/>
        </w:rPr>
        <w:t>10</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31</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0分停止受理。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245" w:right="0" w:firstLine="245"/>
        <w:jc w:val="both"/>
        <w:rPr>
          <w:rFonts w:hint="eastAsia" w:eastAsia="宋体"/>
          <w:color w:val="auto"/>
          <w:highlight w:val="none"/>
          <w:lang w:val="en-US" w:eastAsia="zh-CN"/>
        </w:rPr>
      </w:pPr>
      <w:r>
        <w:rPr>
          <w:rFonts w:hint="eastAsia" w:ascii="宋体" w:hAnsi="宋体" w:eastAsia="宋体" w:cs="宋体"/>
          <w:color w:val="auto"/>
          <w:sz w:val="24"/>
          <w:szCs w:val="24"/>
          <w:highlight w:val="none"/>
        </w:rPr>
        <w:t>5.2递交地点：</w:t>
      </w:r>
      <w:r>
        <w:rPr>
          <w:rFonts w:hint="eastAsia" w:ascii="宋体" w:hAnsi="宋体" w:eastAsia="宋体" w:cs="宋体"/>
          <w:color w:val="auto"/>
          <w:highlight w:val="none"/>
          <w:u w:val="single"/>
        </w:rPr>
        <w:t>重庆市璧山区中医院</w:t>
      </w:r>
      <w:r>
        <w:rPr>
          <w:rFonts w:hint="eastAsia" w:ascii="宋体" w:hAnsi="宋体" w:eastAsia="宋体" w:cs="宋体"/>
          <w:color w:val="auto"/>
          <w:highlight w:val="none"/>
          <w:u w:val="singl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highlight w:val="none"/>
        </w:rPr>
      </w:pPr>
      <w:r>
        <w:rPr>
          <w:rFonts w:hint="eastAsia" w:ascii="宋体" w:hAnsi="宋体" w:eastAsia="宋体" w:cs="宋体"/>
          <w:color w:val="auto"/>
          <w:sz w:val="24"/>
          <w:szCs w:val="24"/>
          <w:highlight w:val="none"/>
        </w:rPr>
        <w:t>6、质疑时间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18" w:right="0"/>
        <w:jc w:val="both"/>
        <w:rPr>
          <w:color w:val="auto"/>
          <w:highlight w:val="none"/>
        </w:rPr>
      </w:pPr>
      <w:r>
        <w:rPr>
          <w:color w:val="auto"/>
          <w:highlight w:val="none"/>
        </w:rPr>
        <w:t> </w:t>
      </w:r>
      <w:r>
        <w:rPr>
          <w:rFonts w:hint="eastAsia" w:ascii="宋体" w:hAnsi="宋体" w:eastAsia="宋体" w:cs="宋体"/>
          <w:color w:val="auto"/>
          <w:sz w:val="24"/>
          <w:szCs w:val="24"/>
          <w:highlight w:val="none"/>
        </w:rPr>
        <w:t>2022年</w:t>
      </w:r>
      <w:r>
        <w:rPr>
          <w:rFonts w:hint="eastAsia" w:ascii="宋体" w:hAnsi="宋体" w:eastAsia="宋体" w:cs="宋体"/>
          <w:color w:val="auto"/>
          <w:sz w:val="24"/>
          <w:szCs w:val="24"/>
          <w:highlight w:val="none"/>
          <w:u w:val="single"/>
          <w:lang w:val="en-US" w:eastAsia="zh-CN"/>
        </w:rPr>
        <w:t>10</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27</w:t>
      </w:r>
      <w:r>
        <w:rPr>
          <w:rFonts w:hint="eastAsia" w:ascii="宋体" w:hAnsi="宋体" w:eastAsia="宋体" w:cs="宋体"/>
          <w:color w:val="auto"/>
          <w:sz w:val="24"/>
          <w:szCs w:val="24"/>
          <w:highlight w:val="none"/>
        </w:rPr>
        <w:t>日12:00时前。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5"/>
        <w:rPr>
          <w:color w:val="auto"/>
          <w:highlight w:val="none"/>
        </w:rPr>
      </w:pPr>
      <w:r>
        <w:rPr>
          <w:rFonts w:hint="eastAsia" w:ascii="宋体" w:hAnsi="宋体" w:eastAsia="宋体" w:cs="宋体"/>
          <w:color w:val="auto"/>
          <w:sz w:val="24"/>
          <w:szCs w:val="24"/>
          <w:highlight w:val="none"/>
        </w:rPr>
        <w:t>7、答疑、补遗时间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18" w:right="0"/>
        <w:jc w:val="both"/>
        <w:rPr>
          <w:color w:val="auto"/>
          <w:highlight w:val="none"/>
        </w:rPr>
      </w:pPr>
      <w:r>
        <w:rPr>
          <w:rFonts w:hint="eastAsia" w:ascii="宋体" w:hAnsi="宋体" w:eastAsia="宋体" w:cs="宋体"/>
          <w:color w:val="auto"/>
          <w:sz w:val="24"/>
          <w:szCs w:val="24"/>
          <w:highlight w:val="none"/>
        </w:rPr>
        <w:t>2022年</w:t>
      </w:r>
      <w:r>
        <w:rPr>
          <w:rFonts w:hint="eastAsia" w:ascii="宋体" w:hAnsi="宋体" w:eastAsia="宋体" w:cs="宋体"/>
          <w:color w:val="auto"/>
          <w:sz w:val="24"/>
          <w:szCs w:val="24"/>
          <w:highlight w:val="none"/>
          <w:u w:val="single"/>
          <w:lang w:val="en-US" w:eastAsia="zh-CN"/>
        </w:rPr>
        <w:t>10</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28</w:t>
      </w:r>
      <w:r>
        <w:rPr>
          <w:rFonts w:hint="eastAsia" w:ascii="宋体" w:hAnsi="宋体" w:eastAsia="宋体" w:cs="宋体"/>
          <w:color w:val="auto"/>
          <w:sz w:val="24"/>
          <w:szCs w:val="24"/>
          <w:highlight w:val="none"/>
        </w:rPr>
        <w:t>日17:00时前。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highlight w:val="none"/>
        </w:rPr>
      </w:pPr>
      <w:r>
        <w:rPr>
          <w:rFonts w:hint="eastAsia" w:ascii="宋体" w:hAnsi="宋体" w:eastAsia="宋体" w:cs="宋体"/>
          <w:color w:val="auto"/>
          <w:sz w:val="24"/>
          <w:szCs w:val="24"/>
          <w:highlight w:val="none"/>
        </w:rPr>
        <w:t>8、联系方式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18" w:right="0"/>
        <w:jc w:val="both"/>
        <w:rPr>
          <w:rFonts w:hint="default" w:eastAsia="宋体"/>
          <w:color w:val="auto"/>
          <w:highlight w:val="none"/>
          <w:lang w:val="en-US" w:eastAsia="zh-CN"/>
        </w:rPr>
      </w:pPr>
      <w:r>
        <w:rPr>
          <w:rFonts w:hint="eastAsia" w:ascii="宋体" w:hAnsi="宋体" w:eastAsia="宋体" w:cs="宋体"/>
          <w:color w:val="auto"/>
          <w:sz w:val="24"/>
          <w:szCs w:val="24"/>
          <w:highlight w:val="none"/>
        </w:rPr>
        <w:t>比选人：重庆市</w:t>
      </w:r>
      <w:r>
        <w:rPr>
          <w:rFonts w:hint="eastAsia" w:ascii="宋体" w:hAnsi="宋体" w:eastAsia="宋体" w:cs="宋体"/>
          <w:color w:val="auto"/>
          <w:sz w:val="24"/>
          <w:szCs w:val="24"/>
          <w:highlight w:val="none"/>
          <w:lang w:val="en-US" w:eastAsia="zh-CN"/>
        </w:rPr>
        <w:t>璧山区中医院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18" w:right="0"/>
        <w:jc w:val="both"/>
        <w:rPr>
          <w:color w:val="auto"/>
          <w:highlight w:val="none"/>
        </w:rPr>
      </w:pPr>
      <w:r>
        <w:rPr>
          <w:rFonts w:hint="eastAsia" w:ascii="宋体" w:hAnsi="宋体" w:eastAsia="宋体" w:cs="宋体"/>
          <w:color w:val="auto"/>
          <w:sz w:val="24"/>
          <w:szCs w:val="24"/>
          <w:highlight w:val="none"/>
        </w:rPr>
        <w:t>地 址：重庆市璧山区璧泉街道新生街82号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18"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 系 人：</w:t>
      </w:r>
      <w:r>
        <w:rPr>
          <w:rFonts w:hint="eastAsia" w:ascii="宋体" w:hAnsi="宋体" w:eastAsia="宋体" w:cs="宋体"/>
          <w:color w:val="auto"/>
          <w:sz w:val="24"/>
          <w:szCs w:val="24"/>
          <w:highlight w:val="none"/>
          <w:lang w:val="en-US" w:eastAsia="zh-CN"/>
        </w:rPr>
        <w:t>向老师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18" w:right="0"/>
        <w:jc w:val="both"/>
        <w:rPr>
          <w:rFonts w:hint="default" w:eastAsia="宋体"/>
          <w:color w:val="auto"/>
          <w:highlight w:val="none"/>
          <w:lang w:val="en-US" w:eastAsia="zh-CN"/>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lang w:val="en-US" w:eastAsia="zh-CN"/>
        </w:rPr>
        <w:t>13114075233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18" w:right="0"/>
        <w:jc w:val="both"/>
        <w:rPr>
          <w:rFonts w:hint="eastAsia" w:ascii="宋体" w:hAnsi="宋体" w:eastAsia="宋体" w:cs="宋体"/>
          <w:color w:val="auto"/>
          <w:sz w:val="24"/>
          <w:szCs w:val="24"/>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18" w:right="0"/>
        <w:jc w:val="both"/>
        <w:rPr>
          <w:rFonts w:hint="eastAsia" w:eastAsia="宋体"/>
          <w:color w:val="auto"/>
          <w:highlight w:val="none"/>
          <w:lang w:eastAsia="zh-CN"/>
        </w:rPr>
      </w:pPr>
      <w:r>
        <w:rPr>
          <w:rFonts w:hint="eastAsia" w:ascii="宋体" w:hAnsi="宋体" w:eastAsia="宋体" w:cs="宋体"/>
          <w:color w:val="auto"/>
          <w:sz w:val="24"/>
          <w:szCs w:val="24"/>
          <w:highlight w:val="none"/>
        </w:rPr>
        <w:t>比选代理机构：</w:t>
      </w:r>
      <w:r>
        <w:rPr>
          <w:rFonts w:hint="eastAsia" w:ascii="宋体" w:hAnsi="宋体" w:eastAsia="宋体" w:cs="宋体"/>
          <w:color w:val="auto"/>
          <w:sz w:val="24"/>
          <w:szCs w:val="24"/>
          <w:highlight w:val="none"/>
          <w:lang w:eastAsia="zh-CN"/>
        </w:rPr>
        <w:t>重庆合越达工程管理有限公司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18" w:right="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地址：重庆市</w:t>
      </w:r>
      <w:r>
        <w:rPr>
          <w:rFonts w:hint="eastAsia" w:ascii="宋体" w:hAnsi="宋体" w:eastAsia="宋体" w:cs="宋体"/>
          <w:color w:val="auto"/>
          <w:sz w:val="24"/>
          <w:szCs w:val="24"/>
          <w:highlight w:val="none"/>
          <w:lang w:eastAsia="zh-CN"/>
        </w:rPr>
        <w:t>渝北区龙韵路金科中心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18" w:right="0"/>
        <w:jc w:val="both"/>
        <w:rPr>
          <w:rFonts w:hint="eastAsia" w:eastAsia="宋体"/>
          <w:color w:val="auto"/>
          <w:highlight w:val="none"/>
          <w:lang w:eastAsia="zh-CN"/>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eastAsia="zh-CN"/>
        </w:rPr>
        <w:t>贾老师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18" w:right="0"/>
        <w:jc w:val="both"/>
        <w:rPr>
          <w:rFonts w:hint="default" w:eastAsia="宋体"/>
          <w:color w:val="auto"/>
          <w:highlight w:val="none"/>
          <w:lang w:val="en-US" w:eastAsia="zh-CN"/>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lang w:val="en-US" w:eastAsia="zh-CN"/>
        </w:rPr>
        <w:t>18725946711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18" w:right="0"/>
        <w:jc w:val="both"/>
        <w:rPr>
          <w:color w:val="auto"/>
          <w:highlight w:val="none"/>
        </w:rPr>
      </w:pPr>
      <w:r>
        <w:rPr>
          <w:color w:val="auto"/>
          <w:highlight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right"/>
        <w:rPr>
          <w:color w:val="auto"/>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right"/>
        <w:rPr>
          <w:color w:val="auto"/>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right"/>
        <w:rPr>
          <w:color w:val="auto"/>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right"/>
        <w:rPr>
          <w:color w:val="auto"/>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right"/>
        <w:rPr>
          <w:color w:val="auto"/>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right"/>
        <w:rPr>
          <w:color w:val="auto"/>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right"/>
        <w:rPr>
          <w:color w:val="auto"/>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right"/>
        <w:rPr>
          <w:color w:val="auto"/>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right"/>
        <w:rPr>
          <w:color w:val="auto"/>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right"/>
        <w:rPr>
          <w:color w:val="auto"/>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right"/>
        <w:rPr>
          <w:color w:val="auto"/>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right"/>
        <w:rPr>
          <w:color w:val="auto"/>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right"/>
        <w:rPr>
          <w:color w:val="auto"/>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right"/>
        <w:rPr>
          <w:color w:val="auto"/>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right"/>
        <w:rPr>
          <w:color w:val="auto"/>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right"/>
        <w:rPr>
          <w:color w:val="auto"/>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right"/>
        <w:rPr>
          <w:color w:val="auto"/>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right"/>
        <w:rPr>
          <w:color w:val="auto"/>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right"/>
        <w:rPr>
          <w:color w:val="auto"/>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right"/>
        <w:rPr>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rPr>
      </w:pPr>
      <w:bookmarkStart w:id="0" w:name="__RefHeading___Toc5579"/>
      <w:bookmarkEnd w:id="0"/>
      <w:r>
        <w:rPr>
          <w:color w:val="auto"/>
          <w:highlight w:val="none"/>
        </w:rPr>
        <w:t> </w:t>
      </w:r>
      <w:r>
        <w:rPr>
          <w:rStyle w:val="10"/>
          <w:rFonts w:hint="eastAsia" w:ascii="宋体" w:hAnsi="宋体" w:eastAsia="宋体" w:cs="宋体"/>
          <w:b/>
          <w:color w:val="auto"/>
          <w:sz w:val="32"/>
          <w:szCs w:val="32"/>
          <w:highlight w:val="none"/>
        </w:rPr>
        <w:t>第二章参选人须知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auto"/>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b w:val="0"/>
          <w:bCs w:val="0"/>
          <w:color w:val="auto"/>
          <w:sz w:val="24"/>
          <w:szCs w:val="24"/>
          <w:highlight w:val="none"/>
        </w:rPr>
      </w:pPr>
      <w:r>
        <w:rPr>
          <w:rFonts w:hint="eastAsia" w:cs="宋体"/>
          <w:color w:val="auto"/>
          <w:sz w:val="24"/>
          <w:szCs w:val="24"/>
          <w:highlight w:val="none"/>
          <w:lang w:eastAsia="zh-CN"/>
        </w:rPr>
        <w:t>一、</w:t>
      </w:r>
      <w:r>
        <w:rPr>
          <w:rFonts w:hint="eastAsia" w:ascii="宋体" w:hAnsi="宋体" w:eastAsia="宋体" w:cs="宋体"/>
          <w:color w:val="auto"/>
          <w:sz w:val="24"/>
          <w:szCs w:val="24"/>
          <w:highlight w:val="none"/>
        </w:rPr>
        <w:t>项目名称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b w:val="0"/>
          <w:bCs w:val="0"/>
          <w:color w:val="auto"/>
          <w:highlight w:val="none"/>
          <w:u w:val="single"/>
        </w:rPr>
      </w:pPr>
      <w:r>
        <w:rPr>
          <w:rFonts w:hint="eastAsia" w:ascii="宋体" w:hAnsi="宋体" w:eastAsia="宋体" w:cs="宋体"/>
          <w:b w:val="0"/>
          <w:bCs w:val="0"/>
          <w:color w:val="auto"/>
          <w:sz w:val="24"/>
          <w:szCs w:val="24"/>
          <w:highlight w:val="none"/>
          <w:u w:val="single"/>
          <w:lang w:eastAsia="zh-CN"/>
        </w:rPr>
        <w:t>重庆市璧山区中医院电力改造工程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highlight w:val="none"/>
        </w:rPr>
      </w:pPr>
      <w:r>
        <w:rPr>
          <w:rFonts w:hint="eastAsia" w:cs="宋体"/>
          <w:color w:val="auto"/>
          <w:sz w:val="24"/>
          <w:szCs w:val="24"/>
          <w:highlight w:val="none"/>
          <w:lang w:eastAsia="zh-CN"/>
        </w:rPr>
        <w:t>二、</w:t>
      </w:r>
      <w:r>
        <w:rPr>
          <w:rFonts w:hint="eastAsia" w:ascii="宋体" w:hAnsi="宋体" w:eastAsia="宋体" w:cs="宋体"/>
          <w:color w:val="auto"/>
          <w:sz w:val="24"/>
          <w:szCs w:val="24"/>
          <w:highlight w:val="none"/>
        </w:rPr>
        <w:t>项目建设地点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firstLineChars="200"/>
        <w:jc w:val="both"/>
        <w:rPr>
          <w:color w:val="auto"/>
          <w:highlight w:val="none"/>
        </w:rPr>
      </w:pPr>
      <w:r>
        <w:rPr>
          <w:rFonts w:hint="eastAsia" w:ascii="宋体" w:hAnsi="宋体" w:eastAsia="宋体" w:cs="宋体"/>
          <w:color w:val="auto"/>
          <w:sz w:val="24"/>
          <w:szCs w:val="24"/>
          <w:highlight w:val="none"/>
          <w:u w:val="single"/>
          <w:lang w:eastAsia="zh-CN"/>
        </w:rPr>
        <w:t>重庆市璧山区璧泉街道新生街82号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highlight w:val="none"/>
        </w:rPr>
      </w:pPr>
      <w:r>
        <w:rPr>
          <w:rFonts w:hint="eastAsia" w:ascii="宋体" w:hAnsi="宋体" w:eastAsia="宋体" w:cs="宋体"/>
          <w:color w:val="auto"/>
          <w:sz w:val="24"/>
          <w:szCs w:val="24"/>
          <w:highlight w:val="none"/>
        </w:rPr>
        <w:t>三、项目规模、比选范围及工期、质量要求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color w:val="auto"/>
          <w:highlight w:val="none"/>
        </w:rPr>
      </w:pPr>
      <w:r>
        <w:rPr>
          <w:rStyle w:val="10"/>
          <w:rFonts w:hint="eastAsia" w:ascii="宋体" w:hAnsi="宋体" w:eastAsia="宋体" w:cs="宋体"/>
          <w:color w:val="auto"/>
          <w:sz w:val="24"/>
          <w:szCs w:val="24"/>
          <w:highlight w:val="none"/>
        </w:rPr>
        <w:t>（一）项目规模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电力安装工程主要内容包括安装配电箱13台、断路器12个、智慧安全用电管理系统安装调试、电力电缆WDZB-YJY-B1-4*240+1*120 280m、配线 WDZC-BYJ-B1-4 36431m、配管 PC20 4296m、强电桥架821m、插座333个、控制箱334个、抗震支架58套等。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color w:val="auto"/>
          <w:highlight w:val="none"/>
        </w:rPr>
      </w:pPr>
      <w:r>
        <w:rPr>
          <w:rStyle w:val="10"/>
          <w:rFonts w:hint="eastAsia" w:ascii="宋体" w:hAnsi="宋体" w:eastAsia="宋体" w:cs="宋体"/>
          <w:color w:val="auto"/>
          <w:sz w:val="24"/>
          <w:szCs w:val="24"/>
          <w:highlight w:val="none"/>
        </w:rPr>
        <w:t>（二）比选范围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color w:val="auto"/>
          <w:highlight w:val="none"/>
        </w:rPr>
      </w:pPr>
      <w:r>
        <w:rPr>
          <w:rFonts w:hint="eastAsia" w:ascii="宋体" w:hAnsi="宋体" w:eastAsia="宋体" w:cs="宋体"/>
          <w:color w:val="auto"/>
          <w:sz w:val="24"/>
          <w:szCs w:val="24"/>
          <w:highlight w:val="none"/>
        </w:rPr>
        <w:t>1、范围包括：</w:t>
      </w:r>
      <w:r>
        <w:rPr>
          <w:rFonts w:hint="eastAsia" w:ascii="宋体" w:hAnsi="宋体" w:eastAsia="宋体" w:cs="宋体"/>
          <w:color w:val="auto"/>
          <w:sz w:val="24"/>
          <w:szCs w:val="24"/>
          <w:highlight w:val="none"/>
          <w:u w:val="single"/>
        </w:rPr>
        <w:t>《（对外发布的招标控制价）</w:t>
      </w:r>
      <w:r>
        <w:rPr>
          <w:rFonts w:hint="eastAsia" w:ascii="宋体" w:hAnsi="宋体" w:eastAsia="宋体" w:cs="宋体"/>
          <w:color w:val="auto"/>
          <w:sz w:val="24"/>
          <w:szCs w:val="24"/>
          <w:highlight w:val="none"/>
          <w:u w:val="single"/>
          <w:lang w:eastAsia="zh-CN"/>
        </w:rPr>
        <w:t>重庆市璧山区中医院电力改造工程</w:t>
      </w:r>
      <w:r>
        <w:rPr>
          <w:rFonts w:hint="eastAsia" w:ascii="宋体" w:hAnsi="宋体" w:eastAsia="宋体" w:cs="宋体"/>
          <w:color w:val="auto"/>
          <w:sz w:val="24"/>
          <w:szCs w:val="24"/>
          <w:highlight w:val="none"/>
          <w:u w:val="single"/>
        </w:rPr>
        <w:t>》中的全部内容。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color w:val="auto"/>
          <w:highlight w:val="none"/>
        </w:rPr>
      </w:pPr>
      <w:r>
        <w:rPr>
          <w:rFonts w:hint="eastAsia" w:ascii="宋体" w:hAnsi="宋体" w:eastAsia="宋体" w:cs="宋体"/>
          <w:color w:val="auto"/>
          <w:sz w:val="24"/>
          <w:szCs w:val="24"/>
          <w:highlight w:val="none"/>
        </w:rPr>
        <w:t>2、比选文件的答疑、补遗资料等相关内容。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color w:val="auto"/>
          <w:highlight w:val="none"/>
        </w:rPr>
      </w:pPr>
      <w:r>
        <w:rPr>
          <w:rStyle w:val="10"/>
          <w:rFonts w:hint="eastAsia" w:ascii="宋体" w:hAnsi="宋体" w:eastAsia="宋体" w:cs="宋体"/>
          <w:color w:val="auto"/>
          <w:sz w:val="24"/>
          <w:szCs w:val="24"/>
          <w:highlight w:val="none"/>
        </w:rPr>
        <w:t>（三）计划工期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color w:val="auto"/>
          <w:highlight w:val="none"/>
        </w:rPr>
      </w:pPr>
      <w:r>
        <w:rPr>
          <w:color w:val="auto"/>
          <w:highlight w:val="none"/>
        </w:rPr>
        <w:t> </w:t>
      </w:r>
      <w:r>
        <w:rPr>
          <w:rFonts w:hint="eastAsia" w:ascii="宋体" w:hAnsi="宋体" w:eastAsia="宋体" w:cs="宋体"/>
          <w:color w:val="auto"/>
          <w:sz w:val="24"/>
          <w:szCs w:val="24"/>
          <w:highlight w:val="none"/>
        </w:rPr>
        <w:t>计划工期：</w:t>
      </w:r>
      <w:r>
        <w:rPr>
          <w:rFonts w:hint="eastAsia" w:ascii="宋体" w:hAnsi="宋体" w:eastAsia="宋体" w:cs="宋体"/>
          <w:color w:val="auto"/>
          <w:sz w:val="24"/>
          <w:szCs w:val="24"/>
          <w:highlight w:val="none"/>
          <w:u w:val="single"/>
          <w:lang w:val="en-US" w:eastAsia="zh-CN"/>
        </w:rPr>
        <w:t>45</w:t>
      </w:r>
      <w:r>
        <w:rPr>
          <w:rFonts w:hint="eastAsia" w:ascii="宋体" w:hAnsi="宋体" w:eastAsia="宋体" w:cs="宋体"/>
          <w:color w:val="auto"/>
          <w:sz w:val="24"/>
          <w:szCs w:val="24"/>
          <w:highlight w:val="none"/>
        </w:rPr>
        <w:t>日历天，开工时间以（比选人或监理工程师）下达的开工令为准。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color w:val="auto"/>
          <w:highlight w:val="none"/>
        </w:rPr>
      </w:pPr>
      <w:r>
        <w:rPr>
          <w:rStyle w:val="10"/>
          <w:rFonts w:hint="eastAsia" w:ascii="宋体" w:hAnsi="宋体" w:eastAsia="宋体" w:cs="宋体"/>
          <w:color w:val="auto"/>
          <w:sz w:val="24"/>
          <w:szCs w:val="24"/>
          <w:highlight w:val="none"/>
        </w:rPr>
        <w:t>（四）质量标准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color w:val="auto"/>
          <w:highlight w:val="none"/>
        </w:rPr>
      </w:pPr>
      <w:r>
        <w:rPr>
          <w:rFonts w:hint="eastAsia" w:ascii="宋体" w:hAnsi="宋体" w:eastAsia="宋体" w:cs="宋体"/>
          <w:color w:val="auto"/>
          <w:sz w:val="24"/>
          <w:szCs w:val="24"/>
          <w:highlight w:val="none"/>
        </w:rPr>
        <w:t>达到国家有关质量验收规范要求，并达到合格标准。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5"/>
        <w:rPr>
          <w:color w:val="auto"/>
          <w:highlight w:val="none"/>
        </w:rPr>
      </w:pPr>
      <w:r>
        <w:rPr>
          <w:rFonts w:hint="eastAsia" w:ascii="宋体" w:hAnsi="宋体" w:eastAsia="宋体" w:cs="宋体"/>
          <w:color w:val="auto"/>
          <w:sz w:val="24"/>
          <w:szCs w:val="24"/>
          <w:highlight w:val="none"/>
        </w:rPr>
        <w:t>四、发包方式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firstLineChars="200"/>
        <w:jc w:val="both"/>
        <w:rPr>
          <w:color w:val="auto"/>
          <w:highlight w:val="none"/>
        </w:rPr>
      </w:pPr>
      <w:r>
        <w:rPr>
          <w:rFonts w:hint="eastAsia" w:ascii="宋体" w:hAnsi="宋体" w:eastAsia="宋体" w:cs="宋体"/>
          <w:color w:val="auto"/>
          <w:sz w:val="24"/>
          <w:szCs w:val="24"/>
          <w:highlight w:val="none"/>
        </w:rPr>
        <w:t>本项目为竞争性比选。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5"/>
        <w:rPr>
          <w:color w:val="auto"/>
          <w:highlight w:val="none"/>
        </w:rPr>
      </w:pPr>
      <w:r>
        <w:rPr>
          <w:rFonts w:hint="eastAsia" w:ascii="宋体" w:hAnsi="宋体" w:eastAsia="宋体" w:cs="宋体"/>
          <w:color w:val="auto"/>
          <w:sz w:val="24"/>
          <w:szCs w:val="24"/>
          <w:highlight w:val="none"/>
        </w:rPr>
        <w:t>五、资格审查资料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75"/>
        <w:rPr>
          <w:color w:val="auto"/>
          <w:highlight w:val="none"/>
          <w:u w:val="none"/>
        </w:rPr>
      </w:pPr>
      <w:r>
        <w:rPr>
          <w:rFonts w:hint="eastAsia" w:ascii="宋体" w:hAnsi="宋体" w:eastAsia="宋体" w:cs="宋体"/>
          <w:color w:val="auto"/>
          <w:sz w:val="24"/>
          <w:szCs w:val="24"/>
          <w:highlight w:val="none"/>
          <w:u w:val="none"/>
        </w:rPr>
        <w:t>本项目竞争性比选实行资格后审，参选人应具备以下资格条件：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75"/>
        <w:rPr>
          <w:color w:val="auto"/>
          <w:highlight w:val="none"/>
          <w:u w:val="none"/>
        </w:rPr>
      </w:pPr>
      <w:r>
        <w:rPr>
          <w:rFonts w:hint="eastAsia" w:ascii="宋体" w:hAnsi="宋体" w:eastAsia="宋体" w:cs="宋体"/>
          <w:color w:val="auto"/>
          <w:sz w:val="24"/>
          <w:szCs w:val="24"/>
          <w:highlight w:val="none"/>
          <w:u w:val="none"/>
        </w:rPr>
        <w:t>（1）参选人应具备：独立企业法人，具有</w:t>
      </w:r>
      <w:r>
        <w:rPr>
          <w:rStyle w:val="10"/>
          <w:rFonts w:hint="eastAsia" w:ascii="宋体" w:hAnsi="宋体" w:eastAsia="宋体" w:cs="宋体"/>
          <w:color w:val="auto"/>
          <w:sz w:val="24"/>
          <w:szCs w:val="24"/>
          <w:highlight w:val="none"/>
          <w:u w:val="single"/>
        </w:rPr>
        <w:t>电力工程施工总承包叁级</w:t>
      </w:r>
      <w:r>
        <w:rPr>
          <w:rFonts w:hint="eastAsia" w:ascii="宋体" w:hAnsi="宋体" w:eastAsia="宋体" w:cs="宋体"/>
          <w:color w:val="auto"/>
          <w:sz w:val="24"/>
          <w:szCs w:val="24"/>
          <w:highlight w:val="none"/>
          <w:u w:val="none"/>
        </w:rPr>
        <w:t>及以上资质，须提交有效的营业执照、组织机构代码证、资质证书复印件加盖参选人公章，“三证合一”的企业提供载有统一社会信用代码的营业执照复印件，加盖参选人公章）。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75"/>
        <w:rPr>
          <w:color w:val="auto"/>
          <w:highlight w:val="none"/>
          <w:u w:val="none"/>
        </w:rPr>
      </w:pPr>
      <w:r>
        <w:rPr>
          <w:rFonts w:hint="eastAsia" w:ascii="宋体" w:hAnsi="宋体" w:eastAsia="宋体" w:cs="宋体"/>
          <w:color w:val="auto"/>
          <w:sz w:val="24"/>
          <w:szCs w:val="24"/>
          <w:highlight w:val="none"/>
          <w:u w:val="none"/>
        </w:rPr>
        <w:t>（2）具备建设行政主管部门颁发的有效的企业安全生产许可证。企业主要负责人、拟担任本项目的项目负责人、专职安全生产管理人员（即三类人员）具备相应建设行政主管部门颁发的有效的安全生产考核合格证书。须提交有效的安全生产许可证及“三类人员”相应的安全生产考核合格证书复印件，加盖参选人公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75"/>
        <w:rPr>
          <w:color w:val="auto"/>
          <w:highlight w:val="none"/>
          <w:u w:val="none"/>
        </w:rPr>
      </w:pPr>
      <w:r>
        <w:rPr>
          <w:rFonts w:hint="eastAsia" w:ascii="宋体" w:hAnsi="宋体" w:eastAsia="宋体" w:cs="宋体"/>
          <w:color w:val="auto"/>
          <w:sz w:val="24"/>
          <w:szCs w:val="24"/>
          <w:highlight w:val="none"/>
          <w:u w:val="none"/>
        </w:rPr>
        <w:t>（3）项目经理必须已在参选单位注册并应具</w:t>
      </w:r>
      <w:r>
        <w:rPr>
          <w:rFonts w:hint="eastAsia" w:ascii="宋体" w:hAnsi="宋体" w:eastAsia="宋体" w:cs="宋体"/>
          <w:b w:val="0"/>
          <w:bCs w:val="0"/>
          <w:color w:val="auto"/>
          <w:sz w:val="24"/>
          <w:szCs w:val="24"/>
          <w:highlight w:val="none"/>
          <w:u w:val="none"/>
        </w:rPr>
        <w:t>有</w:t>
      </w:r>
      <w:r>
        <w:rPr>
          <w:rStyle w:val="10"/>
          <w:rFonts w:hint="eastAsia" w:ascii="宋体" w:hAnsi="宋体" w:eastAsia="宋体" w:cs="宋体"/>
          <w:color w:val="auto"/>
          <w:sz w:val="24"/>
          <w:szCs w:val="24"/>
          <w:highlight w:val="none"/>
          <w:u w:val="single"/>
        </w:rPr>
        <w:t>机电工程二级及以上建造师执业资格</w:t>
      </w:r>
      <w:r>
        <w:rPr>
          <w:rFonts w:hint="eastAsia" w:ascii="宋体" w:hAnsi="宋体" w:eastAsia="宋体" w:cs="宋体"/>
          <w:color w:val="auto"/>
          <w:sz w:val="24"/>
          <w:szCs w:val="24"/>
          <w:highlight w:val="none"/>
          <w:u w:val="none"/>
        </w:rPr>
        <w:t>，并且不能在在建工程担任项目经理；注：项目经理需提供建造师注册证原件、社保机构出具的202</w:t>
      </w:r>
      <w:r>
        <w:rPr>
          <w:rFonts w:hint="eastAsia" w:ascii="宋体" w:hAnsi="宋体" w:eastAsia="宋体" w:cs="宋体"/>
          <w:color w:val="auto"/>
          <w:sz w:val="24"/>
          <w:szCs w:val="24"/>
          <w:highlight w:val="none"/>
          <w:u w:val="none"/>
          <w:lang w:val="en-US" w:eastAsia="zh-CN"/>
        </w:rPr>
        <w:t>2</w:t>
      </w:r>
      <w:r>
        <w:rPr>
          <w:rFonts w:hint="eastAsia" w:ascii="宋体" w:hAnsi="宋体" w:eastAsia="宋体" w:cs="宋体"/>
          <w:color w:val="auto"/>
          <w:sz w:val="24"/>
          <w:szCs w:val="24"/>
          <w:highlight w:val="none"/>
          <w:u w:val="none"/>
        </w:rPr>
        <w:t>年</w:t>
      </w:r>
      <w:r>
        <w:rPr>
          <w:rFonts w:hint="eastAsia" w:ascii="宋体" w:hAnsi="宋体" w:eastAsia="宋体" w:cs="宋体"/>
          <w:color w:val="auto"/>
          <w:sz w:val="24"/>
          <w:szCs w:val="24"/>
          <w:highlight w:val="none"/>
          <w:u w:val="none"/>
          <w:lang w:val="en-US" w:eastAsia="zh-CN"/>
        </w:rPr>
        <w:t>4</w:t>
      </w:r>
      <w:r>
        <w:rPr>
          <w:rFonts w:hint="eastAsia" w:ascii="宋体" w:hAnsi="宋体" w:eastAsia="宋体" w:cs="宋体"/>
          <w:color w:val="auto"/>
          <w:sz w:val="24"/>
          <w:szCs w:val="24"/>
          <w:highlight w:val="none"/>
          <w:u w:val="none"/>
        </w:rPr>
        <w:t>月至2022年</w:t>
      </w:r>
      <w:r>
        <w:rPr>
          <w:rFonts w:hint="eastAsia" w:ascii="宋体" w:hAnsi="宋体" w:eastAsia="宋体" w:cs="宋体"/>
          <w:color w:val="auto"/>
          <w:sz w:val="24"/>
          <w:szCs w:val="24"/>
          <w:highlight w:val="none"/>
          <w:u w:val="none"/>
          <w:lang w:val="en-US" w:eastAsia="zh-CN"/>
        </w:rPr>
        <w:t>9</w:t>
      </w:r>
      <w:r>
        <w:rPr>
          <w:rFonts w:hint="eastAsia" w:ascii="宋体" w:hAnsi="宋体" w:eastAsia="宋体" w:cs="宋体"/>
          <w:color w:val="auto"/>
          <w:sz w:val="24"/>
          <w:szCs w:val="24"/>
          <w:highlight w:val="none"/>
          <w:u w:val="none"/>
        </w:rPr>
        <w:t>月养老保险证明复印件加盖参选人公章。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75"/>
        <w:rPr>
          <w:color w:val="auto"/>
          <w:highlight w:val="none"/>
          <w:u w:val="none"/>
        </w:rPr>
      </w:pPr>
      <w:r>
        <w:rPr>
          <w:rFonts w:hint="eastAsia" w:ascii="宋体" w:hAnsi="宋体" w:eastAsia="宋体" w:cs="宋体"/>
          <w:color w:val="auto"/>
          <w:sz w:val="24"/>
          <w:szCs w:val="24"/>
          <w:highlight w:val="none"/>
          <w:u w:val="none"/>
        </w:rPr>
        <w:t>（4）技术负责人须具备：应具有</w:t>
      </w:r>
      <w:r>
        <w:rPr>
          <w:rStyle w:val="10"/>
          <w:rFonts w:hint="eastAsia" w:ascii="宋体" w:hAnsi="宋体" w:eastAsia="宋体" w:cs="宋体"/>
          <w:color w:val="auto"/>
          <w:sz w:val="24"/>
          <w:szCs w:val="24"/>
          <w:highlight w:val="none"/>
          <w:u w:val="single"/>
          <w:lang w:eastAsia="zh-CN"/>
        </w:rPr>
        <w:t>工程类</w:t>
      </w:r>
      <w:r>
        <w:rPr>
          <w:rStyle w:val="10"/>
          <w:rFonts w:hint="eastAsia" w:ascii="宋体" w:hAnsi="宋体" w:eastAsia="宋体" w:cs="宋体"/>
          <w:color w:val="auto"/>
          <w:sz w:val="24"/>
          <w:szCs w:val="24"/>
          <w:highlight w:val="none"/>
          <w:u w:val="single"/>
        </w:rPr>
        <w:t>专业中级及以上职称</w:t>
      </w:r>
      <w:r>
        <w:rPr>
          <w:rFonts w:hint="eastAsia" w:ascii="宋体" w:hAnsi="宋体" w:eastAsia="宋体" w:cs="宋体"/>
          <w:color w:val="auto"/>
          <w:sz w:val="24"/>
          <w:szCs w:val="24"/>
          <w:highlight w:val="none"/>
          <w:u w:val="none"/>
        </w:rPr>
        <w:t>；技术负责人需提供职称证原件、社保机构出具的202</w:t>
      </w:r>
      <w:r>
        <w:rPr>
          <w:rFonts w:hint="eastAsia" w:ascii="宋体" w:hAnsi="宋体" w:eastAsia="宋体" w:cs="宋体"/>
          <w:color w:val="auto"/>
          <w:sz w:val="24"/>
          <w:szCs w:val="24"/>
          <w:highlight w:val="none"/>
          <w:u w:val="none"/>
          <w:lang w:val="en-US" w:eastAsia="zh-CN"/>
        </w:rPr>
        <w:t>2</w:t>
      </w:r>
      <w:r>
        <w:rPr>
          <w:rFonts w:hint="eastAsia" w:ascii="宋体" w:hAnsi="宋体" w:eastAsia="宋体" w:cs="宋体"/>
          <w:color w:val="auto"/>
          <w:sz w:val="24"/>
          <w:szCs w:val="24"/>
          <w:highlight w:val="none"/>
          <w:u w:val="none"/>
        </w:rPr>
        <w:t>年</w:t>
      </w:r>
      <w:r>
        <w:rPr>
          <w:rFonts w:hint="eastAsia" w:ascii="宋体" w:hAnsi="宋体" w:eastAsia="宋体" w:cs="宋体"/>
          <w:color w:val="auto"/>
          <w:sz w:val="24"/>
          <w:szCs w:val="24"/>
          <w:highlight w:val="none"/>
          <w:u w:val="none"/>
          <w:lang w:val="en-US" w:eastAsia="zh-CN"/>
        </w:rPr>
        <w:t>4</w:t>
      </w:r>
      <w:r>
        <w:rPr>
          <w:rFonts w:hint="eastAsia" w:ascii="宋体" w:hAnsi="宋体" w:eastAsia="宋体" w:cs="宋体"/>
          <w:color w:val="auto"/>
          <w:sz w:val="24"/>
          <w:szCs w:val="24"/>
          <w:highlight w:val="none"/>
          <w:u w:val="none"/>
        </w:rPr>
        <w:t>月至2022年</w:t>
      </w:r>
      <w:r>
        <w:rPr>
          <w:rFonts w:hint="eastAsia" w:ascii="宋体" w:hAnsi="宋体" w:eastAsia="宋体" w:cs="宋体"/>
          <w:color w:val="auto"/>
          <w:sz w:val="24"/>
          <w:szCs w:val="24"/>
          <w:highlight w:val="none"/>
          <w:u w:val="none"/>
          <w:lang w:val="en-US" w:eastAsia="zh-CN"/>
        </w:rPr>
        <w:t>9</w:t>
      </w:r>
      <w:r>
        <w:rPr>
          <w:rFonts w:hint="eastAsia" w:ascii="宋体" w:hAnsi="宋体" w:eastAsia="宋体" w:cs="宋体"/>
          <w:color w:val="auto"/>
          <w:sz w:val="24"/>
          <w:szCs w:val="24"/>
          <w:highlight w:val="none"/>
          <w:u w:val="none"/>
        </w:rPr>
        <w:t>月养老保险证明复印件加盖参选人公章。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75"/>
        <w:rPr>
          <w:color w:val="auto"/>
          <w:highlight w:val="none"/>
          <w:u w:val="none"/>
        </w:rPr>
      </w:pPr>
      <w:r>
        <w:rPr>
          <w:rFonts w:hint="eastAsia" w:ascii="宋体" w:hAnsi="宋体" w:eastAsia="宋体" w:cs="宋体"/>
          <w:color w:val="auto"/>
          <w:sz w:val="24"/>
          <w:szCs w:val="24"/>
          <w:highlight w:val="none"/>
          <w:u w:val="none"/>
        </w:rPr>
        <w:t>（5）凡近两年内被各级行政主管部门列入不良企业的不能参与本次投标。参加投标的单位无围标、串标、行贿受贿等不良犯罪行为记录。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75"/>
        <w:rPr>
          <w:color w:val="auto"/>
          <w:highlight w:val="none"/>
          <w:u w:val="none"/>
        </w:rPr>
      </w:pPr>
      <w:r>
        <w:rPr>
          <w:rFonts w:hint="eastAsia" w:ascii="宋体" w:hAnsi="宋体" w:eastAsia="宋体" w:cs="宋体"/>
          <w:color w:val="auto"/>
          <w:sz w:val="24"/>
          <w:szCs w:val="24"/>
          <w:highlight w:val="none"/>
          <w:u w:val="none"/>
        </w:rPr>
        <w:t>（6）本次招标不接受联合体投标。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75"/>
        <w:rPr>
          <w:color w:val="auto"/>
          <w:highlight w:val="none"/>
          <w:u w:val="none"/>
        </w:rPr>
      </w:pPr>
      <w:r>
        <w:rPr>
          <w:rFonts w:hint="eastAsia" w:ascii="宋体" w:hAnsi="宋体" w:eastAsia="宋体" w:cs="宋体"/>
          <w:color w:val="auto"/>
          <w:sz w:val="24"/>
          <w:szCs w:val="24"/>
          <w:highlight w:val="none"/>
          <w:u w:val="none"/>
        </w:rPr>
        <w:t>备注：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75"/>
        <w:rPr>
          <w:color w:val="auto"/>
          <w:highlight w:val="none"/>
          <w:u w:val="none"/>
        </w:rPr>
      </w:pPr>
      <w:r>
        <w:rPr>
          <w:rFonts w:hint="eastAsia" w:ascii="宋体" w:hAnsi="宋体" w:eastAsia="宋体" w:cs="宋体"/>
          <w:color w:val="auto"/>
          <w:sz w:val="24"/>
          <w:szCs w:val="24"/>
          <w:highlight w:val="none"/>
          <w:u w:val="none"/>
        </w:rPr>
        <w:t>1.参选人提供的以上相关证书、证件、协议书均须真实、有效，比选人发现弄虚作假者，取消其参选资格或中选资格，并依据有关法规处理。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75"/>
        <w:rPr>
          <w:color w:val="auto"/>
          <w:highlight w:val="none"/>
          <w:u w:val="none"/>
        </w:rPr>
      </w:pPr>
      <w:r>
        <w:rPr>
          <w:rFonts w:hint="eastAsia" w:ascii="宋体" w:hAnsi="宋体" w:eastAsia="宋体" w:cs="宋体"/>
          <w:color w:val="auto"/>
          <w:sz w:val="24"/>
          <w:szCs w:val="24"/>
          <w:highlight w:val="none"/>
          <w:u w:val="none"/>
        </w:rPr>
        <w:t>2.以上资料由参选人自行装订成册并装袋密封，在袋上加盖参选人公章。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75"/>
        <w:rPr>
          <w:color w:val="auto"/>
          <w:highlight w:val="none"/>
          <w:u w:val="none"/>
        </w:rPr>
      </w:pPr>
      <w:r>
        <w:rPr>
          <w:rFonts w:hint="eastAsia" w:ascii="宋体" w:hAnsi="宋体" w:eastAsia="宋体" w:cs="宋体"/>
          <w:color w:val="auto"/>
          <w:sz w:val="24"/>
          <w:szCs w:val="24"/>
          <w:highlight w:val="none"/>
          <w:u w:val="none"/>
        </w:rPr>
        <w:t>注：根据比选文件格式要求提供信誉声明并加盖参选人公章。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5"/>
        <w:rPr>
          <w:color w:val="auto"/>
          <w:highlight w:val="none"/>
        </w:rPr>
      </w:pPr>
      <w:r>
        <w:rPr>
          <w:rFonts w:hint="eastAsia" w:ascii="宋体" w:hAnsi="宋体" w:eastAsia="宋体" w:cs="宋体"/>
          <w:color w:val="auto"/>
          <w:sz w:val="24"/>
          <w:szCs w:val="24"/>
          <w:highlight w:val="none"/>
        </w:rPr>
        <w:t>六、比选文件的质疑、答疑以及补遗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color w:val="auto"/>
          <w:highlight w:val="none"/>
        </w:rPr>
      </w:pPr>
      <w:r>
        <w:rPr>
          <w:rFonts w:hint="eastAsia" w:ascii="宋体" w:hAnsi="宋体" w:eastAsia="宋体" w:cs="宋体"/>
          <w:color w:val="auto"/>
          <w:sz w:val="24"/>
          <w:szCs w:val="24"/>
          <w:highlight w:val="none"/>
        </w:rPr>
        <w:t>1、质疑内容、时间及方式：参选人在收到比选文件后，应检查比选文件的所有内容，如有残缺或文字表述不清，图纸尺寸标注不明以及存在错、碰、漏、缺、概念模糊和有可能出现歧义或理解上的偏差的内容等应在2022年</w:t>
      </w:r>
      <w:r>
        <w:rPr>
          <w:rFonts w:hint="eastAsia" w:ascii="宋体" w:hAnsi="宋体" w:eastAsia="宋体" w:cs="宋体"/>
          <w:color w:val="auto"/>
          <w:sz w:val="24"/>
          <w:szCs w:val="24"/>
          <w:highlight w:val="none"/>
          <w:u w:val="single"/>
          <w:lang w:val="en-US" w:eastAsia="zh-CN"/>
        </w:rPr>
        <w:t>10</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27</w:t>
      </w:r>
      <w:r>
        <w:rPr>
          <w:rFonts w:hint="eastAsia" w:ascii="宋体" w:hAnsi="宋体" w:eastAsia="宋体" w:cs="宋体"/>
          <w:color w:val="auto"/>
          <w:sz w:val="24"/>
          <w:szCs w:val="24"/>
          <w:highlight w:val="none"/>
        </w:rPr>
        <w:t>日12:00时前向比选人提出书面质疑，过期不再受理。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color w:val="auto"/>
          <w:highlight w:val="none"/>
        </w:rPr>
      </w:pPr>
      <w:r>
        <w:rPr>
          <w:rFonts w:hint="eastAsia" w:ascii="宋体" w:hAnsi="宋体" w:eastAsia="宋体" w:cs="宋体"/>
          <w:color w:val="auto"/>
          <w:sz w:val="24"/>
          <w:szCs w:val="24"/>
          <w:highlight w:val="none"/>
        </w:rPr>
        <w:t>2、答疑、补遗时间及方式：2022年</w:t>
      </w:r>
      <w:r>
        <w:rPr>
          <w:rFonts w:hint="eastAsia" w:ascii="宋体" w:hAnsi="宋体" w:eastAsia="宋体" w:cs="宋体"/>
          <w:color w:val="auto"/>
          <w:sz w:val="24"/>
          <w:szCs w:val="24"/>
          <w:highlight w:val="none"/>
          <w:u w:val="single"/>
          <w:lang w:val="en-US" w:eastAsia="zh-CN"/>
        </w:rPr>
        <w:t>10</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28</w:t>
      </w:r>
      <w:r>
        <w:rPr>
          <w:rFonts w:hint="eastAsia" w:ascii="宋体" w:hAnsi="宋体" w:eastAsia="宋体" w:cs="宋体"/>
          <w:color w:val="auto"/>
          <w:sz w:val="24"/>
          <w:szCs w:val="24"/>
          <w:highlight w:val="none"/>
        </w:rPr>
        <w:t>日17:00时前（北京时间），答疑、补遗在重庆市璧山区人民政府网公开发布。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5"/>
        <w:rPr>
          <w:color w:val="auto"/>
          <w:highlight w:val="none"/>
        </w:rPr>
      </w:pPr>
      <w:r>
        <w:rPr>
          <w:rFonts w:hint="eastAsia" w:ascii="宋体" w:hAnsi="宋体" w:eastAsia="宋体" w:cs="宋体"/>
          <w:color w:val="auto"/>
          <w:sz w:val="24"/>
          <w:szCs w:val="24"/>
          <w:highlight w:val="none"/>
        </w:rPr>
        <w:t>七、竞争性比选参选报价及工程结算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75"/>
        <w:rPr>
          <w:color w:val="auto"/>
          <w:sz w:val="19"/>
          <w:szCs w:val="19"/>
          <w:highlight w:val="none"/>
        </w:rPr>
      </w:pPr>
      <w:r>
        <w:rPr>
          <w:rFonts w:hint="eastAsia" w:ascii="宋体" w:hAnsi="宋体" w:eastAsia="宋体" w:cs="宋体"/>
          <w:color w:val="auto"/>
          <w:sz w:val="24"/>
          <w:szCs w:val="24"/>
          <w:highlight w:val="none"/>
        </w:rPr>
        <w:t>1.比选范围内采取发包总价和清单单价双控制的方式并按相关规定对外发包。参选人结合工程环境因素和工程特点及风险、企业自身经济实力自主报价。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75"/>
        <w:rPr>
          <w:color w:val="auto"/>
          <w:sz w:val="19"/>
          <w:szCs w:val="19"/>
          <w:highlight w:val="none"/>
        </w:rPr>
      </w:pPr>
      <w:r>
        <w:rPr>
          <w:rFonts w:hint="eastAsia" w:ascii="宋体" w:hAnsi="宋体" w:eastAsia="宋体" w:cs="宋体"/>
          <w:color w:val="auto"/>
          <w:sz w:val="24"/>
          <w:szCs w:val="24"/>
          <w:highlight w:val="none"/>
        </w:rPr>
        <w:t>2.参照《建设工程工程量清单计价规范》（GB50500-2013）、《重庆市建设工程工程量清单计价规则》（CQJJGZ-2013）、《重庆市建设工程工程量计算规则》（CQJLGZ-2013）、2018年《重庆市通用安装工程计价定额》、2018年《重庆市房屋建筑与装饰工程计价定额》、2018年《重庆市市政工程计价定额》、2018年《重庆市建设工程费用定额》、重庆市住房城乡建委《关于适用增值税新税率调整建设工程计价依据的通知》（渝建〔2019〕143号）及相关配套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75"/>
        <w:rPr>
          <w:color w:val="auto"/>
          <w:sz w:val="19"/>
          <w:szCs w:val="19"/>
          <w:highlight w:val="none"/>
        </w:rPr>
      </w:pPr>
      <w:r>
        <w:rPr>
          <w:rFonts w:hint="eastAsia" w:ascii="宋体" w:hAnsi="宋体" w:eastAsia="宋体" w:cs="宋体"/>
          <w:color w:val="auto"/>
          <w:sz w:val="24"/>
          <w:szCs w:val="24"/>
          <w:highlight w:val="none"/>
        </w:rPr>
        <w:t>3.取费标准：按以上所规定的定额及国家和重庆市相关规定的内容执行取费。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75"/>
        <w:rPr>
          <w:color w:val="auto"/>
          <w:sz w:val="19"/>
          <w:szCs w:val="19"/>
          <w:highlight w:val="none"/>
        </w:rPr>
      </w:pPr>
      <w:r>
        <w:rPr>
          <w:rFonts w:hint="eastAsia" w:ascii="宋体" w:hAnsi="宋体" w:eastAsia="宋体" w:cs="宋体"/>
          <w:color w:val="auto"/>
          <w:sz w:val="24"/>
          <w:szCs w:val="24"/>
          <w:highlight w:val="none"/>
        </w:rPr>
        <w:t>4.参选报价应包括完成比选范围内工程项目的人工费、机械费、材料费、企业管理费、利润、规费、税金、技术措施费、二次转运费、配合费及风险费等所有费用。比选人除此以外不支付其它费用。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75"/>
        <w:rPr>
          <w:color w:val="auto"/>
          <w:sz w:val="19"/>
          <w:szCs w:val="19"/>
          <w:highlight w:val="none"/>
        </w:rPr>
      </w:pPr>
      <w:r>
        <w:rPr>
          <w:rFonts w:hint="eastAsia" w:ascii="宋体" w:hAnsi="宋体" w:eastAsia="宋体" w:cs="宋体"/>
          <w:color w:val="auto"/>
          <w:sz w:val="24"/>
          <w:szCs w:val="24"/>
          <w:highlight w:val="none"/>
        </w:rPr>
        <w:t>5.参选人应先到现场踏勘以充分了解工地位置、情况、道路、储存空间、装卸限制及任何其它足以影响承包价格的情况，任何因忽视或误解工地情况而导致的索赔或工期延长申请将不获批准。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75"/>
        <w:rPr>
          <w:color w:val="auto"/>
          <w:sz w:val="19"/>
          <w:szCs w:val="19"/>
          <w:highlight w:val="none"/>
        </w:rPr>
      </w:pPr>
      <w:r>
        <w:rPr>
          <w:rFonts w:hint="eastAsia" w:ascii="宋体" w:hAnsi="宋体" w:eastAsia="宋体" w:cs="宋体"/>
          <w:color w:val="auto"/>
          <w:sz w:val="24"/>
          <w:szCs w:val="24"/>
          <w:highlight w:val="none"/>
        </w:rPr>
        <w:t>6.本工程比选人公布的总报价最高限价为</w:t>
      </w:r>
      <w:r>
        <w:rPr>
          <w:rFonts w:hint="eastAsia" w:ascii="宋体" w:hAnsi="宋体" w:eastAsia="宋体" w:cs="宋体"/>
          <w:color w:val="auto"/>
          <w:sz w:val="24"/>
          <w:szCs w:val="24"/>
          <w:highlight w:val="none"/>
          <w:u w:val="none"/>
        </w:rPr>
        <w:t>（大写）：</w:t>
      </w:r>
      <w:r>
        <w:rPr>
          <w:rFonts w:hint="eastAsia" w:ascii="宋体" w:hAnsi="宋体" w:eastAsia="宋体" w:cs="宋体"/>
          <w:color w:val="auto"/>
          <w:sz w:val="24"/>
          <w:szCs w:val="24"/>
          <w:highlight w:val="none"/>
          <w:u w:val="single"/>
        </w:rPr>
        <w:t>捌拾</w:t>
      </w:r>
      <w:r>
        <w:rPr>
          <w:rFonts w:hint="eastAsia" w:ascii="宋体" w:hAnsi="宋体" w:eastAsia="宋体" w:cs="宋体"/>
          <w:color w:val="auto"/>
          <w:sz w:val="24"/>
          <w:szCs w:val="24"/>
          <w:highlight w:val="none"/>
          <w:u w:val="single"/>
          <w:lang w:val="en-US" w:eastAsia="zh-CN"/>
        </w:rPr>
        <w:t>陆</w:t>
      </w:r>
      <w:r>
        <w:rPr>
          <w:rFonts w:hint="eastAsia" w:ascii="宋体" w:hAnsi="宋体" w:eastAsia="宋体" w:cs="宋体"/>
          <w:color w:val="auto"/>
          <w:sz w:val="24"/>
          <w:szCs w:val="24"/>
          <w:highlight w:val="none"/>
          <w:u w:val="single"/>
        </w:rPr>
        <w:t>万</w:t>
      </w:r>
      <w:r>
        <w:rPr>
          <w:rFonts w:hint="eastAsia" w:ascii="宋体" w:hAnsi="宋体" w:eastAsia="宋体" w:cs="宋体"/>
          <w:color w:val="auto"/>
          <w:sz w:val="24"/>
          <w:szCs w:val="24"/>
          <w:highlight w:val="none"/>
          <w:u w:val="single"/>
          <w:lang w:val="en-US" w:eastAsia="zh-CN"/>
        </w:rPr>
        <w:t>捌</w:t>
      </w:r>
      <w:r>
        <w:rPr>
          <w:rFonts w:hint="eastAsia" w:ascii="宋体" w:hAnsi="宋体" w:eastAsia="宋体" w:cs="宋体"/>
          <w:color w:val="auto"/>
          <w:sz w:val="24"/>
          <w:szCs w:val="24"/>
          <w:highlight w:val="none"/>
          <w:u w:val="single"/>
        </w:rPr>
        <w:t>仟</w:t>
      </w:r>
      <w:r>
        <w:rPr>
          <w:rFonts w:hint="eastAsia" w:ascii="宋体" w:hAnsi="宋体" w:eastAsia="宋体" w:cs="宋体"/>
          <w:color w:val="auto"/>
          <w:sz w:val="24"/>
          <w:szCs w:val="24"/>
          <w:highlight w:val="none"/>
          <w:u w:val="single"/>
          <w:lang w:val="en-US" w:eastAsia="zh-CN"/>
        </w:rPr>
        <w:t>壹</w:t>
      </w:r>
      <w:r>
        <w:rPr>
          <w:rFonts w:hint="eastAsia" w:ascii="宋体" w:hAnsi="宋体" w:eastAsia="宋体" w:cs="宋体"/>
          <w:color w:val="auto"/>
          <w:sz w:val="24"/>
          <w:szCs w:val="24"/>
          <w:highlight w:val="none"/>
          <w:u w:val="single"/>
        </w:rPr>
        <w:t>佰伍拾</w:t>
      </w:r>
      <w:r>
        <w:rPr>
          <w:rFonts w:hint="eastAsia" w:ascii="宋体" w:hAnsi="宋体" w:eastAsia="宋体" w:cs="宋体"/>
          <w:color w:val="auto"/>
          <w:sz w:val="24"/>
          <w:szCs w:val="24"/>
          <w:highlight w:val="none"/>
          <w:u w:val="single"/>
          <w:lang w:val="en-US" w:eastAsia="zh-CN"/>
        </w:rPr>
        <w:t>捌</w:t>
      </w:r>
      <w:r>
        <w:rPr>
          <w:rFonts w:hint="eastAsia" w:ascii="宋体" w:hAnsi="宋体" w:eastAsia="宋体" w:cs="宋体"/>
          <w:color w:val="auto"/>
          <w:sz w:val="24"/>
          <w:szCs w:val="24"/>
          <w:highlight w:val="none"/>
          <w:u w:val="single"/>
        </w:rPr>
        <w:t>元</w:t>
      </w:r>
      <w:r>
        <w:rPr>
          <w:rFonts w:hint="eastAsia" w:ascii="宋体" w:hAnsi="宋体" w:eastAsia="宋体" w:cs="宋体"/>
          <w:color w:val="auto"/>
          <w:sz w:val="24"/>
          <w:szCs w:val="24"/>
          <w:highlight w:val="none"/>
          <w:u w:val="single"/>
          <w:lang w:val="en-US" w:eastAsia="zh-CN"/>
        </w:rPr>
        <w:t>伍</w:t>
      </w:r>
      <w:r>
        <w:rPr>
          <w:rFonts w:hint="eastAsia" w:ascii="宋体" w:hAnsi="宋体" w:eastAsia="宋体" w:cs="宋体"/>
          <w:color w:val="auto"/>
          <w:sz w:val="24"/>
          <w:szCs w:val="24"/>
          <w:highlight w:val="none"/>
          <w:u w:val="single"/>
        </w:rPr>
        <w:t>角</w:t>
      </w:r>
      <w:r>
        <w:rPr>
          <w:rFonts w:hint="eastAsia" w:ascii="宋体" w:hAnsi="宋体" w:eastAsia="宋体" w:cs="宋体"/>
          <w:color w:val="auto"/>
          <w:sz w:val="24"/>
          <w:szCs w:val="24"/>
          <w:highlight w:val="none"/>
          <w:u w:val="single"/>
          <w:lang w:val="en-US" w:eastAsia="zh-CN"/>
        </w:rPr>
        <w:t>捌</w:t>
      </w:r>
      <w:r>
        <w:rPr>
          <w:rFonts w:hint="eastAsia" w:ascii="宋体" w:hAnsi="宋体" w:eastAsia="宋体" w:cs="宋体"/>
          <w:color w:val="auto"/>
          <w:sz w:val="24"/>
          <w:szCs w:val="24"/>
          <w:highlight w:val="none"/>
          <w:u w:val="single"/>
        </w:rPr>
        <w:t>分</w:t>
      </w:r>
      <w:r>
        <w:rPr>
          <w:rFonts w:hint="eastAsia" w:ascii="宋体" w:hAnsi="宋体" w:eastAsia="宋体" w:cs="宋体"/>
          <w:color w:val="auto"/>
          <w:sz w:val="24"/>
          <w:szCs w:val="24"/>
          <w:highlight w:val="none"/>
          <w:u w:val="none"/>
        </w:rPr>
        <w:t>（小写：</w:t>
      </w:r>
      <w:r>
        <w:rPr>
          <w:rFonts w:hint="eastAsia" w:ascii="宋体" w:hAnsi="宋体" w:eastAsia="宋体" w:cs="宋体"/>
          <w:color w:val="auto"/>
          <w:sz w:val="24"/>
          <w:szCs w:val="24"/>
          <w:highlight w:val="none"/>
          <w:u w:val="single"/>
          <w:lang w:val="en-US" w:eastAsia="zh-CN"/>
        </w:rPr>
        <w:t>868158.58</w:t>
      </w:r>
      <w:r>
        <w:rPr>
          <w:rFonts w:hint="eastAsia" w:ascii="宋体" w:hAnsi="宋体" w:eastAsia="宋体" w:cs="宋体"/>
          <w:color w:val="auto"/>
          <w:sz w:val="24"/>
          <w:szCs w:val="24"/>
          <w:highlight w:val="none"/>
          <w:u w:val="single"/>
        </w:rPr>
        <w:t>元）</w:t>
      </w:r>
      <w:r>
        <w:rPr>
          <w:rFonts w:hint="eastAsia" w:ascii="宋体" w:hAnsi="宋体" w:eastAsia="宋体" w:cs="宋体"/>
          <w:color w:val="auto"/>
          <w:sz w:val="24"/>
          <w:szCs w:val="24"/>
          <w:highlight w:val="none"/>
        </w:rPr>
        <w:t>其中含安全文明施工费</w:t>
      </w:r>
      <w:r>
        <w:rPr>
          <w:rFonts w:hint="eastAsia" w:ascii="宋体" w:hAnsi="宋体" w:eastAsia="宋体" w:cs="宋体"/>
          <w:color w:val="auto"/>
          <w:sz w:val="24"/>
          <w:szCs w:val="24"/>
          <w:highlight w:val="none"/>
          <w:u w:val="single"/>
          <w:lang w:val="en-US" w:eastAsia="zh-CN"/>
        </w:rPr>
        <w:t>25728.38</w:t>
      </w:r>
      <w:r>
        <w:rPr>
          <w:rFonts w:hint="eastAsia" w:ascii="宋体" w:hAnsi="宋体" w:eastAsia="宋体" w:cs="宋体"/>
          <w:color w:val="auto"/>
          <w:sz w:val="24"/>
          <w:szCs w:val="24"/>
          <w:highlight w:val="none"/>
        </w:rPr>
        <w:t>元。参选人的参选报价不得超过最高限价，否则参选文件按无效处理。</w:t>
      </w:r>
      <w:r>
        <w:rPr>
          <w:rStyle w:val="10"/>
          <w:rFonts w:hint="eastAsia" w:ascii="宋体" w:hAnsi="宋体" w:eastAsia="宋体" w:cs="宋体"/>
          <w:color w:val="auto"/>
          <w:sz w:val="24"/>
          <w:szCs w:val="24"/>
          <w:highlight w:val="none"/>
        </w:rPr>
        <w:t>参选人的投标下浮比例不得低于5%，否则将不予推选为中标候选人。下浮比例=（最高限价-投标价）÷最高限价。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75"/>
        <w:rPr>
          <w:color w:val="auto"/>
          <w:sz w:val="19"/>
          <w:szCs w:val="19"/>
          <w:highlight w:val="none"/>
        </w:rPr>
      </w:pPr>
      <w:r>
        <w:rPr>
          <w:rFonts w:hint="eastAsia" w:ascii="宋体" w:hAnsi="宋体" w:eastAsia="宋体" w:cs="宋体"/>
          <w:color w:val="auto"/>
          <w:sz w:val="24"/>
          <w:szCs w:val="24"/>
          <w:highlight w:val="none"/>
        </w:rPr>
        <w:t>7.参选人必须按比选工程量清单填报价格。项目编码、项目名称、项目特征、计量单位、工程量必须与比选工程量清单一致，参选人的工程量清单综合单价不得高于《（对外发布的招标控制价）</w:t>
      </w:r>
      <w:r>
        <w:rPr>
          <w:rFonts w:hint="eastAsia" w:ascii="宋体" w:hAnsi="宋体" w:eastAsia="宋体" w:cs="宋体"/>
          <w:color w:val="auto"/>
          <w:sz w:val="24"/>
          <w:szCs w:val="24"/>
          <w:highlight w:val="none"/>
          <w:lang w:eastAsia="zh-CN"/>
        </w:rPr>
        <w:t>重庆市璧山区中医院电力改造工程</w:t>
      </w:r>
      <w:r>
        <w:rPr>
          <w:rFonts w:hint="eastAsia" w:ascii="宋体" w:hAnsi="宋体" w:eastAsia="宋体" w:cs="宋体"/>
          <w:color w:val="auto"/>
          <w:sz w:val="24"/>
          <w:szCs w:val="24"/>
          <w:highlight w:val="none"/>
        </w:rPr>
        <w:t>》中的综合单价，否则参选文件按无效处理。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75"/>
        <w:rPr>
          <w:color w:val="auto"/>
          <w:sz w:val="19"/>
          <w:szCs w:val="19"/>
          <w:highlight w:val="none"/>
        </w:rPr>
      </w:pPr>
      <w:r>
        <w:rPr>
          <w:rFonts w:hint="eastAsia" w:ascii="宋体" w:hAnsi="宋体" w:eastAsia="宋体" w:cs="宋体"/>
          <w:color w:val="auto"/>
          <w:sz w:val="24"/>
          <w:szCs w:val="24"/>
          <w:highlight w:val="none"/>
        </w:rPr>
        <w:t>8.工程结算原则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（1）该工程采用2013工程量清单计价模式的单价合同方式，并采取发包总价和清单综合单价双控的方式对外发包，中选后不作任何调整，结算时不得调整材料费、机械费和人工费价差。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（2）增减工程结算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①参照定额：《建设工程工程量清单计价规范》(GB50500-2013)、《重庆市建设工程工程量清单计价规则》(CQJJGZ-2013)、《重庆市建设工程工程量计算规则》(CQJLGZ-2013)、《重庆市建设工程费用定额》(2018年)、《重庆市市政工程计价定额》(2018年)、《重庆市通用安装工程计价定额》(2018年)、重庆市住房城乡建委《关于适用增值税新税率调整建设工程计价依据的通知》（渝建〔2019〕143号）及相关配套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 ②材料及人工价格：材料价格缺项的由业主、施工单位共同认定，</w:t>
      </w:r>
      <w:r>
        <w:rPr>
          <w:rFonts w:hint="eastAsia" w:ascii="宋体" w:hAnsi="宋体" w:eastAsia="宋体" w:cs="宋体"/>
          <w:color w:val="auto"/>
          <w:sz w:val="24"/>
          <w:szCs w:val="24"/>
          <w:highlight w:val="none"/>
          <w:lang w:val="en-US" w:eastAsia="zh-CN"/>
        </w:rPr>
        <w:t>人工费按</w:t>
      </w:r>
      <w:r>
        <w:rPr>
          <w:rFonts w:hint="eastAsia" w:ascii="宋体" w:hAnsi="宋体" w:eastAsia="宋体" w:cs="宋体"/>
          <w:color w:val="auto"/>
          <w:sz w:val="24"/>
          <w:szCs w:val="24"/>
          <w:highlight w:val="none"/>
          <w:lang w:eastAsia="zh-CN"/>
        </w:rPr>
        <w:t>《重庆市通用安装工程计价定额》(2018年)</w:t>
      </w:r>
      <w:r>
        <w:rPr>
          <w:rFonts w:hint="eastAsia" w:ascii="宋体" w:hAnsi="宋体" w:eastAsia="宋体" w:cs="宋体"/>
          <w:color w:val="auto"/>
          <w:sz w:val="24"/>
          <w:szCs w:val="24"/>
          <w:highlight w:val="none"/>
          <w:lang w:val="en-US" w:eastAsia="zh-CN"/>
        </w:rPr>
        <w:t>基价执行，不调整</w:t>
      </w:r>
      <w:r>
        <w:rPr>
          <w:rFonts w:hint="eastAsia" w:ascii="宋体" w:hAnsi="宋体" w:eastAsia="宋体" w:cs="宋体"/>
          <w:color w:val="auto"/>
          <w:sz w:val="24"/>
          <w:szCs w:val="24"/>
          <w:highlight w:val="none"/>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right="0"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 ③增减工程总价结算下浮比例为：（最高限价-中选价）÷最高限价。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right="0"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④增减工程由业主、施工单位现场签证后按程序报批。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（3）工程结算价=（1）+（2）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75"/>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工程最终结算以审计结果为准。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color w:val="auto"/>
          <w:highlight w:val="none"/>
        </w:rPr>
      </w:pPr>
      <w:r>
        <w:rPr>
          <w:rFonts w:hint="eastAsia" w:ascii="宋体" w:hAnsi="宋体" w:eastAsia="宋体" w:cs="宋体"/>
          <w:color w:val="auto"/>
          <w:sz w:val="24"/>
          <w:szCs w:val="24"/>
          <w:highlight w:val="none"/>
        </w:rPr>
        <w:t>八、工程款支付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项目竣工验收合格并经相关的安全验收合格后，支付至合同金额的80%，工程竣工审计结束后一个年内支付至审定金额的97%，按审定金额的3%预留质量保证金，待质保期满后清算。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75"/>
        <w:rPr>
          <w:color w:val="auto"/>
          <w:sz w:val="19"/>
          <w:szCs w:val="19"/>
          <w:highlight w:val="none"/>
        </w:rPr>
      </w:pPr>
      <w:r>
        <w:rPr>
          <w:rFonts w:hint="eastAsia" w:ascii="宋体" w:hAnsi="宋体" w:eastAsia="宋体" w:cs="宋体"/>
          <w:color w:val="auto"/>
          <w:sz w:val="24"/>
          <w:szCs w:val="24"/>
          <w:highlight w:val="none"/>
        </w:rPr>
        <w:t>2. 支付方式：乙方出具国家税务征收机关开具的合法发票，并提供税务机关的完税证明，由甲方采用银行转帐或电汇至乙方银行帐户。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75"/>
        <w:rPr>
          <w:color w:val="auto"/>
          <w:sz w:val="19"/>
          <w:szCs w:val="19"/>
          <w:highlight w:val="none"/>
        </w:rPr>
      </w:pPr>
      <w:r>
        <w:rPr>
          <w:rFonts w:hint="eastAsia" w:ascii="宋体" w:hAnsi="宋体" w:eastAsia="宋体" w:cs="宋体"/>
          <w:color w:val="auto"/>
          <w:sz w:val="24"/>
          <w:szCs w:val="24"/>
          <w:highlight w:val="none"/>
        </w:rPr>
        <w:t>3. 乙方应按相关规定，保证按月支付民工工资。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color w:val="auto"/>
          <w:highlight w:val="none"/>
        </w:rPr>
      </w:pPr>
      <w:r>
        <w:rPr>
          <w:rFonts w:hint="eastAsia" w:ascii="宋体" w:hAnsi="宋体" w:eastAsia="宋体" w:cs="宋体"/>
          <w:color w:val="auto"/>
          <w:sz w:val="24"/>
          <w:szCs w:val="24"/>
          <w:highlight w:val="none"/>
        </w:rPr>
        <w:t>九、参选文件的编制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75"/>
        <w:rPr>
          <w:color w:val="auto"/>
          <w:highlight w:val="none"/>
          <w:u w:val="none"/>
        </w:rPr>
      </w:pPr>
      <w:r>
        <w:rPr>
          <w:rFonts w:hint="eastAsia" w:ascii="宋体" w:hAnsi="宋体" w:eastAsia="宋体" w:cs="宋体"/>
          <w:b w:val="0"/>
          <w:bCs w:val="0"/>
          <w:color w:val="auto"/>
          <w:sz w:val="24"/>
          <w:szCs w:val="24"/>
          <w:highlight w:val="none"/>
          <w:u w:val="none"/>
        </w:rPr>
        <w:t>参选文件应用不褪色的材料书写或打印，并按参选文件格式由参选人的法定代表人或其授权代表人签字、盖参选人公章。授权代表人签字的，参选文件应附法定代表人签署的授权委托书。参选文件应尽量避免涂改、行间插字或删除。如果出现上述情况，改动之处应加盖参选人公章。参选文件正本1份、副本2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color w:val="auto"/>
          <w:highlight w:val="none"/>
        </w:rPr>
      </w:pPr>
      <w:r>
        <w:rPr>
          <w:rFonts w:hint="eastAsia" w:ascii="宋体" w:hAnsi="宋体" w:eastAsia="宋体" w:cs="宋体"/>
          <w:color w:val="auto"/>
          <w:sz w:val="24"/>
          <w:szCs w:val="24"/>
          <w:highlight w:val="none"/>
        </w:rPr>
        <w:t>十、参选保证金、履约保证金及招标代理服务费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5"/>
        <w:rPr>
          <w:b w:val="0"/>
          <w:bCs w:val="0"/>
          <w:color w:val="auto"/>
          <w:highlight w:val="none"/>
        </w:rPr>
      </w:pPr>
      <w:r>
        <w:rPr>
          <w:rFonts w:hint="eastAsia" w:ascii="宋体" w:hAnsi="宋体" w:eastAsia="宋体" w:cs="宋体"/>
          <w:b w:val="0"/>
          <w:bCs w:val="0"/>
          <w:color w:val="auto"/>
          <w:sz w:val="24"/>
          <w:szCs w:val="24"/>
          <w:highlight w:val="none"/>
        </w:rPr>
        <w:t>（一）参选保证金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5"/>
        <w:rPr>
          <w:color w:val="auto"/>
          <w:highlight w:val="none"/>
        </w:rPr>
      </w:pPr>
      <w:r>
        <w:rPr>
          <w:rFonts w:hint="eastAsia" w:ascii="宋体" w:hAnsi="宋体" w:eastAsia="宋体" w:cs="宋体"/>
          <w:b w:val="0"/>
          <w:bCs w:val="0"/>
          <w:color w:val="auto"/>
          <w:sz w:val="24"/>
          <w:szCs w:val="24"/>
          <w:highlight w:val="none"/>
        </w:rPr>
        <w:t>参选人在递交参选文件时须缴纳参选保证金5000元，未中选者当场退还，中选者签订合同后退还，中选后不按比选文件要求签订合同的，参选保证金不予退还。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5"/>
        <w:rPr>
          <w:b w:val="0"/>
          <w:bCs w:val="0"/>
          <w:color w:val="auto"/>
          <w:highlight w:val="none"/>
        </w:rPr>
      </w:pPr>
      <w:r>
        <w:rPr>
          <w:rFonts w:hint="eastAsia" w:ascii="宋体" w:hAnsi="宋体" w:eastAsia="宋体" w:cs="宋体"/>
          <w:b w:val="0"/>
          <w:bCs w:val="0"/>
          <w:color w:val="auto"/>
          <w:sz w:val="24"/>
          <w:szCs w:val="24"/>
          <w:highlight w:val="none"/>
        </w:rPr>
        <w:t>（二）履约保证金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75"/>
        <w:rPr>
          <w:color w:val="auto"/>
          <w:sz w:val="19"/>
          <w:szCs w:val="19"/>
          <w:highlight w:val="none"/>
        </w:rPr>
      </w:pPr>
      <w:r>
        <w:rPr>
          <w:rFonts w:hint="eastAsia" w:ascii="宋体" w:hAnsi="宋体" w:eastAsia="宋体" w:cs="宋体"/>
          <w:color w:val="auto"/>
          <w:sz w:val="24"/>
          <w:szCs w:val="24"/>
          <w:highlight w:val="none"/>
        </w:rPr>
        <w:t>中选人在中选通知书发出之日起 5个工作日内，向比选人交纳中选金额10%的履约保证金，工程竣工验收合格后一次性退还（不计息）。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75"/>
        <w:rPr>
          <w:color w:val="auto"/>
          <w:sz w:val="19"/>
          <w:szCs w:val="19"/>
          <w:highlight w:val="none"/>
        </w:rPr>
      </w:pPr>
      <w:r>
        <w:rPr>
          <w:rFonts w:hint="eastAsia" w:ascii="宋体" w:hAnsi="宋体" w:eastAsia="宋体" w:cs="宋体"/>
          <w:color w:val="auto"/>
          <w:sz w:val="24"/>
          <w:szCs w:val="24"/>
          <w:highlight w:val="none"/>
        </w:rPr>
        <w:t>（三）招标代理服务费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75"/>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本项目代理服务费</w:t>
      </w:r>
      <w:r>
        <w:rPr>
          <w:rFonts w:hint="eastAsia" w:ascii="宋体" w:hAnsi="宋体" w:eastAsia="宋体" w:cs="宋体"/>
          <w:b w:val="0"/>
          <w:bCs w:val="0"/>
          <w:color w:val="auto"/>
          <w:sz w:val="24"/>
          <w:szCs w:val="24"/>
          <w:highlight w:val="none"/>
          <w:u w:val="none"/>
          <w:lang w:val="en-US" w:eastAsia="zh-CN"/>
        </w:rPr>
        <w:t>8600元</w:t>
      </w:r>
      <w:r>
        <w:rPr>
          <w:rFonts w:hint="eastAsia" w:ascii="宋体" w:hAnsi="宋体" w:eastAsia="宋体" w:cs="宋体"/>
          <w:b w:val="0"/>
          <w:bCs w:val="0"/>
          <w:color w:val="auto"/>
          <w:sz w:val="24"/>
          <w:szCs w:val="24"/>
          <w:highlight w:val="none"/>
          <w:u w:val="none"/>
        </w:rPr>
        <w:t>由中选人支付；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75"/>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比选申请人应将该费用纳入投标报价中，不单列；在中选通知书发出前由中选人一次性向招标代理机构支付招标代理费。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auto"/>
          <w:highlight w:val="none"/>
        </w:rPr>
      </w:pPr>
      <w:r>
        <w:rPr>
          <w:rFonts w:hint="eastAsia" w:ascii="宋体" w:hAnsi="宋体" w:eastAsia="宋体" w:cs="宋体"/>
          <w:color w:val="auto"/>
          <w:sz w:val="24"/>
          <w:szCs w:val="24"/>
          <w:highlight w:val="none"/>
        </w:rPr>
        <w:t>十一、参选文件开启程序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75"/>
        <w:rPr>
          <w:color w:val="auto"/>
          <w:sz w:val="19"/>
          <w:szCs w:val="19"/>
          <w:highlight w:val="none"/>
          <w:u w:val="none"/>
        </w:rPr>
      </w:pPr>
      <w:r>
        <w:rPr>
          <w:rFonts w:hint="eastAsia" w:ascii="宋体" w:hAnsi="宋体" w:eastAsia="宋体" w:cs="宋体"/>
          <w:color w:val="auto"/>
          <w:sz w:val="24"/>
          <w:szCs w:val="24"/>
          <w:highlight w:val="none"/>
          <w:u w:val="none"/>
        </w:rPr>
        <w:t>1.核验参选保证金及比选文件费的缴款情况，未足额缴纳参选保证金或比选文件费的参选文件，不予开启，当场退还其参选文件；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75"/>
        <w:rPr>
          <w:color w:val="auto"/>
          <w:sz w:val="19"/>
          <w:szCs w:val="19"/>
          <w:highlight w:val="none"/>
          <w:u w:val="none"/>
        </w:rPr>
      </w:pPr>
      <w:r>
        <w:rPr>
          <w:rFonts w:hint="eastAsia" w:ascii="宋体" w:hAnsi="宋体" w:eastAsia="宋体" w:cs="宋体"/>
          <w:color w:val="auto"/>
          <w:sz w:val="24"/>
          <w:szCs w:val="24"/>
          <w:highlight w:val="none"/>
          <w:u w:val="none"/>
        </w:rPr>
        <w:t>2.宣布会场纪律；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75"/>
        <w:rPr>
          <w:color w:val="auto"/>
          <w:sz w:val="19"/>
          <w:szCs w:val="19"/>
          <w:highlight w:val="none"/>
          <w:u w:val="none"/>
        </w:rPr>
      </w:pPr>
      <w:r>
        <w:rPr>
          <w:rFonts w:hint="eastAsia" w:ascii="宋体" w:hAnsi="宋体" w:eastAsia="宋体" w:cs="宋体"/>
          <w:color w:val="auto"/>
          <w:sz w:val="24"/>
          <w:szCs w:val="24"/>
          <w:highlight w:val="none"/>
          <w:u w:val="none"/>
        </w:rPr>
        <w:t>3.宣布主持人、记录人、监督人等有关人员姓名；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75"/>
        <w:rPr>
          <w:color w:val="auto"/>
          <w:sz w:val="19"/>
          <w:szCs w:val="19"/>
          <w:highlight w:val="none"/>
          <w:u w:val="none"/>
        </w:rPr>
      </w:pPr>
      <w:r>
        <w:rPr>
          <w:rFonts w:hint="eastAsia" w:ascii="宋体" w:hAnsi="宋体" w:eastAsia="宋体" w:cs="宋体"/>
          <w:color w:val="auto"/>
          <w:sz w:val="24"/>
          <w:szCs w:val="24"/>
          <w:highlight w:val="none"/>
          <w:u w:val="none"/>
        </w:rPr>
        <w:t>4.公布在比选截止时间前递交参选文件的参选人名称，并点名确认法定代表人或其授权代表人是否到场。核验参加会议的参选人代表的合法身份。需提交法定代表人身份证明及本人有效身份证原件或其授权代表人有效身份证原件及授权委托书原件，以便确认其身份合法有效，否则，将被取消参选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75"/>
        <w:rPr>
          <w:color w:val="auto"/>
          <w:sz w:val="19"/>
          <w:szCs w:val="19"/>
          <w:highlight w:val="none"/>
          <w:u w:val="none"/>
        </w:rPr>
      </w:pPr>
      <w:r>
        <w:rPr>
          <w:rFonts w:hint="eastAsia" w:ascii="宋体" w:hAnsi="宋体" w:eastAsia="宋体" w:cs="宋体"/>
          <w:color w:val="auto"/>
          <w:sz w:val="24"/>
          <w:szCs w:val="24"/>
          <w:highlight w:val="none"/>
          <w:u w:val="none"/>
        </w:rPr>
        <w:t>5.密封情况检查：由参选人代表检查参选文件的密封情况并确认；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75"/>
        <w:rPr>
          <w:color w:val="auto"/>
          <w:sz w:val="19"/>
          <w:szCs w:val="19"/>
          <w:highlight w:val="none"/>
          <w:u w:val="none"/>
        </w:rPr>
      </w:pPr>
      <w:r>
        <w:rPr>
          <w:rFonts w:hint="eastAsia" w:ascii="宋体" w:hAnsi="宋体" w:eastAsia="宋体" w:cs="宋体"/>
          <w:color w:val="auto"/>
          <w:sz w:val="24"/>
          <w:szCs w:val="24"/>
          <w:highlight w:val="none"/>
          <w:u w:val="none"/>
        </w:rPr>
        <w:t>6.开启参选文件顺序：随机开启；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75"/>
        <w:rPr>
          <w:color w:val="auto"/>
          <w:sz w:val="19"/>
          <w:szCs w:val="19"/>
          <w:highlight w:val="none"/>
          <w:u w:val="none"/>
        </w:rPr>
      </w:pPr>
      <w:r>
        <w:rPr>
          <w:rFonts w:hint="eastAsia" w:ascii="宋体" w:hAnsi="宋体" w:eastAsia="宋体" w:cs="宋体"/>
          <w:color w:val="auto"/>
          <w:sz w:val="24"/>
          <w:szCs w:val="24"/>
          <w:highlight w:val="none"/>
          <w:u w:val="none"/>
        </w:rPr>
        <w:t>7.开启参选文件，公布参选人名称、参选报价、工期、质量目标等内容；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75"/>
        <w:rPr>
          <w:color w:val="auto"/>
          <w:sz w:val="19"/>
          <w:szCs w:val="19"/>
          <w:highlight w:val="none"/>
          <w:u w:val="none"/>
        </w:rPr>
      </w:pPr>
      <w:r>
        <w:rPr>
          <w:rFonts w:hint="eastAsia" w:ascii="宋体" w:hAnsi="宋体" w:eastAsia="宋体" w:cs="宋体"/>
          <w:color w:val="auto"/>
          <w:sz w:val="24"/>
          <w:szCs w:val="24"/>
          <w:highlight w:val="none"/>
          <w:u w:val="none"/>
        </w:rPr>
        <w:t>8.参选人代表、比选人代表、监督人、记录人等有关人员在比选记录上签字确认；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75"/>
        <w:rPr>
          <w:color w:val="auto"/>
          <w:sz w:val="19"/>
          <w:szCs w:val="19"/>
          <w:highlight w:val="none"/>
          <w:u w:val="none"/>
        </w:rPr>
      </w:pPr>
      <w:r>
        <w:rPr>
          <w:rFonts w:hint="eastAsia" w:ascii="宋体" w:hAnsi="宋体" w:eastAsia="宋体" w:cs="宋体"/>
          <w:color w:val="auto"/>
          <w:sz w:val="24"/>
          <w:szCs w:val="24"/>
          <w:highlight w:val="none"/>
          <w:u w:val="none"/>
        </w:rPr>
        <w:t>9.会议结束。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9"/>
          <w:szCs w:val="19"/>
          <w:highlight w:val="none"/>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color w:val="auto"/>
          <w:highlight w:val="none"/>
        </w:rPr>
      </w:pPr>
      <w:r>
        <w:rPr>
          <w:rFonts w:hint="eastAsia" w:ascii="宋体" w:hAnsi="宋体" w:eastAsia="宋体" w:cs="宋体"/>
          <w:color w:val="auto"/>
          <w:sz w:val="24"/>
          <w:szCs w:val="24"/>
          <w:highlight w:val="none"/>
        </w:rPr>
        <w:t>十二、评审小组的组建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75"/>
        <w:rPr>
          <w:color w:val="auto"/>
          <w:sz w:val="19"/>
          <w:szCs w:val="19"/>
          <w:highlight w:val="none"/>
        </w:rPr>
      </w:pPr>
      <w:r>
        <w:rPr>
          <w:rFonts w:hint="eastAsia" w:ascii="宋体" w:hAnsi="宋体" w:eastAsia="宋体" w:cs="宋体"/>
          <w:color w:val="auto"/>
          <w:sz w:val="24"/>
          <w:szCs w:val="24"/>
          <w:highlight w:val="none"/>
          <w:u w:val="none"/>
        </w:rPr>
        <w:t>评审由比选人依法组建的评审小组负责。由比选人依法组建的专家</w:t>
      </w:r>
      <w:r>
        <w:rPr>
          <w:rFonts w:hint="eastAsia" w:ascii="宋体" w:hAnsi="宋体" w:eastAsia="宋体" w:cs="宋体"/>
          <w:color w:val="auto"/>
          <w:sz w:val="24"/>
          <w:szCs w:val="24"/>
          <w:highlight w:val="none"/>
          <w:u w:val="single"/>
        </w:rPr>
        <w:t>2</w:t>
      </w:r>
      <w:r>
        <w:rPr>
          <w:rFonts w:hint="eastAsia" w:ascii="宋体" w:hAnsi="宋体" w:eastAsia="宋体" w:cs="宋体"/>
          <w:color w:val="auto"/>
          <w:sz w:val="24"/>
          <w:szCs w:val="24"/>
          <w:highlight w:val="none"/>
          <w:u w:val="none"/>
        </w:rPr>
        <w:t>人及项目业主本部门、本系统或本辖区内技术人员、业务骨干</w:t>
      </w:r>
      <w:r>
        <w:rPr>
          <w:rFonts w:hint="eastAsia" w:ascii="宋体" w:hAnsi="宋体" w:eastAsia="宋体" w:cs="宋体"/>
          <w:color w:val="auto"/>
          <w:sz w:val="24"/>
          <w:szCs w:val="24"/>
          <w:highlight w:val="none"/>
          <w:u w:val="single"/>
          <w:lang w:val="en-US" w:eastAsia="zh-CN"/>
        </w:rPr>
        <w:t>1</w:t>
      </w:r>
      <w:r>
        <w:rPr>
          <w:rFonts w:hint="eastAsia" w:ascii="宋体" w:hAnsi="宋体" w:eastAsia="宋体" w:cs="宋体"/>
          <w:color w:val="auto"/>
          <w:sz w:val="24"/>
          <w:szCs w:val="24"/>
          <w:highlight w:val="none"/>
          <w:u w:val="none"/>
        </w:rPr>
        <w:t>人组成。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9"/>
          <w:szCs w:val="19"/>
          <w:highlight w:val="none"/>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color w:val="auto"/>
          <w:highlight w:val="none"/>
        </w:rPr>
      </w:pPr>
      <w:r>
        <w:rPr>
          <w:rFonts w:hint="eastAsia" w:ascii="宋体" w:hAnsi="宋体" w:eastAsia="宋体" w:cs="宋体"/>
          <w:color w:val="auto"/>
          <w:sz w:val="24"/>
          <w:szCs w:val="24"/>
          <w:highlight w:val="none"/>
        </w:rPr>
        <w:t>十三、重新比选与二次比选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75"/>
        <w:rPr>
          <w:color w:val="auto"/>
          <w:sz w:val="19"/>
          <w:szCs w:val="19"/>
          <w:highlight w:val="none"/>
          <w:u w:val="none"/>
        </w:rPr>
      </w:pPr>
      <w:r>
        <w:rPr>
          <w:rFonts w:hint="eastAsia" w:ascii="宋体" w:hAnsi="宋体" w:eastAsia="宋体" w:cs="宋体"/>
          <w:color w:val="auto"/>
          <w:sz w:val="24"/>
          <w:szCs w:val="24"/>
          <w:highlight w:val="none"/>
          <w:u w:val="none"/>
        </w:rPr>
        <w:t>1、重新比选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75"/>
        <w:rPr>
          <w:color w:val="auto"/>
          <w:sz w:val="19"/>
          <w:szCs w:val="19"/>
          <w:highlight w:val="none"/>
          <w:u w:val="none"/>
        </w:rPr>
      </w:pPr>
      <w:r>
        <w:rPr>
          <w:rFonts w:hint="eastAsia" w:ascii="宋体" w:hAnsi="宋体" w:eastAsia="宋体" w:cs="宋体"/>
          <w:color w:val="auto"/>
          <w:sz w:val="24"/>
          <w:szCs w:val="24"/>
          <w:highlight w:val="none"/>
          <w:u w:val="none"/>
        </w:rPr>
        <w:t>有下列情形之一的，比选人将重新比选：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75"/>
        <w:rPr>
          <w:color w:val="auto"/>
          <w:sz w:val="19"/>
          <w:szCs w:val="19"/>
          <w:highlight w:val="none"/>
          <w:u w:val="none"/>
        </w:rPr>
      </w:pPr>
      <w:r>
        <w:rPr>
          <w:rFonts w:hint="eastAsia" w:ascii="宋体" w:hAnsi="宋体" w:eastAsia="宋体" w:cs="宋体"/>
          <w:color w:val="auto"/>
          <w:sz w:val="24"/>
          <w:szCs w:val="24"/>
          <w:highlight w:val="none"/>
          <w:u w:val="none"/>
        </w:rPr>
        <w:t>（1）比选截止时间止，递交参选文件的参选人少于3个的；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75"/>
        <w:rPr>
          <w:color w:val="auto"/>
          <w:sz w:val="19"/>
          <w:szCs w:val="19"/>
          <w:highlight w:val="none"/>
          <w:u w:val="none"/>
        </w:rPr>
      </w:pPr>
      <w:r>
        <w:rPr>
          <w:rFonts w:hint="eastAsia" w:ascii="宋体" w:hAnsi="宋体" w:eastAsia="宋体" w:cs="宋体"/>
          <w:color w:val="auto"/>
          <w:sz w:val="24"/>
          <w:szCs w:val="24"/>
          <w:highlight w:val="none"/>
          <w:u w:val="none"/>
        </w:rPr>
        <w:t>（2）经评审小组评审后否决所有参选人的。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75"/>
        <w:rPr>
          <w:color w:val="auto"/>
          <w:sz w:val="19"/>
          <w:szCs w:val="19"/>
          <w:highlight w:val="none"/>
          <w:u w:val="none"/>
        </w:rPr>
      </w:pPr>
      <w:r>
        <w:rPr>
          <w:rFonts w:hint="eastAsia" w:ascii="宋体" w:hAnsi="宋体" w:eastAsia="宋体" w:cs="宋体"/>
          <w:color w:val="auto"/>
          <w:sz w:val="24"/>
          <w:szCs w:val="24"/>
          <w:highlight w:val="none"/>
          <w:u w:val="none"/>
        </w:rPr>
        <w:t>2、二次比选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75"/>
        <w:rPr>
          <w:color w:val="auto"/>
          <w:sz w:val="19"/>
          <w:szCs w:val="19"/>
          <w:highlight w:val="none"/>
          <w:u w:val="none"/>
        </w:rPr>
      </w:pPr>
      <w:r>
        <w:rPr>
          <w:rFonts w:hint="eastAsia" w:ascii="宋体" w:hAnsi="宋体" w:eastAsia="宋体" w:cs="宋体"/>
          <w:color w:val="auto"/>
          <w:sz w:val="24"/>
          <w:szCs w:val="24"/>
          <w:highlight w:val="none"/>
          <w:u w:val="none"/>
        </w:rPr>
        <w:t>重新比选后递交参选文件的参选人仍少于3个的，进行第三次比选，第三次比选后递交参选文件的参选人仍少于3个的，按程序开标及确定中选人。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9"/>
          <w:szCs w:val="19"/>
          <w:highlight w:val="none"/>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color w:val="auto"/>
          <w:highlight w:val="none"/>
        </w:rPr>
      </w:pPr>
      <w:r>
        <w:rPr>
          <w:rFonts w:hint="eastAsia" w:ascii="宋体" w:hAnsi="宋体" w:eastAsia="宋体" w:cs="宋体"/>
          <w:color w:val="auto"/>
          <w:sz w:val="24"/>
          <w:szCs w:val="24"/>
          <w:highlight w:val="none"/>
        </w:rPr>
        <w:t>十四、中选通知及签订合同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75"/>
        <w:rPr>
          <w:color w:val="auto"/>
          <w:sz w:val="19"/>
          <w:szCs w:val="19"/>
          <w:highlight w:val="none"/>
          <w:u w:val="none"/>
        </w:rPr>
      </w:pPr>
      <w:r>
        <w:rPr>
          <w:rFonts w:hint="eastAsia" w:ascii="宋体" w:hAnsi="宋体" w:eastAsia="宋体" w:cs="宋体"/>
          <w:color w:val="auto"/>
          <w:sz w:val="24"/>
          <w:szCs w:val="24"/>
          <w:highlight w:val="none"/>
          <w:u w:val="none"/>
        </w:rPr>
        <w:t>（一）中选通知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75"/>
        <w:rPr>
          <w:color w:val="auto"/>
          <w:sz w:val="19"/>
          <w:szCs w:val="19"/>
          <w:highlight w:val="none"/>
          <w:u w:val="none"/>
        </w:rPr>
      </w:pPr>
      <w:r>
        <w:rPr>
          <w:rFonts w:hint="eastAsia" w:ascii="宋体" w:hAnsi="宋体" w:eastAsia="宋体" w:cs="宋体"/>
          <w:color w:val="auto"/>
          <w:sz w:val="24"/>
          <w:szCs w:val="24"/>
          <w:highlight w:val="none"/>
          <w:u w:val="none"/>
        </w:rPr>
        <w:t>1.评选结果经比选人确认后在重庆市璧山区人民政府网公示，公示期不少于3个工作日。公示期内无异议的，公示期满后比选人以书面形式向中选人发出中选通知书。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75"/>
        <w:rPr>
          <w:color w:val="auto"/>
          <w:sz w:val="19"/>
          <w:szCs w:val="19"/>
          <w:highlight w:val="none"/>
          <w:u w:val="none"/>
        </w:rPr>
      </w:pPr>
      <w:r>
        <w:rPr>
          <w:rFonts w:hint="eastAsia" w:ascii="宋体" w:hAnsi="宋体" w:eastAsia="宋体" w:cs="宋体"/>
          <w:color w:val="auto"/>
          <w:sz w:val="24"/>
          <w:szCs w:val="24"/>
          <w:highlight w:val="none"/>
          <w:u w:val="none"/>
        </w:rPr>
        <w:t>2.评审小组按评选办法向比选人推荐三名中选候选人。经公示无异议的，比选人在公示期结束后2个工作日内，确定排名第一的中选候选人为中选人。排名第一的中选候选人放弃中选，或因不可抗力不能履行合同的，或未依据比选文件在规定期限内提交履约保证金的，比选人应当按照评审小组提出的中选候选人名单排序依次确定其他中选候选人为中选人。排名第二或第三的中选候选人按次序被确定为中选人的，其参选价格高于第一中选候选人参选价格的，须以第一中选候选人的参选价格为中选价格，其参选价格低于第一中选候选人参选价格的，以其实际参选价格为中选价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rPr>
          <w:color w:val="auto"/>
          <w:sz w:val="19"/>
          <w:szCs w:val="19"/>
          <w:highlight w:val="none"/>
        </w:rPr>
      </w:pPr>
      <w:r>
        <w:rPr>
          <w:rStyle w:val="10"/>
          <w:rFonts w:hint="eastAsia" w:ascii="宋体" w:hAnsi="宋体" w:eastAsia="宋体" w:cs="宋体"/>
          <w:color w:val="auto"/>
          <w:sz w:val="24"/>
          <w:szCs w:val="24"/>
          <w:highlight w:val="none"/>
        </w:rPr>
        <w:t>（二）签订合同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75"/>
        <w:rPr>
          <w:color w:val="auto"/>
          <w:sz w:val="19"/>
          <w:szCs w:val="19"/>
          <w:highlight w:val="none"/>
          <w:u w:val="none"/>
        </w:rPr>
      </w:pPr>
      <w:r>
        <w:rPr>
          <w:rFonts w:hint="eastAsia" w:ascii="宋体" w:hAnsi="宋体" w:eastAsia="宋体" w:cs="宋体"/>
          <w:color w:val="auto"/>
          <w:sz w:val="24"/>
          <w:szCs w:val="24"/>
          <w:highlight w:val="none"/>
          <w:u w:val="none"/>
        </w:rPr>
        <w:t>比选人和中选人应当自中选通知书发出之日起7个工作日内，根据比选文件和中选人的参选文件的约定订立书面合同。中选人无正当理由拒签合同的，比选人取消其中选资格，其参选保证金不予退还；给参选人造成的损失超过参选保证金数额的，中选人还应当对超过部分予以赔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ind w:left="0" w:right="0"/>
        <w:rPr>
          <w:color w:val="auto"/>
          <w:sz w:val="19"/>
          <w:szCs w:val="19"/>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rPr>
          <w:b/>
          <w:snapToGrid w:val="0"/>
          <w:color w:val="auto"/>
          <w:highlight w:val="none"/>
          <w:lang w:val="zh-TW" w:eastAsia="zh-TW"/>
        </w:rPr>
      </w:pPr>
      <w:r>
        <w:rPr>
          <w:rStyle w:val="10"/>
          <w:rFonts w:hint="eastAsia" w:ascii="宋体" w:hAnsi="宋体" w:eastAsia="宋体" w:cs="宋体"/>
          <w:color w:val="auto"/>
          <w:sz w:val="24"/>
          <w:szCs w:val="24"/>
          <w:highlight w:val="none"/>
          <w:u w:val="none"/>
        </w:rPr>
        <w:t>十五、</w:t>
      </w:r>
      <w:r>
        <w:rPr>
          <w:rStyle w:val="10"/>
          <w:rFonts w:hint="eastAsia" w:ascii="宋体" w:hAnsi="宋体" w:eastAsia="宋体" w:cs="宋体"/>
          <w:color w:val="auto"/>
          <w:sz w:val="24"/>
          <w:szCs w:val="24"/>
          <w:highlight w:val="none"/>
          <w:u w:val="none"/>
          <w:lang w:val="zh-TW" w:eastAsia="zh-TW"/>
        </w:rPr>
        <w:t>评标办法（综合评估法）</w:t>
      </w:r>
    </w:p>
    <w:p>
      <w:pPr>
        <w:autoSpaceDE w:val="0"/>
        <w:autoSpaceDN w:val="0"/>
        <w:spacing w:line="45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1、评审程序：评选委员按本章评选办法第2款进行初步评审，初步评审不合格的不能进入下一步评审；对通过初步评审合格的比选申请人的参选文件，按本章评选办法第3款规定的评分标准计算参选报价、技术部分、商务部分得分并确定得分最高的前三名比选申请人（按得分高低排序）为中选候选人。</w:t>
      </w:r>
    </w:p>
    <w:p>
      <w:pPr>
        <w:autoSpaceDE w:val="0"/>
        <w:autoSpaceDN w:val="0"/>
        <w:spacing w:line="45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2、初步评审</w:t>
      </w:r>
    </w:p>
    <w:p>
      <w:pPr>
        <w:autoSpaceDE w:val="0"/>
        <w:autoSpaceDN w:val="0"/>
        <w:spacing w:line="45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（1）形式评审标准</w:t>
      </w:r>
    </w:p>
    <w:p>
      <w:pPr>
        <w:autoSpaceDE w:val="0"/>
        <w:autoSpaceDN w:val="0"/>
        <w:spacing w:line="45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比选申请人名称：与营业执照一致，提交营业执照副本复印件；</w:t>
      </w:r>
    </w:p>
    <w:p>
      <w:pPr>
        <w:autoSpaceDE w:val="0"/>
        <w:autoSpaceDN w:val="0"/>
        <w:spacing w:line="45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参选报价函签字盖章：法定代表人或其授权代表人签字、加盖比选申请人公章；</w:t>
      </w:r>
    </w:p>
    <w:p>
      <w:pPr>
        <w:autoSpaceDE w:val="0"/>
        <w:autoSpaceDN w:val="0"/>
        <w:spacing w:line="45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参选文件格式：符合 “参选文件格式”的要求，字迹清晰可辨；</w:t>
      </w:r>
    </w:p>
    <w:p>
      <w:pPr>
        <w:autoSpaceDE w:val="0"/>
        <w:autoSpaceDN w:val="0"/>
        <w:spacing w:line="45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报价唯一：只能有一个有效报价，在比选文件没有规定的情况下，不得提交选择性报价；</w:t>
      </w:r>
    </w:p>
    <w:p>
      <w:pPr>
        <w:autoSpaceDE w:val="0"/>
        <w:autoSpaceDN w:val="0"/>
        <w:spacing w:line="45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参选文件的签署：参选文件上法定代表人或其授权代表人的签字齐全，符合比选文件规定；</w:t>
      </w:r>
    </w:p>
    <w:p>
      <w:pPr>
        <w:autoSpaceDE w:val="0"/>
        <w:autoSpaceDN w:val="0"/>
        <w:spacing w:line="45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授权代表人：比选申请人法定代表人的授权代表人有法定代表人签署的授权委托书，且其授权委托书符合比选文件规定的格式。</w:t>
      </w:r>
    </w:p>
    <w:p>
      <w:pPr>
        <w:autoSpaceDE w:val="0"/>
        <w:autoSpaceDN w:val="0"/>
        <w:spacing w:line="45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（2）资格评审标准</w:t>
      </w:r>
    </w:p>
    <w:p>
      <w:pPr>
        <w:autoSpaceDE w:val="0"/>
        <w:autoSpaceDN w:val="0"/>
        <w:spacing w:line="45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营业执照：具备有效的营业执照 ，提交营业执照副本复印件；</w:t>
      </w:r>
    </w:p>
    <w:p>
      <w:pPr>
        <w:autoSpaceDE w:val="0"/>
        <w:autoSpaceDN w:val="0"/>
        <w:spacing w:line="45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资质证书：符合比选文件规定；</w:t>
      </w:r>
    </w:p>
    <w:p>
      <w:pPr>
        <w:autoSpaceDE w:val="0"/>
        <w:autoSpaceDN w:val="0"/>
        <w:spacing w:line="45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项目经理和技术负责人：符合比选文件规定；</w:t>
      </w:r>
    </w:p>
    <w:p>
      <w:pPr>
        <w:autoSpaceDE w:val="0"/>
        <w:autoSpaceDN w:val="0"/>
        <w:spacing w:line="45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信誉声明：符合比选文件规定；</w:t>
      </w:r>
    </w:p>
    <w:p>
      <w:pPr>
        <w:autoSpaceDE w:val="0"/>
        <w:autoSpaceDN w:val="0"/>
        <w:spacing w:line="45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其它要求：符合比选文件规定；</w:t>
      </w:r>
    </w:p>
    <w:p>
      <w:pPr>
        <w:autoSpaceDE w:val="0"/>
        <w:autoSpaceDN w:val="0"/>
        <w:spacing w:line="45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（3）响应性评审标准</w:t>
      </w:r>
    </w:p>
    <w:p>
      <w:pPr>
        <w:autoSpaceDE w:val="0"/>
        <w:autoSpaceDN w:val="0"/>
        <w:spacing w:line="45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参选报价：参选报价高于最高限价的，作废标处理；</w:t>
      </w:r>
    </w:p>
    <w:p>
      <w:pPr>
        <w:autoSpaceDE w:val="0"/>
        <w:autoSpaceDN w:val="0"/>
        <w:spacing w:line="45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参选内容：符合比选文件规定；</w:t>
      </w:r>
    </w:p>
    <w:p>
      <w:pPr>
        <w:autoSpaceDE w:val="0"/>
        <w:autoSpaceDN w:val="0"/>
        <w:spacing w:line="45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施工工期：符合比选文件规定；</w:t>
      </w:r>
    </w:p>
    <w:p>
      <w:pPr>
        <w:autoSpaceDE w:val="0"/>
        <w:autoSpaceDN w:val="0"/>
        <w:spacing w:line="45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质量要求：符合比选文件规定；</w:t>
      </w:r>
    </w:p>
    <w:p>
      <w:pPr>
        <w:autoSpaceDE w:val="0"/>
        <w:autoSpaceDN w:val="0"/>
        <w:spacing w:line="45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参选有效期：符合比选文件规定；</w:t>
      </w:r>
    </w:p>
    <w:p>
      <w:pPr>
        <w:autoSpaceDE w:val="0"/>
        <w:autoSpaceDN w:val="0"/>
        <w:spacing w:line="45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参选保证金：符合比选文件规定；</w:t>
      </w:r>
    </w:p>
    <w:p>
      <w:pPr>
        <w:autoSpaceDE w:val="0"/>
        <w:autoSpaceDN w:val="0"/>
        <w:spacing w:line="45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实质性要求：符合比选文件中规定的其他实质性要求。</w:t>
      </w:r>
    </w:p>
    <w:p>
      <w:pPr>
        <w:keepNext/>
        <w:keepLines/>
        <w:snapToGrid w:val="0"/>
        <w:spacing w:line="360" w:lineRule="auto"/>
        <w:ind w:firstLine="480" w:firstLineChars="200"/>
        <w:rPr>
          <w:rFonts w:hint="eastAsia" w:ascii="宋体" w:hAnsi="宋体" w:eastAsia="宋体" w:cs="宋体"/>
          <w:color w:val="auto"/>
          <w:kern w:val="0"/>
          <w:sz w:val="24"/>
          <w:szCs w:val="24"/>
          <w:highlight w:val="none"/>
          <w:u w:val="none"/>
          <w:lang w:val="en-US" w:eastAsia="zh-CN" w:bidi="ar"/>
        </w:rPr>
      </w:pPr>
      <w:bookmarkStart w:id="1" w:name="_Toc277082624"/>
      <w:bookmarkStart w:id="2" w:name="_Toc423591210"/>
      <w:bookmarkStart w:id="3" w:name="_Toc465928990"/>
      <w:bookmarkStart w:id="4" w:name="_Toc200513204"/>
      <w:bookmarkStart w:id="5" w:name="_Toc224103390"/>
      <w:bookmarkStart w:id="6" w:name="_Toc287607818"/>
      <w:r>
        <w:rPr>
          <w:rFonts w:hint="eastAsia" w:ascii="宋体" w:hAnsi="宋体" w:eastAsia="宋体" w:cs="宋体"/>
          <w:color w:val="auto"/>
          <w:kern w:val="0"/>
          <w:sz w:val="24"/>
          <w:szCs w:val="24"/>
          <w:highlight w:val="none"/>
          <w:u w:val="none"/>
          <w:lang w:val="en-US" w:eastAsia="zh-CN" w:bidi="ar"/>
        </w:rPr>
        <w:t>3、 详细评审</w:t>
      </w:r>
      <w:bookmarkEnd w:id="1"/>
      <w:bookmarkEnd w:id="2"/>
      <w:bookmarkEnd w:id="3"/>
      <w:bookmarkEnd w:id="4"/>
      <w:bookmarkEnd w:id="5"/>
      <w:bookmarkEnd w:id="6"/>
    </w:p>
    <w:p>
      <w:pPr>
        <w:autoSpaceDE w:val="0"/>
        <w:autoSpaceDN w:val="0"/>
        <w:adjustRightInd w:val="0"/>
        <w:snapToGrid w:val="0"/>
        <w:spacing w:line="360" w:lineRule="auto"/>
        <w:ind w:left="1" w:firstLine="612" w:firstLineChars="255"/>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3.1  评标委员会按本章第3款规定的量化因素和分值进行打分，并计算出综合评估得分。</w:t>
      </w:r>
    </w:p>
    <w:p>
      <w:pPr>
        <w:autoSpaceDE w:val="0"/>
        <w:autoSpaceDN w:val="0"/>
        <w:adjustRightInd w:val="0"/>
        <w:snapToGrid w:val="0"/>
        <w:spacing w:line="360" w:lineRule="auto"/>
        <w:ind w:firstLine="532"/>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（1）按本章规定的评审因素和分值对投标报价计算出得分A</w:t>
      </w:r>
    </w:p>
    <w:p>
      <w:pPr>
        <w:autoSpaceDE w:val="0"/>
        <w:autoSpaceDN w:val="0"/>
        <w:adjustRightInd w:val="0"/>
        <w:snapToGrid w:val="0"/>
        <w:spacing w:line="360" w:lineRule="auto"/>
        <w:ind w:firstLine="532"/>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（2）按本章第规定的评审因素和分值对技术部分计算出得分B；</w:t>
      </w:r>
    </w:p>
    <w:p>
      <w:pPr>
        <w:autoSpaceDE w:val="0"/>
        <w:autoSpaceDN w:val="0"/>
        <w:adjustRightInd w:val="0"/>
        <w:snapToGrid w:val="0"/>
        <w:spacing w:line="360" w:lineRule="auto"/>
        <w:ind w:left="1" w:firstLine="612" w:firstLineChars="255"/>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3.2  评分分值计算保留小数点后两位，小数点后第三位“四舍五入”。</w:t>
      </w:r>
    </w:p>
    <w:p>
      <w:pPr>
        <w:autoSpaceDE w:val="0"/>
        <w:autoSpaceDN w:val="0"/>
        <w:adjustRightInd w:val="0"/>
        <w:snapToGrid w:val="0"/>
        <w:spacing w:line="360" w:lineRule="auto"/>
        <w:ind w:left="1" w:firstLine="612" w:firstLineChars="255"/>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3.3  比选申请人得分=A+B</w:t>
      </w:r>
    </w:p>
    <w:p>
      <w:pPr>
        <w:autoSpaceDE w:val="0"/>
        <w:autoSpaceDN w:val="0"/>
        <w:adjustRightInd w:val="0"/>
        <w:snapToGrid w:val="0"/>
        <w:spacing w:line="360" w:lineRule="auto"/>
        <w:ind w:left="1" w:firstLine="612" w:firstLineChars="255"/>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3.4 评标委员会发现比选申请人的报价明显低于其他投标报价，或者在设有标底时明显低于标底，使得其投标报价可能低于其个别成本的，应当要求该比选申请人做出书面说明并提供相应的证明材料。比选申请人不能合理说明或者不能提供相应证明材料的，由评标委员会认定该比选申请人以低于成本报价竞标，其投标作否决投标处理。</w:t>
      </w:r>
    </w:p>
    <w:p>
      <w:pPr>
        <w:autoSpaceDE w:val="0"/>
        <w:autoSpaceDN w:val="0"/>
        <w:spacing w:line="450" w:lineRule="exact"/>
        <w:ind w:firstLine="480" w:firstLineChars="200"/>
        <w:rPr>
          <w:rFonts w:hint="eastAsia" w:ascii="宋体" w:hAnsi="宋体" w:eastAsia="宋体" w:cs="宋体"/>
          <w:color w:val="auto"/>
          <w:kern w:val="0"/>
          <w:sz w:val="24"/>
          <w:szCs w:val="24"/>
          <w:highlight w:val="none"/>
          <w:u w:val="none"/>
          <w:lang w:val="zh-TW" w:eastAsia="zh-CN" w:bidi="ar"/>
        </w:rPr>
      </w:pPr>
      <w:r>
        <w:rPr>
          <w:rFonts w:hint="eastAsia" w:ascii="宋体" w:hAnsi="宋体" w:eastAsia="宋体" w:cs="宋体"/>
          <w:color w:val="auto"/>
          <w:kern w:val="0"/>
          <w:sz w:val="24"/>
          <w:szCs w:val="24"/>
          <w:highlight w:val="none"/>
          <w:u w:val="none"/>
          <w:lang w:val="en-US" w:eastAsia="zh-CN" w:bidi="ar"/>
        </w:rPr>
        <w:t>4、</w:t>
      </w:r>
      <w:r>
        <w:rPr>
          <w:rFonts w:hint="eastAsia" w:ascii="宋体" w:hAnsi="宋体" w:eastAsia="宋体" w:cs="宋体"/>
          <w:color w:val="auto"/>
          <w:kern w:val="0"/>
          <w:sz w:val="24"/>
          <w:szCs w:val="24"/>
          <w:highlight w:val="none"/>
          <w:u w:val="none"/>
          <w:lang w:val="zh-TW" w:eastAsia="zh-CN" w:bidi="ar"/>
        </w:rPr>
        <w:t xml:space="preserve">综合评估法   </w:t>
      </w:r>
    </w:p>
    <w:tbl>
      <w:tblPr>
        <w:tblStyle w:val="8"/>
        <w:tblW w:w="9555"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646"/>
        <w:gridCol w:w="1146"/>
        <w:gridCol w:w="2013"/>
        <w:gridCol w:w="575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646" w:type="dxa"/>
            <w:tcBorders>
              <w:top w:val="single" w:color="000000" w:sz="8" w:space="0"/>
              <w:left w:val="single" w:color="000000" w:sz="8" w:space="0"/>
              <w:bottom w:val="single" w:color="000000" w:sz="4" w:space="0"/>
              <w:right w:val="single" w:color="000000" w:sz="4" w:space="0"/>
            </w:tcBorders>
            <w:noWrap w:val="0"/>
            <w:vAlign w:val="center"/>
          </w:tcPr>
          <w:p>
            <w:pPr>
              <w:snapToGrid w:val="0"/>
              <w:spacing w:line="400" w:lineRule="exact"/>
              <w:ind w:firstLine="240" w:firstLineChars="100"/>
              <w:jc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1</w:t>
            </w:r>
          </w:p>
        </w:tc>
        <w:tc>
          <w:tcPr>
            <w:tcW w:w="3159" w:type="dxa"/>
            <w:gridSpan w:val="2"/>
            <w:tcBorders>
              <w:top w:val="single" w:color="000000" w:sz="8" w:space="0"/>
              <w:left w:val="single" w:color="000000" w:sz="4" w:space="0"/>
              <w:bottom w:val="single" w:color="000000" w:sz="4" w:space="0"/>
              <w:right w:val="single" w:color="000000" w:sz="4" w:space="0"/>
            </w:tcBorders>
            <w:noWrap w:val="0"/>
            <w:vAlign w:val="center"/>
          </w:tcPr>
          <w:p>
            <w:pPr>
              <w:tabs>
                <w:tab w:val="left" w:pos="1875"/>
              </w:tabs>
              <w:snapToGrid w:val="0"/>
              <w:spacing w:line="400" w:lineRule="exact"/>
              <w:jc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分值构成 （总分100分）</w:t>
            </w:r>
          </w:p>
        </w:tc>
        <w:tc>
          <w:tcPr>
            <w:tcW w:w="5750" w:type="dxa"/>
            <w:tcBorders>
              <w:top w:val="single" w:color="000000" w:sz="8" w:space="0"/>
              <w:left w:val="single" w:color="000000" w:sz="4" w:space="0"/>
              <w:bottom w:val="single" w:color="000000" w:sz="4" w:space="0"/>
              <w:right w:val="single" w:color="000000" w:sz="8" w:space="0"/>
            </w:tcBorders>
            <w:noWrap w:val="0"/>
            <w:vAlign w:val="center"/>
          </w:tcPr>
          <w:p>
            <w:pPr>
              <w:snapToGrid w:val="0"/>
              <w:spacing w:line="400" w:lineRule="exact"/>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1、投标报价 70 分；</w:t>
            </w:r>
          </w:p>
          <w:p>
            <w:pPr>
              <w:snapToGrid w:val="0"/>
              <w:spacing w:line="400" w:lineRule="exact"/>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2、技术部分30分。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646" w:type="dxa"/>
            <w:tcBorders>
              <w:top w:val="single" w:color="000000" w:sz="4" w:space="0"/>
              <w:left w:val="single" w:color="000000" w:sz="8" w:space="0"/>
              <w:bottom w:val="single" w:color="000000" w:sz="4" w:space="0"/>
              <w:right w:val="single" w:color="000000" w:sz="4" w:space="0"/>
            </w:tcBorders>
            <w:noWrap w:val="0"/>
            <w:vAlign w:val="center"/>
          </w:tcPr>
          <w:p>
            <w:pPr>
              <w:snapToGrid w:val="0"/>
              <w:spacing w:line="400" w:lineRule="exact"/>
              <w:jc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2</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评标基准价计算方法</w:t>
            </w:r>
          </w:p>
        </w:tc>
        <w:tc>
          <w:tcPr>
            <w:tcW w:w="201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default"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投标总报价</w:t>
            </w:r>
          </w:p>
        </w:tc>
        <w:tc>
          <w:tcPr>
            <w:tcW w:w="5750" w:type="dxa"/>
            <w:tcBorders>
              <w:top w:val="single" w:color="000000" w:sz="4" w:space="0"/>
              <w:left w:val="single" w:color="000000" w:sz="4" w:space="0"/>
              <w:bottom w:val="single" w:color="000000" w:sz="4" w:space="0"/>
              <w:right w:val="single" w:color="000000" w:sz="8" w:space="0"/>
            </w:tcBorders>
            <w:noWrap w:val="0"/>
            <w:vAlign w:val="top"/>
          </w:tcPr>
          <w:p>
            <w:pPr>
              <w:snapToGrid w:val="0"/>
              <w:spacing w:line="40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评标基准价计算方法：所有合格的比选申请人的投标报价（设有最高限价，则投标报价超出最高限价的除外中去掉六分之一（不能整除的按小数点前整数取整，不足六家报价则不去掉）的最低投标报价和相同家数的最高投标报价后的算术平均值即为评标基准价。</w:t>
            </w:r>
          </w:p>
          <w:p>
            <w:pPr>
              <w:spacing w:line="40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在评标基准价计算完成后（除计算错误外），在后续的评审中不得再对其做出调整。</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3805" w:type="dxa"/>
            <w:gridSpan w:val="3"/>
            <w:tcBorders>
              <w:top w:val="single" w:color="000000" w:sz="4" w:space="0"/>
              <w:left w:val="single" w:color="000000" w:sz="8" w:space="0"/>
              <w:bottom w:val="single" w:color="000000" w:sz="4" w:space="0"/>
              <w:right w:val="single" w:color="000000" w:sz="4" w:space="0"/>
            </w:tcBorders>
            <w:noWrap w:val="0"/>
            <w:vAlign w:val="center"/>
          </w:tcPr>
          <w:p>
            <w:pPr>
              <w:snapToGrid w:val="0"/>
              <w:spacing w:line="400" w:lineRule="exact"/>
              <w:jc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允许偏差率</w:t>
            </w:r>
          </w:p>
        </w:tc>
        <w:tc>
          <w:tcPr>
            <w:tcW w:w="5750" w:type="dxa"/>
            <w:tcBorders>
              <w:top w:val="single" w:color="000000" w:sz="4" w:space="0"/>
              <w:left w:val="single" w:color="000000" w:sz="4" w:space="0"/>
              <w:bottom w:val="single" w:color="000000" w:sz="4" w:space="0"/>
              <w:right w:val="single" w:color="000000" w:sz="8" w:space="0"/>
            </w:tcBorders>
            <w:noWrap w:val="0"/>
            <w:vAlign w:val="top"/>
          </w:tcPr>
          <w:p>
            <w:pPr>
              <w:spacing w:line="400" w:lineRule="exact"/>
              <w:ind w:firstLine="480" w:firstLineChars="200"/>
              <w:jc w:val="left"/>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投标总报价的偏差率计算公式</w:t>
            </w:r>
          </w:p>
          <w:p>
            <w:pPr>
              <w:spacing w:line="400" w:lineRule="exact"/>
              <w:ind w:firstLine="480" w:firstLineChars="200"/>
              <w:jc w:val="left"/>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偏差率=100％×（投标人报价一评标基准价）／评标基准价</w:t>
            </w:r>
          </w:p>
          <w:p>
            <w:pPr>
              <w:spacing w:line="40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 xml:space="preserve">  偏差率计算的最终结果取小数点后两位，小数点后第三位“四舍五入”。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646" w:type="dxa"/>
            <w:tcBorders>
              <w:top w:val="single" w:color="000000" w:sz="4" w:space="0"/>
              <w:left w:val="single" w:color="000000" w:sz="8" w:space="0"/>
              <w:bottom w:val="single" w:color="000000" w:sz="4" w:space="0"/>
              <w:right w:val="single" w:color="000000" w:sz="4" w:space="0"/>
            </w:tcBorders>
            <w:noWrap w:val="0"/>
            <w:vAlign w:val="center"/>
          </w:tcPr>
          <w:p>
            <w:pPr>
              <w:snapToGrid w:val="0"/>
              <w:spacing w:line="400" w:lineRule="exact"/>
              <w:jc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3</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投标报价得分（A）</w:t>
            </w:r>
          </w:p>
        </w:tc>
        <w:tc>
          <w:tcPr>
            <w:tcW w:w="2013" w:type="dxa"/>
            <w:tcBorders>
              <w:top w:val="single" w:color="000000" w:sz="4" w:space="0"/>
              <w:left w:val="single" w:color="000000" w:sz="4" w:space="0"/>
              <w:bottom w:val="single" w:color="auto" w:sz="4" w:space="0"/>
              <w:right w:val="single" w:color="000000" w:sz="4" w:space="0"/>
            </w:tcBorders>
            <w:noWrap w:val="0"/>
            <w:vAlign w:val="center"/>
          </w:tcPr>
          <w:p>
            <w:pPr>
              <w:snapToGrid w:val="0"/>
              <w:spacing w:line="400" w:lineRule="exact"/>
              <w:jc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投标总报价</w:t>
            </w:r>
          </w:p>
          <w:p>
            <w:pPr>
              <w:snapToGrid w:val="0"/>
              <w:spacing w:line="400" w:lineRule="exact"/>
              <w:jc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（70分）</w:t>
            </w:r>
          </w:p>
        </w:tc>
        <w:tc>
          <w:tcPr>
            <w:tcW w:w="5750" w:type="dxa"/>
            <w:tcBorders>
              <w:top w:val="single" w:color="000000" w:sz="4" w:space="0"/>
              <w:left w:val="single" w:color="000000" w:sz="4" w:space="0"/>
              <w:bottom w:val="single" w:color="000000" w:sz="4" w:space="0"/>
              <w:right w:val="single" w:color="000000" w:sz="8" w:space="0"/>
            </w:tcBorders>
            <w:noWrap w:val="0"/>
            <w:vAlign w:val="center"/>
          </w:tcPr>
          <w:p>
            <w:pPr>
              <w:snapToGrid w:val="0"/>
              <w:spacing w:line="400" w:lineRule="exact"/>
              <w:ind w:firstLine="360" w:firstLineChars="15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所有有效的报价先得满分70分。在此基础上，投标报价与评标准基价相比，每增加1%扣 1分，每减少1%扣0.5分，扣完为止。按插入法计算得分。</w:t>
            </w:r>
          </w:p>
          <w:p>
            <w:pPr>
              <w:pStyle w:val="5"/>
              <w:spacing w:line="400" w:lineRule="exact"/>
              <w:ind w:firstLine="480" w:firstLineChars="200"/>
              <w:rPr>
                <w:rFonts w:hint="default" w:ascii="宋体" w:hAnsi="宋体" w:eastAsia="宋体" w:cs="宋体"/>
                <w:color w:val="auto"/>
                <w:kern w:val="0"/>
                <w:sz w:val="24"/>
                <w:szCs w:val="24"/>
                <w:highlight w:val="none"/>
                <w:u w:val="none"/>
                <w:lang w:val="en-US" w:eastAsia="zh-CN" w:bidi="ar"/>
              </w:rPr>
            </w:pPr>
            <w:r>
              <w:rPr>
                <w:rFonts w:hint="default" w:ascii="宋体" w:hAnsi="宋体" w:eastAsia="宋体" w:cs="宋体"/>
                <w:color w:val="auto"/>
                <w:kern w:val="0"/>
                <w:sz w:val="24"/>
                <w:szCs w:val="24"/>
                <w:highlight w:val="none"/>
                <w:u w:val="none"/>
                <w:lang w:val="en-US" w:eastAsia="zh-CN" w:bidi="ar"/>
              </w:rPr>
              <w:t>投标总报价得分最终结果取小数点后两位，第三位四舍五入。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646" w:type="dxa"/>
            <w:tcBorders>
              <w:top w:val="single" w:color="000000" w:sz="4" w:space="0"/>
              <w:left w:val="single" w:color="000000" w:sz="8" w:space="0"/>
              <w:bottom w:val="single" w:color="000000" w:sz="4" w:space="0"/>
              <w:right w:val="single" w:color="000000" w:sz="4" w:space="0"/>
            </w:tcBorders>
            <w:noWrap w:val="0"/>
            <w:vAlign w:val="center"/>
          </w:tcPr>
          <w:p>
            <w:pPr>
              <w:snapToGrid w:val="0"/>
              <w:spacing w:line="400" w:lineRule="exact"/>
              <w:jc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4</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技术部分得分（30分）（B）</w:t>
            </w:r>
          </w:p>
          <w:p>
            <w:pPr>
              <w:pStyle w:val="4"/>
              <w:spacing w:line="400" w:lineRule="exact"/>
              <w:ind w:firstLine="482"/>
              <w:rPr>
                <w:rFonts w:hint="eastAsia" w:ascii="宋体" w:hAnsi="宋体" w:eastAsia="宋体" w:cs="宋体"/>
                <w:color w:val="auto"/>
                <w:kern w:val="0"/>
                <w:sz w:val="24"/>
                <w:szCs w:val="24"/>
                <w:highlight w:val="none"/>
                <w:u w:val="none"/>
                <w:lang w:val="en-US" w:eastAsia="zh-CN" w:bidi="ar"/>
              </w:rPr>
            </w:pPr>
          </w:p>
        </w:tc>
        <w:tc>
          <w:tcPr>
            <w:tcW w:w="2013" w:type="dxa"/>
            <w:tcBorders>
              <w:top w:val="single" w:color="000000" w:sz="4" w:space="0"/>
              <w:left w:val="single" w:color="000000" w:sz="4" w:space="0"/>
              <w:bottom w:val="single" w:color="auto" w:sz="4" w:space="0"/>
              <w:right w:val="single" w:color="000000" w:sz="4" w:space="0"/>
            </w:tcBorders>
            <w:noWrap w:val="0"/>
            <w:vAlign w:val="center"/>
          </w:tcPr>
          <w:p>
            <w:pPr>
              <w:snapToGrid w:val="0"/>
              <w:spacing w:line="400" w:lineRule="exact"/>
              <w:jc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技术部分</w:t>
            </w:r>
          </w:p>
          <w:p>
            <w:pPr>
              <w:snapToGrid w:val="0"/>
              <w:spacing w:line="400" w:lineRule="exact"/>
              <w:jc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（30分）</w:t>
            </w:r>
          </w:p>
        </w:tc>
        <w:tc>
          <w:tcPr>
            <w:tcW w:w="5750" w:type="dxa"/>
            <w:tcBorders>
              <w:top w:val="single" w:color="000000" w:sz="4" w:space="0"/>
              <w:left w:val="single" w:color="000000" w:sz="4" w:space="0"/>
              <w:bottom w:val="single" w:color="000000" w:sz="4" w:space="0"/>
              <w:right w:val="single" w:color="000000" w:sz="8" w:space="0"/>
            </w:tcBorders>
            <w:noWrap w:val="0"/>
            <w:vAlign w:val="center"/>
          </w:tcPr>
          <w:p>
            <w:pPr>
              <w:pStyle w:val="6"/>
              <w:pageBreakBefore w:val="0"/>
              <w:numPr>
                <w:ilvl w:val="0"/>
                <w:numId w:val="0"/>
              </w:numPr>
              <w:kinsoku/>
              <w:wordWrap/>
              <w:overflowPunct/>
              <w:topLinePunct w:val="0"/>
              <w:bidi w:val="0"/>
              <w:spacing w:line="400" w:lineRule="exact"/>
              <w:ind w:firstLine="480"/>
              <w:textAlignment w:val="auto"/>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 xml:space="preserve">1.对本项目的理解（10分） </w:t>
            </w:r>
          </w:p>
          <w:p>
            <w:pPr>
              <w:pStyle w:val="6"/>
              <w:pageBreakBefore w:val="0"/>
              <w:numPr>
                <w:ilvl w:val="0"/>
                <w:numId w:val="0"/>
              </w:numPr>
              <w:kinsoku/>
              <w:wordWrap/>
              <w:overflowPunct/>
              <w:topLinePunct w:val="0"/>
              <w:bidi w:val="0"/>
              <w:spacing w:line="400" w:lineRule="exact"/>
              <w:ind w:firstLine="480"/>
              <w:textAlignment w:val="auto"/>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对本项目的理解、本项目的建设目的、背景、项目重难点的理解。</w:t>
            </w:r>
          </w:p>
          <w:p>
            <w:pPr>
              <w:pStyle w:val="6"/>
              <w:pageBreakBefore w:val="0"/>
              <w:numPr>
                <w:ilvl w:val="0"/>
                <w:numId w:val="0"/>
              </w:numPr>
              <w:kinsoku/>
              <w:wordWrap/>
              <w:overflowPunct/>
              <w:topLinePunct w:val="0"/>
              <w:bidi w:val="0"/>
              <w:spacing w:line="400" w:lineRule="exact"/>
              <w:ind w:firstLine="480"/>
              <w:textAlignment w:val="auto"/>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 xml:space="preserve">优秀：10-7分；良好：6.9-4分；一般：3.9-0分 </w:t>
            </w:r>
          </w:p>
          <w:p>
            <w:pPr>
              <w:pStyle w:val="6"/>
              <w:pageBreakBefore w:val="0"/>
              <w:numPr>
                <w:ilvl w:val="0"/>
                <w:numId w:val="0"/>
              </w:numPr>
              <w:kinsoku/>
              <w:wordWrap/>
              <w:overflowPunct/>
              <w:topLinePunct w:val="0"/>
              <w:bidi w:val="0"/>
              <w:spacing w:line="400" w:lineRule="exact"/>
              <w:ind w:firstLine="480"/>
              <w:textAlignment w:val="auto"/>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 xml:space="preserve">2.组织实施方案（10分） </w:t>
            </w:r>
          </w:p>
          <w:p>
            <w:pPr>
              <w:pStyle w:val="6"/>
              <w:pageBreakBefore w:val="0"/>
              <w:numPr>
                <w:ilvl w:val="0"/>
                <w:numId w:val="0"/>
              </w:numPr>
              <w:kinsoku/>
              <w:wordWrap/>
              <w:overflowPunct/>
              <w:topLinePunct w:val="0"/>
              <w:bidi w:val="0"/>
              <w:spacing w:line="400" w:lineRule="exact"/>
              <w:ind w:firstLine="480"/>
              <w:textAlignment w:val="auto"/>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根据比选文件要求，提出项目组织机构人员安排，工作实施计划和进度控制保障措施。</w:t>
            </w:r>
          </w:p>
          <w:p>
            <w:pPr>
              <w:pStyle w:val="6"/>
              <w:pageBreakBefore w:val="0"/>
              <w:numPr>
                <w:ilvl w:val="0"/>
                <w:numId w:val="0"/>
              </w:numPr>
              <w:kinsoku/>
              <w:wordWrap/>
              <w:overflowPunct/>
              <w:topLinePunct w:val="0"/>
              <w:bidi w:val="0"/>
              <w:spacing w:line="400" w:lineRule="exact"/>
              <w:ind w:firstLine="480"/>
              <w:textAlignment w:val="auto"/>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 xml:space="preserve">优秀：10-7分；良好：6.9-4分；一般：3.9-0分 </w:t>
            </w:r>
          </w:p>
          <w:p>
            <w:pPr>
              <w:pStyle w:val="6"/>
              <w:pageBreakBefore w:val="0"/>
              <w:numPr>
                <w:ilvl w:val="0"/>
                <w:numId w:val="0"/>
              </w:numPr>
              <w:kinsoku/>
              <w:wordWrap/>
              <w:overflowPunct/>
              <w:topLinePunct w:val="0"/>
              <w:bidi w:val="0"/>
              <w:spacing w:line="400" w:lineRule="exact"/>
              <w:ind w:firstLine="480"/>
              <w:textAlignment w:val="auto"/>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 xml:space="preserve">3.总体方案编制（10 分） </w:t>
            </w:r>
          </w:p>
          <w:p>
            <w:pPr>
              <w:pStyle w:val="6"/>
              <w:pageBreakBefore w:val="0"/>
              <w:numPr>
                <w:ilvl w:val="0"/>
                <w:numId w:val="0"/>
              </w:numPr>
              <w:kinsoku/>
              <w:wordWrap/>
              <w:overflowPunct/>
              <w:topLinePunct w:val="0"/>
              <w:bidi w:val="0"/>
              <w:spacing w:line="400" w:lineRule="exact"/>
              <w:ind w:firstLine="480"/>
              <w:textAlignment w:val="auto"/>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总体施工思路。难点的内容是否突出、措施是否有效。</w:t>
            </w:r>
          </w:p>
          <w:p>
            <w:pPr>
              <w:pStyle w:val="6"/>
              <w:pageBreakBefore w:val="0"/>
              <w:numPr>
                <w:ilvl w:val="0"/>
                <w:numId w:val="0"/>
              </w:numPr>
              <w:kinsoku/>
              <w:wordWrap/>
              <w:overflowPunct/>
              <w:topLinePunct w:val="0"/>
              <w:bidi w:val="0"/>
              <w:spacing w:line="400" w:lineRule="exact"/>
              <w:ind w:firstLine="480"/>
              <w:textAlignment w:val="auto"/>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 xml:space="preserve">优秀：10-7分；良好：6.9-4分；一般：3.9-0分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792" w:type="dxa"/>
            <w:gridSpan w:val="2"/>
            <w:tcBorders>
              <w:top w:val="single" w:color="000000" w:sz="4" w:space="0"/>
              <w:left w:val="single" w:color="000000" w:sz="8" w:space="0"/>
              <w:bottom w:val="single" w:color="000000" w:sz="4" w:space="0"/>
              <w:right w:val="single" w:color="000000" w:sz="4" w:space="0"/>
            </w:tcBorders>
            <w:noWrap w:val="0"/>
            <w:vAlign w:val="center"/>
          </w:tcPr>
          <w:p>
            <w:pPr>
              <w:snapToGrid w:val="0"/>
              <w:spacing w:line="400" w:lineRule="exact"/>
              <w:ind w:firstLine="21" w:firstLineChars="9"/>
              <w:jc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5</w:t>
            </w:r>
          </w:p>
        </w:tc>
        <w:tc>
          <w:tcPr>
            <w:tcW w:w="201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ind w:firstLine="21" w:firstLineChars="9"/>
              <w:jc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技术部分得分计算</w:t>
            </w:r>
          </w:p>
        </w:tc>
        <w:tc>
          <w:tcPr>
            <w:tcW w:w="5750" w:type="dxa"/>
            <w:tcBorders>
              <w:top w:val="single" w:color="000000" w:sz="4" w:space="0"/>
              <w:left w:val="single" w:color="000000" w:sz="4" w:space="0"/>
              <w:bottom w:val="single" w:color="000000" w:sz="4" w:space="0"/>
              <w:right w:val="single" w:color="000000" w:sz="8" w:space="0"/>
            </w:tcBorders>
            <w:noWrap w:val="0"/>
            <w:vAlign w:val="center"/>
          </w:tcPr>
          <w:p>
            <w:pPr>
              <w:autoSpaceDE w:val="0"/>
              <w:autoSpaceDN w:val="0"/>
              <w:adjustRightInd w:val="0"/>
              <w:snapToGrid w:val="0"/>
              <w:spacing w:line="400" w:lineRule="exact"/>
              <w:ind w:left="149" w:leftChars="71" w:firstLine="240" w:firstLineChars="1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评标委员会按本表 4 项各评审因素设定的分值评分。</w:t>
            </w:r>
          </w:p>
          <w:p>
            <w:pPr>
              <w:snapToGrid w:val="0"/>
              <w:spacing w:line="400" w:lineRule="exact"/>
              <w:ind w:firstLine="480" w:firstLineChars="200"/>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评标委员会全体成员对技术部分进行评审，评委打分取算术平均值为该比选申请人技术部分得分。</w:t>
            </w:r>
          </w:p>
          <w:p>
            <w:pPr>
              <w:snapToGrid w:val="0"/>
              <w:spacing w:line="400" w:lineRule="exact"/>
              <w:jc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以上计算取小数点后两位，第三位四舍五入。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792" w:type="dxa"/>
            <w:gridSpan w:val="2"/>
            <w:tcBorders>
              <w:top w:val="single" w:color="000000" w:sz="4" w:space="0"/>
              <w:left w:val="single" w:color="000000" w:sz="8" w:space="0"/>
              <w:bottom w:val="single" w:color="000000" w:sz="8" w:space="0"/>
              <w:right w:val="single" w:color="000000" w:sz="4" w:space="0"/>
            </w:tcBorders>
            <w:noWrap w:val="0"/>
            <w:vAlign w:val="center"/>
          </w:tcPr>
          <w:p>
            <w:pPr>
              <w:snapToGrid w:val="0"/>
              <w:spacing w:line="400" w:lineRule="exact"/>
              <w:ind w:firstLine="21" w:firstLineChars="9"/>
              <w:jc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6</w:t>
            </w:r>
          </w:p>
        </w:tc>
        <w:tc>
          <w:tcPr>
            <w:tcW w:w="2013" w:type="dxa"/>
            <w:tcBorders>
              <w:top w:val="single" w:color="000000" w:sz="4" w:space="0"/>
              <w:left w:val="single" w:color="000000" w:sz="4" w:space="0"/>
              <w:bottom w:val="single" w:color="000000" w:sz="8" w:space="0"/>
              <w:right w:val="single" w:color="000000" w:sz="4" w:space="0"/>
            </w:tcBorders>
            <w:noWrap w:val="0"/>
            <w:vAlign w:val="center"/>
          </w:tcPr>
          <w:p>
            <w:pPr>
              <w:snapToGrid w:val="0"/>
              <w:spacing w:line="400" w:lineRule="exact"/>
              <w:ind w:firstLine="21" w:firstLineChars="9"/>
              <w:jc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比选申请人得分</w:t>
            </w:r>
          </w:p>
        </w:tc>
        <w:tc>
          <w:tcPr>
            <w:tcW w:w="5750" w:type="dxa"/>
            <w:tcBorders>
              <w:top w:val="single" w:color="000000" w:sz="4" w:space="0"/>
              <w:left w:val="single" w:color="000000" w:sz="4" w:space="0"/>
              <w:bottom w:val="single" w:color="000000" w:sz="8" w:space="0"/>
              <w:right w:val="single" w:color="000000" w:sz="8" w:space="0"/>
            </w:tcBorders>
            <w:noWrap w:val="0"/>
            <w:vAlign w:val="center"/>
          </w:tcPr>
          <w:p>
            <w:pPr>
              <w:snapToGrid w:val="0"/>
              <w:spacing w:line="400" w:lineRule="exact"/>
              <w:jc w:val="center"/>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比选申请人得分=A+B</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color w:val="auto"/>
          <w:highlight w:val="none"/>
        </w:rPr>
      </w:pPr>
      <w:r>
        <w:rPr>
          <w:rFonts w:hint="eastAsia" w:ascii="宋体" w:hAnsi="宋体" w:eastAsia="宋体" w:cs="宋体"/>
          <w:color w:val="auto"/>
          <w:sz w:val="24"/>
          <w:szCs w:val="24"/>
          <w:highlight w:val="none"/>
        </w:rPr>
        <w:t>十六、比选日程安排</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75"/>
        <w:rPr>
          <w:color w:val="auto"/>
          <w:sz w:val="19"/>
          <w:szCs w:val="19"/>
          <w:highlight w:val="none"/>
        </w:rPr>
      </w:pPr>
      <w:r>
        <w:rPr>
          <w:rFonts w:hint="eastAsia" w:ascii="宋体" w:hAnsi="宋体" w:eastAsia="宋体" w:cs="宋体"/>
          <w:color w:val="auto"/>
          <w:sz w:val="24"/>
          <w:szCs w:val="24"/>
          <w:highlight w:val="none"/>
          <w:u w:val="none"/>
        </w:rPr>
        <w:t>（一）比选时间： 2022年</w:t>
      </w:r>
      <w:r>
        <w:rPr>
          <w:rFonts w:hint="eastAsia" w:ascii="宋体" w:hAnsi="宋体" w:eastAsia="宋体" w:cs="宋体"/>
          <w:color w:val="auto"/>
          <w:sz w:val="24"/>
          <w:szCs w:val="24"/>
          <w:highlight w:val="none"/>
          <w:u w:val="single"/>
          <w:lang w:val="en-US" w:eastAsia="zh-CN"/>
        </w:rPr>
        <w:t>10</w:t>
      </w:r>
      <w:r>
        <w:rPr>
          <w:rFonts w:hint="eastAsia" w:ascii="宋体" w:hAnsi="宋体" w:eastAsia="宋体" w:cs="宋体"/>
          <w:color w:val="auto"/>
          <w:sz w:val="24"/>
          <w:szCs w:val="24"/>
          <w:highlight w:val="none"/>
          <w:u w:val="none"/>
        </w:rPr>
        <w:t>月</w:t>
      </w:r>
      <w:r>
        <w:rPr>
          <w:rFonts w:hint="eastAsia" w:ascii="宋体" w:hAnsi="宋体" w:eastAsia="宋体" w:cs="宋体"/>
          <w:color w:val="auto"/>
          <w:sz w:val="24"/>
          <w:szCs w:val="24"/>
          <w:highlight w:val="none"/>
          <w:u w:val="single"/>
          <w:lang w:val="en-US" w:eastAsia="zh-CN"/>
        </w:rPr>
        <w:t>31</w:t>
      </w:r>
      <w:r>
        <w:rPr>
          <w:rFonts w:hint="eastAsia" w:ascii="宋体" w:hAnsi="宋体" w:eastAsia="宋体" w:cs="宋体"/>
          <w:color w:val="auto"/>
          <w:sz w:val="24"/>
          <w:szCs w:val="24"/>
          <w:highlight w:val="none"/>
          <w:u w:val="none"/>
        </w:rPr>
        <w:t>日1</w:t>
      </w:r>
      <w:r>
        <w:rPr>
          <w:rFonts w:hint="eastAsia" w:ascii="宋体" w:hAnsi="宋体" w:eastAsia="宋体" w:cs="宋体"/>
          <w:color w:val="auto"/>
          <w:sz w:val="24"/>
          <w:szCs w:val="24"/>
          <w:highlight w:val="none"/>
          <w:u w:val="none"/>
          <w:lang w:val="en-US" w:eastAsia="zh-CN"/>
        </w:rPr>
        <w:t>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u w:val="none"/>
        </w:rPr>
        <w:t>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75"/>
        <w:rPr>
          <w:color w:val="auto"/>
          <w:sz w:val="19"/>
          <w:szCs w:val="19"/>
          <w:highlight w:val="none"/>
        </w:rPr>
      </w:pPr>
      <w:r>
        <w:rPr>
          <w:rFonts w:hint="eastAsia" w:ascii="宋体" w:hAnsi="宋体" w:eastAsia="宋体" w:cs="宋体"/>
          <w:color w:val="auto"/>
          <w:sz w:val="24"/>
          <w:szCs w:val="24"/>
          <w:highlight w:val="none"/>
          <w:u w:val="none"/>
        </w:rPr>
        <w:t>（二）参选地点：重庆市</w:t>
      </w:r>
      <w:r>
        <w:rPr>
          <w:rFonts w:hint="eastAsia" w:ascii="宋体" w:hAnsi="宋体" w:eastAsia="宋体" w:cs="宋体"/>
          <w:color w:val="auto"/>
          <w:sz w:val="24"/>
          <w:szCs w:val="24"/>
          <w:highlight w:val="none"/>
          <w:u w:val="none"/>
          <w:lang w:val="en-US" w:eastAsia="zh-CN"/>
        </w:rPr>
        <w:t>璧山区中医院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75"/>
        <w:jc w:val="right"/>
        <w:rPr>
          <w:color w:val="auto"/>
          <w:sz w:val="19"/>
          <w:szCs w:val="19"/>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75"/>
        <w:jc w:val="right"/>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重庆市璧山区中医院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475"/>
        <w:jc w:val="right"/>
        <w:rPr>
          <w:color w:val="auto"/>
          <w:sz w:val="19"/>
          <w:szCs w:val="19"/>
          <w:highlight w:val="none"/>
        </w:rPr>
      </w:pPr>
      <w:r>
        <w:rPr>
          <w:rFonts w:hint="eastAsia" w:ascii="宋体" w:hAnsi="宋体" w:eastAsia="宋体" w:cs="宋体"/>
          <w:color w:val="auto"/>
          <w:sz w:val="24"/>
          <w:szCs w:val="24"/>
          <w:highlight w:val="none"/>
          <w:u w:val="none"/>
        </w:rPr>
        <w:t>2022年</w:t>
      </w:r>
      <w:r>
        <w:rPr>
          <w:rFonts w:hint="eastAsia" w:ascii="宋体" w:hAnsi="宋体" w:eastAsia="宋体" w:cs="宋体"/>
          <w:color w:val="auto"/>
          <w:sz w:val="24"/>
          <w:szCs w:val="24"/>
          <w:highlight w:val="none"/>
          <w:u w:val="none"/>
          <w:lang w:val="en-US" w:eastAsia="zh-CN"/>
        </w:rPr>
        <w:t>10</w:t>
      </w:r>
      <w:r>
        <w:rPr>
          <w:rFonts w:hint="eastAsia" w:ascii="宋体" w:hAnsi="宋体" w:eastAsia="宋体" w:cs="宋体"/>
          <w:color w:val="auto"/>
          <w:sz w:val="24"/>
          <w:szCs w:val="24"/>
          <w:highlight w:val="none"/>
          <w:u w:val="none"/>
        </w:rPr>
        <w:t>月</w:t>
      </w:r>
      <w:r>
        <w:rPr>
          <w:rFonts w:hint="eastAsia" w:ascii="宋体" w:hAnsi="宋体" w:eastAsia="宋体" w:cs="宋体"/>
          <w:color w:val="auto"/>
          <w:sz w:val="24"/>
          <w:szCs w:val="24"/>
          <w:highlight w:val="none"/>
          <w:u w:val="none"/>
          <w:lang w:val="en-US" w:eastAsia="zh-CN"/>
        </w:rPr>
        <w:t>25</w:t>
      </w:r>
      <w:r>
        <w:rPr>
          <w:rFonts w:hint="eastAsia" w:ascii="宋体" w:hAnsi="宋体" w:eastAsia="宋体" w:cs="宋体"/>
          <w:color w:val="auto"/>
          <w:sz w:val="24"/>
          <w:szCs w:val="24"/>
          <w:highlight w:val="none"/>
          <w:u w:val="none"/>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bookmarkStart w:id="7" w:name="__RefHeading___Toc18968"/>
      <w:bookmarkEnd w:id="7"/>
      <w:bookmarkStart w:id="12" w:name="_GoBack"/>
      <w:bookmarkEnd w:id="12"/>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rPr>
      </w:pPr>
      <w:r>
        <w:rPr>
          <w:rFonts w:hint="eastAsia" w:ascii="宋体" w:hAnsi="宋体" w:eastAsia="宋体" w:cs="宋体"/>
          <w:color w:val="auto"/>
          <w:highlight w:val="none"/>
        </w:rPr>
        <w:t>第三章 合同条款及格式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1598" w:right="317" w:hanging="2405"/>
        <w:jc w:val="center"/>
        <w:rPr>
          <w:color w:val="auto"/>
          <w:sz w:val="19"/>
          <w:szCs w:val="19"/>
          <w:highlight w:val="none"/>
        </w:rPr>
      </w:pPr>
      <w:r>
        <w:rPr>
          <w:rStyle w:val="10"/>
          <w:rFonts w:hint="eastAsia" w:ascii="宋体" w:hAnsi="宋体" w:eastAsia="宋体" w:cs="宋体"/>
          <w:color w:val="auto"/>
          <w:sz w:val="48"/>
          <w:szCs w:val="48"/>
          <w:highlight w:val="none"/>
        </w:rPr>
        <w:t>施工合同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color w:val="auto"/>
          <w:sz w:val="28"/>
          <w:szCs w:val="28"/>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auto"/>
          <w:sz w:val="28"/>
          <w:szCs w:val="28"/>
          <w:highlight w:val="none"/>
          <w:u w:val="none"/>
        </w:rPr>
      </w:pPr>
      <w:r>
        <w:rPr>
          <w:rFonts w:hint="eastAsia" w:ascii="宋体" w:hAnsi="宋体" w:eastAsia="宋体" w:cs="宋体"/>
          <w:color w:val="auto"/>
          <w:sz w:val="28"/>
          <w:szCs w:val="28"/>
          <w:highlight w:val="none"/>
          <w:u w:val="none"/>
        </w:rPr>
        <w:t>工程名称：</w:t>
      </w:r>
      <w:r>
        <w:rPr>
          <w:rFonts w:hint="eastAsia" w:ascii="宋体" w:hAnsi="宋体" w:eastAsia="宋体" w:cs="宋体"/>
          <w:color w:val="auto"/>
          <w:sz w:val="28"/>
          <w:szCs w:val="28"/>
          <w:highlight w:val="none"/>
          <w:u w:val="single"/>
          <w:lang w:eastAsia="zh-CN"/>
        </w:rPr>
        <w:t>重庆市璧山区中医院电力改造工程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317"/>
        <w:rPr>
          <w:color w:val="auto"/>
          <w:sz w:val="28"/>
          <w:szCs w:val="28"/>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317"/>
        <w:rPr>
          <w:rFonts w:hint="eastAsia" w:eastAsia="宋体"/>
          <w:color w:val="auto"/>
          <w:sz w:val="28"/>
          <w:szCs w:val="28"/>
          <w:highlight w:val="none"/>
          <w:lang w:eastAsia="zh-CN"/>
        </w:rPr>
      </w:pPr>
      <w:r>
        <w:rPr>
          <w:rFonts w:hint="eastAsia" w:ascii="宋体" w:hAnsi="宋体" w:eastAsia="宋体" w:cs="宋体"/>
          <w:color w:val="auto"/>
          <w:sz w:val="28"/>
          <w:szCs w:val="28"/>
          <w:highlight w:val="none"/>
        </w:rPr>
        <w:t>甲 方：</w:t>
      </w:r>
      <w:r>
        <w:rPr>
          <w:rFonts w:hint="eastAsia" w:ascii="宋体" w:hAnsi="宋体" w:eastAsia="宋体" w:cs="宋体"/>
          <w:b w:val="0"/>
          <w:bCs w:val="0"/>
          <w:color w:val="auto"/>
          <w:sz w:val="28"/>
          <w:szCs w:val="28"/>
          <w:highlight w:val="none"/>
          <w:u w:val="single"/>
          <w:lang w:eastAsia="zh-CN"/>
        </w:rPr>
        <w:t>重庆市璧山区中医院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317"/>
        <w:rPr>
          <w:color w:val="auto"/>
          <w:sz w:val="28"/>
          <w:szCs w:val="28"/>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317"/>
        <w:rPr>
          <w:color w:val="auto"/>
          <w:sz w:val="28"/>
          <w:szCs w:val="28"/>
          <w:highlight w:val="none"/>
        </w:rPr>
      </w:pPr>
      <w:r>
        <w:rPr>
          <w:rFonts w:hint="eastAsia" w:ascii="宋体" w:hAnsi="宋体" w:eastAsia="宋体" w:cs="宋体"/>
          <w:color w:val="auto"/>
          <w:sz w:val="28"/>
          <w:szCs w:val="28"/>
          <w:highlight w:val="none"/>
        </w:rPr>
        <w:t>乙 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317"/>
        <w:rPr>
          <w:color w:val="auto"/>
          <w:sz w:val="28"/>
          <w:szCs w:val="28"/>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317"/>
        <w:rPr>
          <w:color w:val="auto"/>
          <w:sz w:val="28"/>
          <w:szCs w:val="28"/>
          <w:highlight w:val="none"/>
        </w:rPr>
      </w:pPr>
      <w:r>
        <w:rPr>
          <w:rFonts w:hint="eastAsia" w:ascii="宋体" w:hAnsi="宋体" w:eastAsia="宋体" w:cs="宋体"/>
          <w:color w:val="auto"/>
          <w:sz w:val="28"/>
          <w:szCs w:val="28"/>
          <w:highlight w:val="none"/>
        </w:rPr>
        <w:t>合同编号：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317"/>
        <w:rPr>
          <w:color w:val="auto"/>
          <w:sz w:val="28"/>
          <w:szCs w:val="28"/>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317"/>
        <w:rPr>
          <w:color w:val="auto"/>
          <w:sz w:val="28"/>
          <w:szCs w:val="28"/>
          <w:highlight w:val="none"/>
        </w:rPr>
      </w:pPr>
      <w:r>
        <w:rPr>
          <w:rFonts w:hint="eastAsia" w:ascii="宋体" w:hAnsi="宋体" w:eastAsia="宋体" w:cs="宋体"/>
          <w:color w:val="auto"/>
          <w:sz w:val="28"/>
          <w:szCs w:val="28"/>
          <w:highlight w:val="none"/>
        </w:rPr>
        <w:t>签约日期：</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u w:val="none"/>
        </w:rPr>
        <w:t>年</w:t>
      </w:r>
      <w:r>
        <w:rPr>
          <w:rFonts w:hint="eastAsia" w:ascii="宋体" w:hAnsi="宋体" w:eastAsia="宋体" w:cs="宋体"/>
          <w:color w:val="auto"/>
          <w:sz w:val="28"/>
          <w:szCs w:val="28"/>
          <w:highlight w:val="none"/>
          <w:u w:val="none"/>
          <w:lang w:val="en-US" w:eastAsia="zh-CN"/>
        </w:rPr>
        <w:t xml:space="preserve">                    </w:t>
      </w:r>
      <w:r>
        <w:rPr>
          <w:rFonts w:hint="eastAsia" w:ascii="宋体" w:hAnsi="宋体" w:eastAsia="宋体" w:cs="宋体"/>
          <w:color w:val="auto"/>
          <w:sz w:val="28"/>
          <w:szCs w:val="28"/>
          <w:highlight w:val="none"/>
          <w:u w:val="none"/>
        </w:rPr>
        <w:t>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jc w:val="center"/>
        <w:rPr>
          <w:color w:val="auto"/>
          <w:sz w:val="28"/>
          <w:szCs w:val="28"/>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jc w:val="center"/>
        <w:rPr>
          <w:color w:val="auto"/>
          <w:sz w:val="19"/>
          <w:szCs w:val="19"/>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jc w:val="both"/>
        <w:rPr>
          <w:color w:val="auto"/>
          <w:sz w:val="24"/>
          <w:szCs w:val="24"/>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rFonts w:hint="eastAsia" w:ascii="宋体" w:hAnsi="宋体" w:eastAsia="宋体" w:cs="宋体"/>
          <w:color w:val="auto"/>
          <w:sz w:val="24"/>
          <w:szCs w:val="24"/>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rFonts w:hint="eastAsia" w:ascii="宋体" w:hAnsi="宋体" w:eastAsia="宋体" w:cs="宋体"/>
          <w:color w:val="auto"/>
          <w:sz w:val="24"/>
          <w:szCs w:val="24"/>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rFonts w:hint="eastAsia" w:ascii="宋体" w:hAnsi="宋体" w:eastAsia="宋体" w:cs="宋体"/>
          <w:color w:val="auto"/>
          <w:sz w:val="24"/>
          <w:szCs w:val="24"/>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rFonts w:hint="eastAsia" w:ascii="宋体" w:hAnsi="宋体" w:eastAsia="宋体" w:cs="宋体"/>
          <w:color w:val="auto"/>
          <w:sz w:val="24"/>
          <w:szCs w:val="24"/>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color w:val="auto"/>
          <w:sz w:val="24"/>
          <w:szCs w:val="24"/>
          <w:highlight w:val="none"/>
        </w:rPr>
      </w:pPr>
      <w:r>
        <w:rPr>
          <w:rFonts w:hint="eastAsia" w:ascii="宋体" w:hAnsi="宋体" w:eastAsia="宋体" w:cs="宋体"/>
          <w:color w:val="auto"/>
          <w:sz w:val="24"/>
          <w:szCs w:val="24"/>
          <w:highlight w:val="none"/>
        </w:rPr>
        <w:t>甲方：</w:t>
      </w:r>
      <w:r>
        <w:rPr>
          <w:rFonts w:hint="eastAsia" w:ascii="宋体" w:hAnsi="宋体" w:eastAsia="宋体" w:cs="宋体"/>
          <w:b w:val="0"/>
          <w:bCs w:val="0"/>
          <w:color w:val="auto"/>
          <w:sz w:val="24"/>
          <w:szCs w:val="24"/>
          <w:highlight w:val="none"/>
          <w:u w:val="single"/>
          <w:lang w:eastAsia="zh-CN"/>
        </w:rPr>
        <w:t>重庆市璧山区中医院</w:t>
      </w:r>
      <w:r>
        <w:rPr>
          <w:rFonts w:hint="eastAsia" w:ascii="宋体" w:hAnsi="宋体" w:eastAsia="宋体" w:cs="宋体"/>
          <w:color w:val="auto"/>
          <w:sz w:val="24"/>
          <w:szCs w:val="24"/>
          <w:highlight w:val="none"/>
          <w:u w:val="single"/>
        </w:rPr>
        <w:t> （以下简称甲方）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color w:val="auto"/>
          <w:sz w:val="24"/>
          <w:szCs w:val="24"/>
          <w:highlight w:val="none"/>
        </w:rPr>
      </w:pPr>
      <w:r>
        <w:rPr>
          <w:rFonts w:hint="eastAsia" w:ascii="宋体" w:hAnsi="宋体" w:eastAsia="宋体" w:cs="宋体"/>
          <w:color w:val="auto"/>
          <w:sz w:val="24"/>
          <w:szCs w:val="24"/>
          <w:highlight w:val="none"/>
        </w:rPr>
        <w:t>乙方：</w:t>
      </w:r>
      <w:r>
        <w:rPr>
          <w:rFonts w:hint="eastAsia" w:ascii="宋体" w:hAnsi="宋体" w:eastAsia="宋体" w:cs="宋体"/>
          <w:color w:val="auto"/>
          <w:sz w:val="24"/>
          <w:szCs w:val="24"/>
          <w:highlight w:val="none"/>
          <w:u w:val="single"/>
        </w:rPr>
        <w:t> （以下简称乙方）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依照《中华人民共和国民法典》及其他有关法律、行政法规，遵循平等、自愿、公平和诚实信用的原则，双方就本工程建设施工事项协商一致，订立本合同。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highlight w:val="none"/>
        </w:rPr>
      </w:pPr>
      <w:r>
        <w:rPr>
          <w:rFonts w:hint="eastAsia" w:ascii="宋体" w:hAnsi="宋体" w:eastAsia="宋体" w:cs="宋体"/>
          <w:color w:val="auto"/>
          <w:highlight w:val="none"/>
        </w:rPr>
        <w:t>一、工程概况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1. 工程名称：</w:t>
      </w:r>
      <w:r>
        <w:rPr>
          <w:rFonts w:hint="eastAsia" w:ascii="宋体" w:hAnsi="宋体" w:eastAsia="宋体" w:cs="宋体"/>
          <w:color w:val="auto"/>
          <w:sz w:val="24"/>
          <w:szCs w:val="24"/>
          <w:highlight w:val="none"/>
          <w:u w:val="single"/>
          <w:lang w:eastAsia="zh-CN"/>
        </w:rPr>
        <w:t>重庆市璧山区中医院电力改造工程</w:t>
      </w:r>
      <w:r>
        <w:rPr>
          <w:rFonts w:hint="eastAsia" w:ascii="宋体" w:hAnsi="宋体" w:eastAsia="宋体" w:cs="宋体"/>
          <w:color w:val="auto"/>
          <w:sz w:val="24"/>
          <w:szCs w:val="24"/>
          <w:highlight w:val="none"/>
          <w:u w:val="singl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color w:val="auto"/>
          <w:sz w:val="24"/>
          <w:szCs w:val="24"/>
          <w:highlight w:val="none"/>
        </w:rPr>
      </w:pPr>
      <w:r>
        <w:rPr>
          <w:rFonts w:hint="eastAsia" w:ascii="宋体" w:hAnsi="宋体" w:eastAsia="宋体" w:cs="宋体"/>
          <w:color w:val="auto"/>
          <w:sz w:val="24"/>
          <w:szCs w:val="24"/>
          <w:highlight w:val="none"/>
        </w:rPr>
        <w:t>2. 工程地点：</w:t>
      </w:r>
      <w:r>
        <w:rPr>
          <w:rFonts w:hint="eastAsia" w:ascii="宋体" w:hAnsi="宋体" w:eastAsia="宋体" w:cs="宋体"/>
          <w:color w:val="auto"/>
          <w:sz w:val="24"/>
          <w:szCs w:val="24"/>
          <w:highlight w:val="none"/>
          <w:u w:val="single"/>
          <w:lang w:eastAsia="zh-CN"/>
        </w:rPr>
        <w:t>重庆市璧山区璧泉街道新生街82号</w:t>
      </w:r>
      <w:r>
        <w:rPr>
          <w:rFonts w:hint="eastAsia" w:ascii="宋体" w:hAnsi="宋体" w:eastAsia="宋体" w:cs="宋体"/>
          <w:color w:val="auto"/>
          <w:sz w:val="24"/>
          <w:szCs w:val="24"/>
          <w:highlight w:val="none"/>
          <w:u w:val="singl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3. 工程规模及内容：</w:t>
      </w:r>
      <w:r>
        <w:rPr>
          <w:rFonts w:hint="eastAsia" w:ascii="宋体" w:hAnsi="宋体" w:eastAsia="宋体" w:cs="宋体"/>
          <w:color w:val="auto"/>
          <w:sz w:val="24"/>
          <w:szCs w:val="24"/>
          <w:highlight w:val="none"/>
          <w:u w:val="single"/>
        </w:rPr>
        <w:t>电力安装工程主要内容包括安装配电箱13台、断路器12个、智慧安全用电管理系统安装调试、电力电缆 WDZB-YJY-B1-4*240+1*120 280m、配线 WDZC-BYJ-B1-4 36431m、配管 PC20 4296m、强电桥架821m、插座333个、控制箱334个、抗震支架58套等</w:t>
      </w:r>
      <w:r>
        <w:rPr>
          <w:rFonts w:ascii="Calibri" w:hAnsi="Calibri" w:cs="Calibri"/>
          <w:color w:val="auto"/>
          <w:sz w:val="24"/>
          <w:szCs w:val="24"/>
          <w:highlight w:val="none"/>
          <w:u w:val="singl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color w:val="auto"/>
          <w:sz w:val="24"/>
          <w:szCs w:val="24"/>
          <w:highlight w:val="none"/>
          <w:u w:val="none"/>
        </w:rPr>
      </w:pPr>
      <w:r>
        <w:rPr>
          <w:rFonts w:hint="eastAsia" w:ascii="宋体" w:hAnsi="宋体" w:eastAsia="宋体" w:cs="宋体"/>
          <w:color w:val="auto"/>
          <w:sz w:val="24"/>
          <w:szCs w:val="24"/>
          <w:highlight w:val="none"/>
          <w:u w:val="none"/>
        </w:rPr>
        <w:t>4.中标范围：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color w:val="auto"/>
          <w:sz w:val="24"/>
          <w:szCs w:val="24"/>
          <w:highlight w:val="none"/>
        </w:rPr>
      </w:pPr>
      <w:r>
        <w:rPr>
          <w:rFonts w:hint="eastAsia" w:ascii="宋体" w:hAnsi="宋体" w:eastAsia="宋体" w:cs="宋体"/>
          <w:color w:val="auto"/>
          <w:sz w:val="24"/>
          <w:szCs w:val="24"/>
          <w:highlight w:val="none"/>
          <w:u w:val="none"/>
        </w:rPr>
        <w:t>4.1</w:t>
      </w:r>
      <w:r>
        <w:rPr>
          <w:rFonts w:hint="eastAsia" w:ascii="宋体" w:hAnsi="宋体" w:eastAsia="宋体" w:cs="宋体"/>
          <w:color w:val="auto"/>
          <w:sz w:val="24"/>
          <w:szCs w:val="24"/>
          <w:highlight w:val="none"/>
        </w:rPr>
        <w:t>范围包括：</w:t>
      </w:r>
      <w:r>
        <w:rPr>
          <w:rFonts w:hint="eastAsia" w:ascii="宋体" w:hAnsi="宋体" w:eastAsia="宋体" w:cs="宋体"/>
          <w:color w:val="auto"/>
          <w:sz w:val="24"/>
          <w:szCs w:val="24"/>
          <w:highlight w:val="none"/>
          <w:u w:val="single"/>
        </w:rPr>
        <w:t>《（对外发布的招标控制价）</w:t>
      </w:r>
      <w:r>
        <w:rPr>
          <w:rFonts w:hint="eastAsia" w:ascii="宋体" w:hAnsi="宋体" w:eastAsia="宋体" w:cs="宋体"/>
          <w:color w:val="auto"/>
          <w:sz w:val="24"/>
          <w:szCs w:val="24"/>
          <w:highlight w:val="none"/>
          <w:u w:val="single"/>
          <w:lang w:eastAsia="zh-CN"/>
        </w:rPr>
        <w:t>重庆市璧山区中医院电力改造工程</w:t>
      </w:r>
      <w:r>
        <w:rPr>
          <w:rFonts w:hint="eastAsia" w:ascii="宋体" w:hAnsi="宋体" w:eastAsia="宋体" w:cs="宋体"/>
          <w:color w:val="auto"/>
          <w:sz w:val="24"/>
          <w:szCs w:val="24"/>
          <w:highlight w:val="none"/>
          <w:u w:val="single"/>
        </w:rPr>
        <w:t>》中的全部内容。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both"/>
        <w:rPr>
          <w:color w:val="auto"/>
          <w:sz w:val="24"/>
          <w:szCs w:val="24"/>
          <w:highlight w:val="none"/>
        </w:rPr>
      </w:pPr>
      <w:r>
        <w:rPr>
          <w:rFonts w:hint="eastAsia" w:ascii="宋体" w:hAnsi="宋体" w:eastAsia="宋体" w:cs="宋体"/>
          <w:color w:val="auto"/>
          <w:sz w:val="24"/>
          <w:szCs w:val="24"/>
          <w:highlight w:val="none"/>
        </w:rPr>
        <w:t>4.2比选文件的答疑、补遗资料等相关内容。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highlight w:val="none"/>
        </w:rPr>
      </w:pPr>
      <w:r>
        <w:rPr>
          <w:rFonts w:hint="eastAsia" w:ascii="宋体" w:hAnsi="宋体" w:eastAsia="宋体" w:cs="宋体"/>
          <w:color w:val="auto"/>
          <w:highlight w:val="none"/>
        </w:rPr>
        <w:t>二、合同工期及质量标准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u w:val="none"/>
        </w:rPr>
        <w:t>合同工期：</w:t>
      </w:r>
      <w:r>
        <w:rPr>
          <w:rFonts w:hint="eastAsia" w:ascii="宋体" w:hAnsi="宋体" w:eastAsia="宋体" w:cs="宋体"/>
          <w:color w:val="auto"/>
          <w:sz w:val="24"/>
          <w:szCs w:val="24"/>
          <w:highlight w:val="none"/>
          <w:u w:val="single"/>
          <w:lang w:val="en-US" w:eastAsia="zh-CN"/>
        </w:rPr>
        <w:t>45</w:t>
      </w:r>
      <w:r>
        <w:rPr>
          <w:rFonts w:hint="eastAsia" w:ascii="宋体" w:hAnsi="宋体" w:eastAsia="宋体" w:cs="宋体"/>
          <w:color w:val="auto"/>
          <w:sz w:val="24"/>
          <w:szCs w:val="24"/>
          <w:highlight w:val="none"/>
        </w:rPr>
        <w:t>日历天。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质量标准：达到国家有关质量验收规范要求，并达到合格标准。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color w:val="auto"/>
          <w:highlight w:val="none"/>
        </w:rPr>
      </w:pPr>
      <w:r>
        <w:rPr>
          <w:rFonts w:hint="eastAsia" w:ascii="宋体" w:hAnsi="宋体" w:eastAsia="宋体" w:cs="宋体"/>
          <w:color w:val="auto"/>
          <w:highlight w:val="none"/>
        </w:rPr>
        <w:t>三、 履</w:t>
      </w:r>
      <w:r>
        <w:rPr>
          <w:rStyle w:val="10"/>
          <w:rFonts w:hint="eastAsia" w:ascii="宋体" w:hAnsi="宋体" w:eastAsia="宋体" w:cs="宋体"/>
          <w:b/>
          <w:color w:val="auto"/>
          <w:highlight w:val="none"/>
        </w:rPr>
        <w:t>约担保</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shd w:val="clear" w:fill="FFFFFF"/>
        </w:rPr>
        <w:t>1.</w:t>
      </w:r>
      <w:r>
        <w:rPr>
          <w:rFonts w:hint="eastAsia" w:ascii="宋体" w:hAnsi="宋体" w:eastAsia="宋体" w:cs="宋体"/>
          <w:color w:val="auto"/>
          <w:sz w:val="24"/>
          <w:szCs w:val="24"/>
          <w:highlight w:val="none"/>
        </w:rPr>
        <w:t>履约担保的形式：履约保证金。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shd w:val="clear" w:fill="FFFFFF"/>
        </w:rPr>
        <w:t>2.</w:t>
      </w:r>
      <w:r>
        <w:rPr>
          <w:rFonts w:hint="eastAsia" w:ascii="宋体" w:hAnsi="宋体" w:eastAsia="宋体" w:cs="宋体"/>
          <w:color w:val="auto"/>
          <w:sz w:val="24"/>
          <w:szCs w:val="24"/>
          <w:highlight w:val="none"/>
        </w:rPr>
        <w:t>履约保证金金额：签约合同价格的10%。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shd w:val="clear" w:fill="FFFFFF"/>
        </w:rPr>
        <w:t>3.</w:t>
      </w:r>
      <w:r>
        <w:rPr>
          <w:rFonts w:hint="eastAsia" w:ascii="宋体" w:hAnsi="宋体" w:eastAsia="宋体" w:cs="宋体"/>
          <w:color w:val="auto"/>
          <w:sz w:val="24"/>
          <w:szCs w:val="24"/>
          <w:highlight w:val="none"/>
        </w:rPr>
        <w:t>履约保证金的缴纳方式：现金（从中选人银行基本账户以转账或电汇方式提交）。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shd w:val="clear" w:fill="FFFFFF"/>
        </w:rPr>
        <w:t>4.</w:t>
      </w:r>
      <w:r>
        <w:rPr>
          <w:rFonts w:hint="eastAsia" w:ascii="宋体" w:hAnsi="宋体" w:eastAsia="宋体" w:cs="宋体"/>
          <w:color w:val="auto"/>
          <w:sz w:val="24"/>
          <w:szCs w:val="24"/>
          <w:highlight w:val="none"/>
        </w:rPr>
        <w:t>履约保证金的递交时间：自中选通知书发出之日起</w:t>
      </w:r>
      <w:r>
        <w:rPr>
          <w:rFonts w:hint="eastAsia" w:ascii="宋体" w:hAnsi="宋体" w:eastAsia="宋体" w:cs="宋体"/>
          <w:color w:val="auto"/>
          <w:sz w:val="24"/>
          <w:szCs w:val="24"/>
          <w:highlight w:val="none"/>
          <w:shd w:val="clear" w:fill="FFFFFF"/>
        </w:rPr>
        <w:t>5个工作日内递交至比选人指定账户。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highlight w:val="none"/>
        </w:rPr>
      </w:pPr>
      <w:r>
        <w:rPr>
          <w:rFonts w:hint="eastAsia" w:ascii="宋体" w:hAnsi="宋体" w:eastAsia="宋体" w:cs="宋体"/>
          <w:color w:val="auto"/>
          <w:sz w:val="24"/>
          <w:szCs w:val="24"/>
          <w:highlight w:val="none"/>
          <w:shd w:val="clear" w:fill="FFFFFF"/>
        </w:rPr>
        <w:t>5.</w:t>
      </w:r>
      <w:r>
        <w:rPr>
          <w:rFonts w:hint="eastAsia" w:ascii="宋体" w:hAnsi="宋体" w:eastAsia="宋体" w:cs="宋体"/>
          <w:color w:val="auto"/>
          <w:sz w:val="24"/>
          <w:szCs w:val="24"/>
          <w:highlight w:val="none"/>
        </w:rPr>
        <w:t>履约保证金返还：工程竣工验收合格后一次性无息退还。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color w:val="auto"/>
          <w:sz w:val="24"/>
          <w:szCs w:val="24"/>
          <w:highlight w:val="none"/>
          <w:shd w:val="clear" w:fill="FFFFFF"/>
        </w:rPr>
      </w:pPr>
      <w:r>
        <w:rPr>
          <w:rFonts w:hint="eastAsia" w:cs="宋体"/>
          <w:color w:val="auto"/>
          <w:highlight w:val="none"/>
          <w:lang w:val="en-US" w:eastAsia="zh-CN"/>
        </w:rPr>
        <w:t>四、</w:t>
      </w:r>
      <w:r>
        <w:rPr>
          <w:rFonts w:hint="eastAsia" w:ascii="宋体" w:hAnsi="宋体" w:eastAsia="宋体" w:cs="宋体"/>
          <w:color w:val="auto"/>
          <w:highlight w:val="none"/>
        </w:rPr>
        <w:t>付款方式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80" w:firstLineChars="200"/>
        <w:rPr>
          <w:rFonts w:hint="eastAsia" w:ascii="宋体" w:hAnsi="宋体" w:eastAsia="宋体" w:cs="宋体"/>
          <w:color w:val="auto"/>
          <w:sz w:val="24"/>
          <w:szCs w:val="24"/>
          <w:highlight w:val="none"/>
          <w:shd w:val="clear" w:fill="FFFFFF"/>
        </w:rPr>
      </w:pPr>
      <w:r>
        <w:rPr>
          <w:rFonts w:hint="eastAsia" w:ascii="宋体" w:hAnsi="宋体" w:eastAsia="宋体" w:cs="宋体"/>
          <w:color w:val="auto"/>
          <w:sz w:val="24"/>
          <w:szCs w:val="24"/>
          <w:highlight w:val="none"/>
          <w:shd w:val="clear" w:fill="FFFFFF"/>
          <w:lang w:val="en-US" w:eastAsia="zh-CN"/>
        </w:rPr>
        <w:t>1.</w:t>
      </w:r>
      <w:r>
        <w:rPr>
          <w:rFonts w:hint="eastAsia" w:ascii="宋体" w:hAnsi="宋体" w:eastAsia="宋体" w:cs="宋体"/>
          <w:color w:val="auto"/>
          <w:sz w:val="24"/>
          <w:szCs w:val="24"/>
          <w:highlight w:val="none"/>
          <w:lang w:val="en-US" w:eastAsia="zh-CN"/>
        </w:rPr>
        <w:t>项目竣工验收合格并经相关的安全验收合格后，支付至合同金额的80%，工程竣工审计结束后一个年内支付至审定金额的97%，按审定金额的3%预留质量保证金，待质保期满后清算。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jc w:val="left"/>
        <w:rPr>
          <w:rFonts w:hint="eastAsia" w:ascii="宋体" w:hAnsi="宋体" w:eastAsia="宋体" w:cs="宋体"/>
          <w:color w:val="auto"/>
          <w:sz w:val="24"/>
          <w:szCs w:val="24"/>
          <w:highlight w:val="none"/>
          <w:shd w:val="clear" w:fill="FFFFFF"/>
        </w:rPr>
      </w:pPr>
      <w:r>
        <w:rPr>
          <w:rFonts w:hint="eastAsia" w:ascii="宋体" w:hAnsi="宋体" w:eastAsia="宋体" w:cs="宋体"/>
          <w:color w:val="auto"/>
          <w:sz w:val="24"/>
          <w:szCs w:val="24"/>
          <w:highlight w:val="none"/>
          <w:shd w:val="clear" w:fill="FFFFFF"/>
        </w:rPr>
        <w:t>2. 支付方式：乙方出具国家税务征收机关开具的合法发票，并提供税务机关的完税证明，由甲方采用银行转帐或电汇至乙方银行帐户。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jc w:val="left"/>
        <w:rPr>
          <w:rFonts w:hint="eastAsia" w:ascii="宋体" w:hAnsi="宋体" w:eastAsia="宋体" w:cs="宋体"/>
          <w:color w:val="auto"/>
          <w:sz w:val="24"/>
          <w:szCs w:val="24"/>
          <w:highlight w:val="none"/>
          <w:shd w:val="clear" w:fill="FFFFFF"/>
        </w:rPr>
      </w:pPr>
      <w:r>
        <w:rPr>
          <w:rFonts w:hint="eastAsia" w:ascii="宋体" w:hAnsi="宋体" w:eastAsia="宋体" w:cs="宋体"/>
          <w:color w:val="auto"/>
          <w:sz w:val="24"/>
          <w:szCs w:val="24"/>
          <w:highlight w:val="none"/>
          <w:shd w:val="clear" w:fill="FFFFFF"/>
        </w:rPr>
        <w:t>3. 乙方应按相关规定，保证按月支付民工工资。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五、结算原则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heme="minorEastAsia" w:hAnsiTheme="minorEastAsia" w:eastAsiaTheme="minorEastAsia" w:cstheme="minorEastAsia"/>
          <w:b w:val="0"/>
          <w:bCs w:val="0"/>
          <w:color w:val="auto"/>
          <w:kern w:val="0"/>
          <w:sz w:val="24"/>
          <w:szCs w:val="24"/>
          <w:highlight w:val="none"/>
          <w:lang w:val="en-US" w:eastAsia="zh-CN" w:bidi="ar"/>
        </w:rPr>
      </w:pPr>
      <w:r>
        <w:rPr>
          <w:rFonts w:hint="eastAsia" w:asciiTheme="minorEastAsia" w:hAnsiTheme="minorEastAsia" w:eastAsiaTheme="minorEastAsia" w:cstheme="minorEastAsia"/>
          <w:b w:val="0"/>
          <w:bCs w:val="0"/>
          <w:color w:val="auto"/>
          <w:kern w:val="0"/>
          <w:sz w:val="24"/>
          <w:szCs w:val="24"/>
          <w:highlight w:val="none"/>
          <w:lang w:val="en-US" w:eastAsia="zh-CN" w:bidi="ar"/>
        </w:rPr>
        <w:t>（1）该工程采用2013工程量清单计价模式的单价合同方式，并采取发包总价和清单综合单价双控的方式对外发包，中选后不作任何调整，结算时不得调整材料费、机械费和人工费价差。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（2）增减工程结算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参照定额：《建设工程工程量清单计价规范》(GB50500-2013)、《重庆市建设工程工程量清单计价规则》(CQJJGZ-2013)、《重庆市建设工程工程量计算规则》(CQJLGZ-2013)、《重庆市建设工程费用定额》(2018年)、《重庆市市政工程计价定额》(2018年)、《重庆市通用安装工程计价定额》(2018年)、重庆市住房城乡建委《关于适用增值税新税率调整建设工程计价依据的通知》（渝建〔2019〕143号）及相关配套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宋体" w:hAnsi="宋体" w:eastAsia="宋体" w:cs="宋体"/>
          <w:color w:val="auto"/>
          <w:sz w:val="24"/>
          <w:szCs w:val="24"/>
          <w:highlight w:val="none"/>
          <w:shd w:val="clear" w:fill="FFFFFF"/>
        </w:rPr>
      </w:pPr>
      <w:r>
        <w:rPr>
          <w:rFonts w:hint="eastAsia" w:asciiTheme="minorEastAsia" w:hAnsiTheme="minorEastAsia" w:eastAsiaTheme="minorEastAsia" w:cstheme="minorEastAsia"/>
          <w:color w:val="auto"/>
          <w:sz w:val="24"/>
          <w:szCs w:val="24"/>
          <w:highlight w:val="none"/>
        </w:rPr>
        <w:t> ②材料及人工价格：</w:t>
      </w:r>
      <w:r>
        <w:rPr>
          <w:rFonts w:hint="eastAsia" w:ascii="宋体" w:hAnsi="宋体" w:eastAsia="宋体" w:cs="宋体"/>
          <w:color w:val="auto"/>
          <w:sz w:val="24"/>
          <w:szCs w:val="24"/>
          <w:highlight w:val="none"/>
          <w:shd w:val="clear" w:fill="FFFFFF"/>
        </w:rPr>
        <w:t>材料价格缺项的由业主、施工单位共同认定，</w:t>
      </w:r>
      <w:r>
        <w:rPr>
          <w:rFonts w:hint="eastAsia" w:ascii="宋体" w:hAnsi="宋体" w:eastAsia="宋体" w:cs="宋体"/>
          <w:color w:val="auto"/>
          <w:sz w:val="24"/>
          <w:szCs w:val="24"/>
          <w:highlight w:val="none"/>
          <w:shd w:val="clear" w:fill="FFFFFF"/>
          <w:lang w:val="en-US" w:eastAsia="zh-CN"/>
        </w:rPr>
        <w:t>人工费按</w:t>
      </w:r>
      <w:r>
        <w:rPr>
          <w:rFonts w:hint="eastAsia" w:ascii="宋体" w:hAnsi="宋体" w:eastAsia="宋体" w:cs="宋体"/>
          <w:color w:val="auto"/>
          <w:sz w:val="24"/>
          <w:szCs w:val="24"/>
          <w:highlight w:val="none"/>
          <w:shd w:val="clear" w:fill="FFFFFF"/>
        </w:rPr>
        <w:t>《重庆市通用安装工程计价定额》(2018年)</w:t>
      </w:r>
      <w:r>
        <w:rPr>
          <w:rFonts w:hint="eastAsia" w:ascii="宋体" w:hAnsi="宋体" w:eastAsia="宋体" w:cs="宋体"/>
          <w:color w:val="auto"/>
          <w:sz w:val="24"/>
          <w:szCs w:val="24"/>
          <w:highlight w:val="none"/>
          <w:shd w:val="clear" w:fill="FFFFFF"/>
          <w:lang w:val="en-US" w:eastAsia="zh-CN"/>
        </w:rPr>
        <w:t>基价执行，不调整</w:t>
      </w:r>
      <w:r>
        <w:rPr>
          <w:rFonts w:hint="eastAsia" w:ascii="宋体" w:hAnsi="宋体" w:eastAsia="宋体" w:cs="宋体"/>
          <w:color w:val="auto"/>
          <w:sz w:val="24"/>
          <w:szCs w:val="24"/>
          <w:highlight w:val="none"/>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 ③增减工程总价结算下浮比例为：</w:t>
      </w:r>
      <w:r>
        <w:rPr>
          <w:rStyle w:val="10"/>
          <w:rFonts w:hint="eastAsia" w:asciiTheme="minorEastAsia" w:hAnsiTheme="minorEastAsia" w:eastAsiaTheme="minorEastAsia" w:cstheme="minorEastAsia"/>
          <w:color w:val="auto"/>
          <w:sz w:val="24"/>
          <w:szCs w:val="24"/>
          <w:highlight w:val="none"/>
        </w:rPr>
        <w:t>（最高限价-中选价）÷最高限价。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④增减工程由业主、施工单位现场签证后按程序报批。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（3）工程结算价=（1）+（2）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工程最终结算以审计结果为准。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color w:val="auto"/>
          <w:highlight w:val="none"/>
        </w:rPr>
      </w:pPr>
      <w:r>
        <w:rPr>
          <w:rFonts w:hint="eastAsia" w:ascii="宋体" w:hAnsi="宋体" w:eastAsia="宋体" w:cs="宋体"/>
          <w:color w:val="auto"/>
          <w:highlight w:val="none"/>
        </w:rPr>
        <w:t>六、双方责任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1. 甲方责任：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（1）甲方应按合同约定付款条件支付乙方工程款项。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（2）根据相关法律法规规定应承担的其它义务。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2. 乙方责任：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（1）乙方在施工安装期间应按《施工现场生产管理办法》的要求进行施工作业，服从甲方现场的安全管理，如因乙方工作人员违章操作产生的责任及损失由乙方自行负责。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（2）根据相关法律法规规定应承担的其他义务。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（3）乙方对其自己聘用或雇请工人的安全承担责任；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（4）按施工安全规范的规定，采取预防事故的措施，确保施工的安全，并对承包范围内的施工安全负责；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（5）做好施工组织管理，保持施工现场的清洁，做到文明施工；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（6）按照双方约定的范围，做好设备材料的采购、管理工作，并对所采购的设备材料质量负责；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（7）乙方负责对已实施部分的设备及材料进行保管、守护。若乙方未尽到安全防护义务，造成的损失由乙方承担；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（8）工程质保期内，因乙方提供的设备、材料质量问题造成的故障，由乙方免费维修或更换；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（9）本工程的土地永久性占用和附着物补偿已包含在合同清单单价内，由乙方自行负责实施；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（10）根据相关法律法规规定应承担的其他义务。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color w:val="auto"/>
          <w:highlight w:val="none"/>
        </w:rPr>
      </w:pPr>
      <w:r>
        <w:rPr>
          <w:rFonts w:hint="eastAsia" w:ascii="宋体" w:hAnsi="宋体" w:eastAsia="宋体" w:cs="宋体"/>
          <w:color w:val="auto"/>
          <w:highlight w:val="none"/>
        </w:rPr>
        <w:t>七、施工管理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1.施工过程中，甲乙双方均应派出管理人员，各自履行职责，共同管理工程，共同推进工程进度；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2.本工程甲方为派驻现场代表，乙方为派驻现场代表；双方代表均对工程的安全质量进度负有同等责任。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highlight w:val="none"/>
        </w:rPr>
      </w:pPr>
      <w:r>
        <w:rPr>
          <w:rFonts w:hint="eastAsia" w:ascii="宋体" w:hAnsi="宋体" w:eastAsia="宋体" w:cs="宋体"/>
          <w:color w:val="auto"/>
          <w:highlight w:val="none"/>
        </w:rPr>
        <w:t>八、施工监理及验收事项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bCs w:val="0"/>
          <w:color w:val="auto"/>
          <w:sz w:val="24"/>
          <w:szCs w:val="24"/>
          <w:highlight w:val="none"/>
        </w:rPr>
      </w:pPr>
      <w:r>
        <w:rPr>
          <w:rFonts w:hint="eastAsia" w:ascii="宋体" w:hAnsi="宋体" w:eastAsia="宋体" w:cs="宋体"/>
          <w:b w:val="0"/>
          <w:bCs w:val="0"/>
          <w:color w:val="auto"/>
          <w:sz w:val="24"/>
          <w:szCs w:val="24"/>
          <w:highlight w:val="none"/>
        </w:rPr>
        <w:t>1.本工程若需监理，甲方应当委托有相应资质监理单位进行。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bCs w:val="0"/>
          <w:color w:val="auto"/>
          <w:sz w:val="24"/>
          <w:szCs w:val="24"/>
          <w:highlight w:val="none"/>
        </w:rPr>
      </w:pPr>
      <w:r>
        <w:rPr>
          <w:rFonts w:hint="eastAsia" w:ascii="宋体" w:hAnsi="宋体" w:eastAsia="宋体" w:cs="宋体"/>
          <w:b w:val="0"/>
          <w:bCs w:val="0"/>
          <w:color w:val="auto"/>
          <w:sz w:val="24"/>
          <w:szCs w:val="24"/>
          <w:highlight w:val="none"/>
        </w:rPr>
        <w:t>2.乙方在进行隐蔽工程覆盖施工前，应当提请甲方或监理验收。甲方或监理应当在接到通知后的次日内验收。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4"/>
          <w:szCs w:val="24"/>
          <w:highlight w:val="none"/>
        </w:rPr>
      </w:pPr>
      <w:r>
        <w:rPr>
          <w:rFonts w:hint="eastAsia" w:ascii="宋体" w:hAnsi="宋体" w:eastAsia="宋体" w:cs="宋体"/>
          <w:b w:val="0"/>
          <w:bCs w:val="0"/>
          <w:color w:val="auto"/>
          <w:sz w:val="24"/>
          <w:szCs w:val="24"/>
          <w:highlight w:val="none"/>
        </w:rPr>
        <w:t>3.乙方施工完毕，应当提请甲方验收。甲方组织相关单位在5个工作日内组织验收；验收合格由甲、乙双方签署合格确认书。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highlight w:val="none"/>
        </w:rPr>
      </w:pPr>
      <w:r>
        <w:rPr>
          <w:rFonts w:hint="eastAsia" w:ascii="宋体" w:hAnsi="宋体" w:eastAsia="宋体" w:cs="宋体"/>
          <w:color w:val="auto"/>
          <w:highlight w:val="none"/>
        </w:rPr>
        <w:t>九、保修约定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1.质保期</w:t>
      </w:r>
      <w:r>
        <w:rPr>
          <w:rFonts w:hint="eastAsia" w:ascii="宋体" w:hAnsi="宋体" w:eastAsia="宋体" w:cs="宋体"/>
          <w:color w:val="auto"/>
          <w:sz w:val="24"/>
          <w:szCs w:val="24"/>
          <w:highlight w:val="none"/>
          <w:u w:val="single"/>
        </w:rPr>
        <w:t>24</w:t>
      </w:r>
      <w:r>
        <w:rPr>
          <w:rFonts w:hint="eastAsia" w:ascii="宋体" w:hAnsi="宋体" w:eastAsia="宋体" w:cs="宋体"/>
          <w:color w:val="auto"/>
          <w:sz w:val="24"/>
          <w:szCs w:val="24"/>
          <w:highlight w:val="none"/>
        </w:rPr>
        <w:t>个月。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2.质保期内因人力不可抗拒造成设备损坏，乙方不承担保修责任；乙方应按甲方要求对损坏设备进行维修或更换，其设备维修费及工时费由甲方承担。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highlight w:val="none"/>
        </w:rPr>
      </w:pPr>
      <w:r>
        <w:rPr>
          <w:rFonts w:hint="eastAsia" w:ascii="宋体" w:hAnsi="宋体" w:eastAsia="宋体" w:cs="宋体"/>
          <w:color w:val="auto"/>
          <w:highlight w:val="none"/>
        </w:rPr>
        <w:t>十、违约责任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Style w:val="10"/>
          <w:rFonts w:hint="eastAsia" w:ascii="宋体" w:hAnsi="宋体" w:eastAsia="宋体" w:cs="宋体"/>
          <w:color w:val="auto"/>
          <w:sz w:val="24"/>
          <w:szCs w:val="24"/>
          <w:highlight w:val="none"/>
        </w:rPr>
        <w:t>1.甲方违约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（1）因甲方原因未能及时下达开工通知的违约责任：</w:t>
      </w:r>
      <w:r>
        <w:rPr>
          <w:rFonts w:hint="eastAsia" w:ascii="宋体" w:hAnsi="宋体" w:eastAsia="宋体" w:cs="宋体"/>
          <w:color w:val="auto"/>
          <w:sz w:val="24"/>
          <w:szCs w:val="24"/>
          <w:highlight w:val="none"/>
          <w:u w:val="single"/>
        </w:rPr>
        <w:t>乙方可要求顺延工期，但不得向甲方主张由此增加的费用等任何赔偿，并不得要求支付任何利润。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（2）因甲方原因未能按合同约定支付合同价款的违约责任：</w:t>
      </w:r>
      <w:r>
        <w:rPr>
          <w:rFonts w:hint="eastAsia" w:ascii="宋体" w:hAnsi="宋体" w:eastAsia="宋体" w:cs="宋体"/>
          <w:color w:val="auto"/>
          <w:sz w:val="24"/>
          <w:szCs w:val="24"/>
          <w:highlight w:val="none"/>
          <w:u w:val="single"/>
        </w:rPr>
        <w:t>乙方按本合同约定的条件申请顺延工期，但不得向甲方主张由此增加的费用等任何赔偿，并不得要求支付任何利润。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（3）甲方违反变更范围约定，自行实施被取消的工作或转由他人实施的违约责任：</w:t>
      </w:r>
      <w:r>
        <w:rPr>
          <w:rFonts w:hint="eastAsia" w:ascii="宋体" w:hAnsi="宋体" w:eastAsia="宋体" w:cs="宋体"/>
          <w:color w:val="auto"/>
          <w:sz w:val="24"/>
          <w:szCs w:val="24"/>
          <w:highlight w:val="none"/>
          <w:u w:val="single"/>
        </w:rPr>
        <w:t>乙方不得以此为由要求变更合同价款，不得向甲方主张任何损失。</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（4）甲方提供的材料、工程设备的规格、数量或质量不符合合同约定，或因甲方原因导致交货日期延误或交货地点变更等情况的违约责任：</w:t>
      </w:r>
      <w:r>
        <w:rPr>
          <w:rFonts w:hint="eastAsia" w:ascii="宋体" w:hAnsi="宋体" w:eastAsia="宋体" w:cs="宋体"/>
          <w:color w:val="auto"/>
          <w:sz w:val="24"/>
          <w:szCs w:val="24"/>
          <w:highlight w:val="none"/>
          <w:u w:val="single"/>
        </w:rPr>
        <w:t>甲方承担相应的质量责任，但乙方不得以此为由主张任何赔偿或任何利润损失。</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（5）因甲方违反合同约定造成暂停施工的违约责任：</w:t>
      </w:r>
      <w:r>
        <w:rPr>
          <w:rFonts w:hint="eastAsia" w:ascii="宋体" w:hAnsi="宋体" w:eastAsia="宋体" w:cs="宋体"/>
          <w:color w:val="auto"/>
          <w:sz w:val="24"/>
          <w:szCs w:val="24"/>
          <w:highlight w:val="none"/>
          <w:u w:val="single"/>
        </w:rPr>
        <w:t>乙方可按本合同的约定申请顺延工期，但不得向甲方主张由此增加的费用等任何赔偿，并不得要求支付任何利润。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（6）甲方无正当理由没有在约定期限内发出复工指示，导致乙方无法复工的违约责任：</w:t>
      </w:r>
      <w:r>
        <w:rPr>
          <w:rFonts w:hint="eastAsia" w:ascii="宋体" w:hAnsi="宋体" w:eastAsia="宋体" w:cs="宋体"/>
          <w:color w:val="auto"/>
          <w:sz w:val="24"/>
          <w:szCs w:val="24"/>
          <w:highlight w:val="none"/>
          <w:u w:val="single"/>
        </w:rPr>
        <w:t>乙方不得向甲方主张由此增加的费用等任何赔偿，并不得要求支付任何利润。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（7）其他：</w:t>
      </w:r>
      <w:r>
        <w:rPr>
          <w:rFonts w:hint="eastAsia" w:ascii="宋体" w:hAnsi="宋体" w:eastAsia="宋体" w:cs="宋体"/>
          <w:color w:val="auto"/>
          <w:sz w:val="24"/>
          <w:szCs w:val="24"/>
          <w:highlight w:val="none"/>
          <w:u w:val="single"/>
        </w:rPr>
        <w:t>因甲方原因或第三方原因导致项目停工的，乙方有权延迟工期，但不得主张任何赔偿或利润。乙方应自前述工期延长事由出现之日起3个日历日内向甲方提出工期顺延的书面申请，甲方核实后及时审批。乙方未提出书面申请的，视为工期不顺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Style w:val="10"/>
          <w:rFonts w:hint="eastAsia" w:ascii="宋体" w:hAnsi="宋体" w:eastAsia="宋体" w:cs="宋体"/>
          <w:color w:val="auto"/>
          <w:sz w:val="24"/>
          <w:szCs w:val="24"/>
          <w:highlight w:val="none"/>
        </w:rPr>
        <w:t>2.乙方违约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甲方在施工过程中的日常工程质量检查和分部工程（分项工程）质量验收时,若甲方发现乙方工程质量不合格，经甲方核实无误后由乙方向甲方支付2000～50000元违约金（具体金额以建设单位项目负责人视影响轻重程度确定），之后再违反在上一次所缴违约金的基础上增加1万元，做为当次违约金支付额度；且工程质量必须无条件返工达到合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2）乙方施工的工程内容全部竣工后，工程质量正式验收前,工程整体质量若达不到合格标准，甲方视其情节轻重，由乙方向甲方支付不低于2000～50000元的工程质量违约金（具体金额以建设单位项目负责人视影响轻重程度确定），同时乙方必须无条件全部返工达到合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（3）经社会媒体曝光或市民投诉存在工程质量、安全、环保问题经核实后乙方向甲方支付2000～50000元/次的违约金（具体金额以建设单位项目负责人视影响轻重程度确定）。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4）在工程施工期间，甲方有权按本合同的约定向乙方增加工程内容，如乙方不同意完成乙方增加工程内容，则甲方对乙方的违约金按增加工程内容的工程预算造价的50%处理，由此造成的工期延误等责任仍由乙方承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r>
        <w:rPr>
          <w:rFonts w:hint="eastAsia" w:ascii="宋体" w:hAnsi="宋体" w:eastAsia="宋体" w:cs="宋体"/>
          <w:color w:val="auto"/>
          <w:sz w:val="24"/>
          <w:szCs w:val="24"/>
          <w:highlight w:val="none"/>
        </w:rPr>
        <w:t>（5）由于乙方原因导致工人劳务纠纷、治安事件不能控制（如爬塔吊、聚众闹事等），影响了甲方声誉和形象，乙方向甲方支付2000～50000元/次的违约金（具体金额以建设单位项目负责人视影响轻重程度确定）。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highlight w:val="none"/>
        </w:rPr>
        <w:t>十一、合同争议解决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因履行本合同发生的争议，由当事人双方协商解决，协商不成，交由璧山区人民法院裁决。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highlight w:val="none"/>
        </w:rPr>
      </w:pPr>
      <w:r>
        <w:rPr>
          <w:rFonts w:hint="eastAsia" w:ascii="宋体" w:hAnsi="宋体" w:eastAsia="宋体" w:cs="宋体"/>
          <w:color w:val="auto"/>
          <w:highlight w:val="none"/>
        </w:rPr>
        <w:t>十二、其它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1. 本合同一式捌份，甲乙各执肆份，具有同等法律效力。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2. 本合同未尽事宜，双方另行协商解决，合同附件、双方往来文件、会议纪要等书面协议或文件作为合同的组成部分，具有同等法律效力。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r>
        <w:rPr>
          <w:rFonts w:hint="eastAsia" w:ascii="宋体" w:hAnsi="宋体" w:eastAsia="宋体" w:cs="宋体"/>
          <w:color w:val="auto"/>
          <w:sz w:val="24"/>
          <w:szCs w:val="24"/>
          <w:highlight w:val="none"/>
        </w:rPr>
        <w:t>3. 合同自双方签字盖章之日生效，履行完合同内容后，自然失效。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24"/>
          <w:szCs w:val="24"/>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r>
        <w:rPr>
          <w:rFonts w:hint="eastAsia" w:ascii="宋体" w:hAnsi="宋体" w:eastAsia="宋体" w:cs="宋体"/>
          <w:color w:val="auto"/>
          <w:sz w:val="24"/>
          <w:szCs w:val="24"/>
          <w:highlight w:val="none"/>
        </w:rPr>
        <w:t>（以下无正文）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color w:val="auto"/>
          <w:sz w:val="19"/>
          <w:szCs w:val="19"/>
          <w:highlight w:val="none"/>
        </w:rPr>
      </w:pPr>
    </w:p>
    <w:tbl>
      <w:tblPr>
        <w:tblStyle w:val="8"/>
        <w:tblW w:w="879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380"/>
        <w:gridCol w:w="441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65" w:hRule="atLeast"/>
          <w:jc w:val="center"/>
        </w:trPr>
        <w:tc>
          <w:tcPr>
            <w:tcW w:w="43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eastAsia="宋体"/>
                <w:color w:val="auto"/>
                <w:sz w:val="19"/>
                <w:szCs w:val="19"/>
                <w:highlight w:val="none"/>
                <w:lang w:eastAsia="zh-CN"/>
              </w:rPr>
            </w:pPr>
            <w:r>
              <w:rPr>
                <w:rFonts w:hint="eastAsia" w:ascii="宋体" w:hAnsi="宋体" w:eastAsia="宋体" w:cs="宋体"/>
                <w:color w:val="auto"/>
                <w:sz w:val="20"/>
                <w:szCs w:val="20"/>
                <w:highlight w:val="none"/>
              </w:rPr>
              <w:t>甲 方：</w:t>
            </w:r>
            <w:r>
              <w:rPr>
                <w:rFonts w:hint="eastAsia" w:ascii="宋体" w:hAnsi="宋体" w:eastAsia="宋体" w:cs="宋体"/>
                <w:color w:val="auto"/>
                <w:sz w:val="20"/>
                <w:szCs w:val="20"/>
                <w:highlight w:val="none"/>
                <w:lang w:eastAsia="zh-CN"/>
              </w:rPr>
              <w:t>重庆市璧山区中医院</w:t>
            </w:r>
          </w:p>
        </w:tc>
        <w:tc>
          <w:tcPr>
            <w:tcW w:w="44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397" w:right="0" w:hanging="1051"/>
              <w:rPr>
                <w:color w:val="auto"/>
                <w:sz w:val="19"/>
                <w:szCs w:val="19"/>
                <w:highlight w:val="none"/>
              </w:rPr>
            </w:pPr>
            <w:r>
              <w:rPr>
                <w:rFonts w:hint="eastAsia" w:ascii="宋体" w:hAnsi="宋体" w:eastAsia="宋体" w:cs="宋体"/>
                <w:color w:val="auto"/>
                <w:sz w:val="20"/>
                <w:szCs w:val="20"/>
                <w:highlight w:val="none"/>
              </w:rPr>
              <w:t>乙 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397" w:right="0" w:hanging="1051"/>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467" w:hRule="atLeast"/>
          <w:jc w:val="center"/>
        </w:trPr>
        <w:tc>
          <w:tcPr>
            <w:tcW w:w="43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firstLine="200" w:firstLineChars="100"/>
              <w:rPr>
                <w:color w:val="auto"/>
                <w:sz w:val="19"/>
                <w:szCs w:val="19"/>
                <w:highlight w:val="none"/>
              </w:rPr>
            </w:pPr>
            <w:r>
              <w:rPr>
                <w:rFonts w:hint="eastAsia" w:ascii="宋体" w:hAnsi="宋体" w:eastAsia="宋体" w:cs="宋体"/>
                <w:color w:val="auto"/>
                <w:sz w:val="20"/>
                <w:szCs w:val="20"/>
                <w:highlight w:val="none"/>
              </w:rPr>
              <w:t>法定代表人：</w:t>
            </w:r>
          </w:p>
        </w:tc>
        <w:tc>
          <w:tcPr>
            <w:tcW w:w="44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397" w:right="0" w:hanging="1051"/>
              <w:rPr>
                <w:color w:val="auto"/>
                <w:sz w:val="19"/>
                <w:szCs w:val="19"/>
                <w:highlight w:val="none"/>
              </w:rPr>
            </w:pPr>
            <w:r>
              <w:rPr>
                <w:rFonts w:hint="eastAsia" w:ascii="宋体" w:hAnsi="宋体" w:eastAsia="宋体" w:cs="宋体"/>
                <w:color w:val="auto"/>
                <w:sz w:val="20"/>
                <w:szCs w:val="20"/>
                <w:highlight w:val="none"/>
              </w:rPr>
              <w:t>法定代表人：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397" w:right="0" w:hanging="1051"/>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25" w:hRule="atLeast"/>
          <w:jc w:val="center"/>
        </w:trPr>
        <w:tc>
          <w:tcPr>
            <w:tcW w:w="43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firstLine="200" w:firstLineChars="100"/>
              <w:rPr>
                <w:rFonts w:hint="eastAsia" w:eastAsiaTheme="minorEastAsia"/>
                <w:color w:val="auto"/>
                <w:sz w:val="19"/>
                <w:szCs w:val="19"/>
                <w:highlight w:val="none"/>
                <w:lang w:eastAsia="zh-CN"/>
              </w:rPr>
            </w:pPr>
            <w:r>
              <w:rPr>
                <w:rFonts w:hint="eastAsia" w:ascii="宋体" w:hAnsi="宋体" w:eastAsia="宋体" w:cs="宋体"/>
                <w:color w:val="auto"/>
                <w:sz w:val="20"/>
                <w:szCs w:val="20"/>
                <w:highlight w:val="none"/>
                <w:lang w:val="en-US" w:eastAsia="zh-CN"/>
              </w:rPr>
              <w:t>分管领导：</w:t>
            </w:r>
          </w:p>
        </w:tc>
        <w:tc>
          <w:tcPr>
            <w:tcW w:w="44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397" w:right="0" w:hanging="1051"/>
              <w:rPr>
                <w:color w:val="auto"/>
                <w:sz w:val="19"/>
                <w:szCs w:val="19"/>
                <w:highlight w:val="none"/>
              </w:rPr>
            </w:pPr>
            <w:r>
              <w:rPr>
                <w:rFonts w:hint="eastAsia" w:ascii="宋体" w:hAnsi="宋体" w:eastAsia="宋体" w:cs="宋体"/>
                <w:color w:val="auto"/>
                <w:sz w:val="20"/>
                <w:szCs w:val="20"/>
                <w:highlight w:val="none"/>
              </w:rPr>
              <w:t>经 办 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jc w:val="center"/>
        </w:trPr>
        <w:tc>
          <w:tcPr>
            <w:tcW w:w="43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firstLine="200" w:firstLineChars="100"/>
              <w:rPr>
                <w:rFonts w:hint="eastAsia" w:eastAsiaTheme="minorEastAsia"/>
                <w:color w:val="auto"/>
                <w:sz w:val="19"/>
                <w:szCs w:val="19"/>
                <w:highlight w:val="none"/>
                <w:lang w:eastAsia="zh-CN"/>
              </w:rPr>
            </w:pPr>
            <w:r>
              <w:rPr>
                <w:rFonts w:hint="eastAsia" w:ascii="宋体" w:hAnsi="宋体" w:eastAsia="宋体" w:cs="宋体"/>
                <w:color w:val="auto"/>
                <w:sz w:val="20"/>
                <w:szCs w:val="20"/>
                <w:highlight w:val="none"/>
                <w:lang w:val="en-US" w:eastAsia="zh-CN"/>
              </w:rPr>
              <w:t>科室主任：</w:t>
            </w:r>
          </w:p>
        </w:tc>
        <w:tc>
          <w:tcPr>
            <w:tcW w:w="44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397" w:right="0" w:hanging="1051"/>
              <w:rPr>
                <w:color w:val="auto"/>
                <w:sz w:val="19"/>
                <w:szCs w:val="19"/>
                <w:highlight w:val="none"/>
              </w:rPr>
            </w:pPr>
            <w:r>
              <w:rPr>
                <w:rFonts w:hint="eastAsia" w:ascii="宋体" w:hAnsi="宋体" w:eastAsia="宋体" w:cs="宋体"/>
                <w:color w:val="auto"/>
                <w:sz w:val="20"/>
                <w:szCs w:val="20"/>
                <w:highlight w:val="none"/>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43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200" w:firstLineChars="100"/>
              <w:rPr>
                <w:color w:val="auto"/>
                <w:sz w:val="19"/>
                <w:szCs w:val="19"/>
                <w:highlight w:val="none"/>
              </w:rPr>
            </w:pPr>
            <w:r>
              <w:rPr>
                <w:rFonts w:hint="eastAsia" w:ascii="宋体" w:hAnsi="宋体" w:eastAsia="宋体" w:cs="宋体"/>
                <w:color w:val="auto"/>
                <w:sz w:val="20"/>
                <w:szCs w:val="20"/>
                <w:highlight w:val="none"/>
              </w:rPr>
              <w:t>地 址：</w:t>
            </w:r>
          </w:p>
        </w:tc>
        <w:tc>
          <w:tcPr>
            <w:tcW w:w="4410" w:type="dxa"/>
            <w:tcBorders>
              <w:top w:val="outset" w:color="auto" w:sz="6" w:space="0"/>
              <w:left w:val="outset" w:color="auto" w:sz="6" w:space="0"/>
              <w:bottom w:val="outset" w:color="auto" w:sz="6" w:space="0"/>
              <w:right w:val="outset" w:color="auto" w:sz="6" w:space="0"/>
            </w:tcBorders>
            <w:shd w:val="clear" w:color="auto" w:fill="auto"/>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00" w:firstLineChars="200"/>
              <w:rPr>
                <w:color w:val="auto"/>
                <w:sz w:val="19"/>
                <w:szCs w:val="19"/>
                <w:highlight w:val="none"/>
              </w:rPr>
            </w:pPr>
            <w:r>
              <w:rPr>
                <w:rFonts w:hint="eastAsia" w:ascii="宋体" w:hAnsi="宋体" w:eastAsia="宋体" w:cs="宋体"/>
                <w:color w:val="auto"/>
                <w:sz w:val="20"/>
                <w:szCs w:val="20"/>
                <w:highlight w:val="none"/>
              </w:rPr>
              <w:t>地 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jc w:val="center"/>
        </w:trPr>
        <w:tc>
          <w:tcPr>
            <w:tcW w:w="438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200" w:firstLineChars="100"/>
              <w:rPr>
                <w:color w:val="auto"/>
                <w:sz w:val="19"/>
                <w:szCs w:val="19"/>
                <w:highlight w:val="none"/>
              </w:rPr>
            </w:pPr>
            <w:r>
              <w:rPr>
                <w:rFonts w:hint="eastAsia" w:ascii="宋体" w:hAnsi="宋体" w:eastAsia="宋体" w:cs="宋体"/>
                <w:color w:val="auto"/>
                <w:sz w:val="20"/>
                <w:szCs w:val="20"/>
                <w:highlight w:val="none"/>
              </w:rPr>
              <w:t>时 间： 年 月 日</w:t>
            </w:r>
          </w:p>
        </w:tc>
        <w:tc>
          <w:tcPr>
            <w:tcW w:w="44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397" w:right="0" w:hanging="1051"/>
              <w:rPr>
                <w:color w:val="auto"/>
                <w:sz w:val="19"/>
                <w:szCs w:val="19"/>
                <w:highlight w:val="none"/>
              </w:rPr>
            </w:pPr>
            <w:r>
              <w:rPr>
                <w:rFonts w:hint="eastAsia" w:ascii="宋体" w:hAnsi="宋体" w:eastAsia="宋体" w:cs="宋体"/>
                <w:color w:val="auto"/>
                <w:sz w:val="20"/>
                <w:szCs w:val="20"/>
                <w:highlight w:val="none"/>
              </w:rPr>
              <w:t>时间： 年 月 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color w:val="auto"/>
          <w:sz w:val="28"/>
          <w:szCs w:val="28"/>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color w:val="auto"/>
          <w:sz w:val="28"/>
          <w:szCs w:val="28"/>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附件1：安全管理协议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jc w:val="left"/>
        <w:rPr>
          <w:rFonts w:hint="eastAsia" w:asciiTheme="majorEastAsia" w:hAnsiTheme="majorEastAsia" w:eastAsiaTheme="majorEastAsia" w:cstheme="majorEastAsia"/>
          <w:color w:val="auto"/>
          <w:sz w:val="28"/>
          <w:szCs w:val="28"/>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jc w:val="center"/>
        <w:rPr>
          <w:rFonts w:hint="eastAsia" w:asciiTheme="majorEastAsia" w:hAnsiTheme="majorEastAsia" w:eastAsiaTheme="majorEastAsia" w:cstheme="majorEastAsia"/>
          <w:color w:val="auto"/>
          <w:sz w:val="28"/>
          <w:szCs w:val="28"/>
          <w:highlight w:val="none"/>
        </w:rPr>
      </w:pPr>
      <w:r>
        <w:rPr>
          <w:rStyle w:val="10"/>
          <w:rFonts w:hint="eastAsia" w:asciiTheme="majorEastAsia" w:hAnsiTheme="majorEastAsia" w:eastAsiaTheme="majorEastAsia" w:cstheme="majorEastAsia"/>
          <w:color w:val="auto"/>
          <w:sz w:val="28"/>
          <w:szCs w:val="28"/>
          <w:highlight w:val="none"/>
        </w:rPr>
        <w:t>安全管理协议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甲方（全称）：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乙方（全称）：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为了确保实现安全生产目标，进一步明确双方的安全管理责任，加强安全生产管理工作的协调、管理力度，（以下简称“甲方”）与（以下简称“乙方”）依据国家安全生产相关的法律、法规和安全方面的强制性国家标准或行业标准，双方同意签订该协议作为正式合同安全管理方面的补充规定，并承诺本协议具有与合同相同的法律效力。具体条款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一、协议有效期限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本协议中所涉及的安全管理责任自合同订立之日起开始生效，至合同工程全部完工验收且经甲方与乙方签订移交协议生效后之日终止。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二、责任目标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（一）乙方承诺承担和履行合同和甲方所规定的安全责任，且满足要求。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（二）乙方的安全控制目标是确保本工程在实施过程中：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1．不发生人身重伤事故；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2．不发生火灾事故；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3．不发生负有同等及以上事故责任的造成人身重伤的一般交通事故；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4．不发生集体食物中毒事件（同时5人及以上的食物中毒）；</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5．不发生流行性传染病 （无甲型传染病、其他常见传染病未形成多人同时患病）；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6．不发生重大环境污染事件（生活、工业垃圾及其他污染物造成环境污染和大面积水土流失）；</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7．不发生对施工区附近生产、生活造成重大影响的事件（如造成重大设备损坏、重大财产损失、人员伤害等）；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8．不发生治安保卫事件（构成刑事拘留及以上的事件、盗窃直接损失超过1万元人民币的事件）。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（三）乙方承诺在施工中控制以下安全事故的发生：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1．人员轻伤事故。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2．负有同等及以上事故责任的人身轻伤交通事故。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3．其他安全未遂事故和异常事件。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三、安全责任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1．乙方负有安全生产的管理责任和直接责任。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2．乙方的法人或签署合同的公司总经理或受委托的代理人对合同安全负有全面的领导责任。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3．乙方项目经理对施工现场的安全工作负有全面的直接领导责任。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4．乙方保证执行“谁施工、谁负责”的施工安全原则。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5．乙方保证服从甲方对安全工作的统一协调和管理。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6．乙方保证对本工程项目安全生产条件及其管理资源自行投入，保证安全资金的专款专用。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7．乙方保证建立本工程项目的安全管理体系及安全保证体系（注：项目安全管理大纲/手册、管理性的程序文件等）。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8．乙方保证现场的安全管理专职人员必须持有建设主管部门安全生产培训考核合格证书。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9．乙方保证为现场所有工作人员（含分包商员工及劳务人员）配备符合国家标准的有乙方和/或其下属分包商标志的个人基本劳动保护用品。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10．乙方保证按照国家法律规定为现场所有工作人员（含分包商员工及劳务人员）购买意外伤害保险。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11．乙方保证施工生活营地（包括自建的和租用的营地）满足消防、安全用电、卫生防疫、防暴雨、防雷击等方面的安全要求。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12．乙方保证对带入现场的设备、工具、材料按照国家法规和标准进行检测、试验，并持有法定部门出具的检验证书。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13．乙方保证制订施工现场的文明施工措施，保护环境、树木和植被，保持施工现场的良好秩序和整洁的作业环境。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14．乙方负责在施工过程中与当地政府、周边群众及其他承包商保持良好的沟通和交流。乙方遇到与周边群众发生纠纷时，应负责协调工作，确保工程能够顺利进行。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四、接口及协调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1．甲方委托监理公司对该工程实施监理，监理公司在安全管理方面代表甲方行使监督检查职能，乙方必须给予配合和支持。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2．乙方人员、车辆的出入，带入现场的设备、机具、材料，在现场使用的或直接管理的办公、生活、生产性设施的安全管理须满足甲方现场管理的基本要求。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3．乙方应指定专职安全管理人员与甲方委托的监理公司接口，参与安全协调和管理。安全协调和管理的内容包括职业健康、工业安全、消防安全、卫生防疫、交通安全、环境保护、治安保卫等各方面。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乙方的专职安全管理人员应具备协调安全工作的能力和授权。甲方委托的监理公司有权对专职安全管理人员的能力和权力做出评价，对于不能胜任的专职安全管理人员，甲方委托的监理公司有权要求乙方换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5．乙方指定的专职安全管理人员应与甲方委托的监理公司建立联系，在业务上接受甲方委托的监理公司的协调和指导。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6．开工后乙方的专职安全管理人员应按照甲方委托的监理公司的规定，定期报送安全月度快报、季报、年报和各种专项事故报告等。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7．在工程实体未全部正式移交甲方施工管理部门之前，乙方依旧对施工范围内的安全管理负责。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五、安全资质审查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乙方在项目开工前5个工作天内向甲方委托的监理公司提供以下安全资质供审查和存档：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1．企业安全生产许可证书复印件。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2．企业近三年的施工简历及安全施工业绩证明文件。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3．企业主要安全管理人员（包括项目经理、专职安全管理人员）经建设主管部门安全生产知识考核合格证书。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4．特种作业人员资格证书。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5．项目安全管理机构及其人员配备（乙方必须配有专职的安全员）。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6．适用于项目的安全管理体系及保证体系文件（安全管理大纲及管理程序文件）。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六、人员基本素质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乙方提供的人员必须满足下列要求：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1．身体健康，无影响工作的精神疾病、无传染病和其他重大疾病；乙方需对其雇用的施工人员签发健康声明并保证其健康。其中体检证明材料（县级以上医院）和健康声明作为人员办理入场证件的必备材料。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2．无刑事案件牵连。</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3．无吸毒、酗酒、赌博、嫖娼等恶习及违法行为。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七、劳动保护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1．乙方负责为本单位任何用工形式的员工提供个人劳动保护用品（包括工作服、安全帽、安全鞋等）。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2．乙方负责向特殊工种的员工提供特殊劳动保护，否则不得从事特殊工种作业。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3．甲方委托的监理公司有权检查乙方的个人劳动保护用品是否符合国家的相应标准。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 乙方在特殊风险场所作业而需要特殊防护用品或安全仪表时，必须在上述防护用品全部到位后才能开工。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5．乙方应配备临时安全围栏、警示带、警告标志、防火布等集体防护用品。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八、施工机具与材料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1．乙方对带入现场的施工机械和工器具的安全负责。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2．对于乙方带入现场的特殊工器具，如起重设备、索具、机动车辆、压缩气瓶等，乙方必须按国家法规和标准进行检测、试验，并持有法定部门出具的检验证书。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3．对于不属于法定检测的工器具，乙方也必须建立相应的管理、检测制度，这些工器具包括登高工具、脚手架材料、电动工具、安全防护设备及用具等。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九、开工前安全条件检查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甲方委托的监理公司将在合同生效后，工程项目正式开工5个工作日前，依据合同安全条款的要求逐项对乙方安全准备情况进行检查。不满足开工安全条件时，乙方将不得开工，由此产生的工期和成本的影响，由乙方自行负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开工前安全条件检查的基本内容包括：安全管理体系建设、安全资金投入、危险源识别和安全风险分析、施工机械的安全状况、安全工器具和材料、安全培训教材和教员、专职安全人员的到岗情况、培训的有效性、人员控制、个人劳动保护用品配备等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3．甲方委托的监理公司检查发现的缺陷，乙方应在规定期限内完成整改。对于重大缺陷，甲方委托的监理公司有权要求乙方推迟开工，由此对工期产生的影响或经济损失，由乙方承担。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十、安全监督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1．乙方应配备有满足项目安全管理需要的专职安全管理人员。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2．乙方的专职安全管理人员必须持建设主管部门颁发的安全生产知识考核合格证书。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3．乙方的专职安全管理人员在业务上接受甲方委托的监理公司和甲方安全管理部门的协调和指导。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4．乙方应建立班前安全交底制度；施工期间坚持开展安全检查和日常安全监督并形成相应的记录。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5．乙方应在每个作业区任命兼职安全员，赋予兼职安全员相应的授权和义务，并对兼职安全员进行定期考核。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6．乙方应接受和配合甲方专业部门及委托的监理公司的监督与安全评价。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7．甲方和委托的监理公司有权对乙方履行安全管理协议的情况进行监督，并有权对违章行为实行停工和处罚，处罚情况将通知乙方。涉及经济处罚时将直接通知合同管理部门从合同结算中扣除。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十一、安全培训与授权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1．乙方所有特殊工种人员必须持证上岗，甲方和甲方委托的监理公司有权对其进行抽查。乙方要建立特殊工种定期培训和检查计划，这些工种包括但不限于：机动车驾驶员、焊工、起重工、电工等。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2．乙方应在特殊工种之外的其他工种中，筛选出高风险工种，并对其开展针对性的专题安全培训。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3．乙方应组织 “入场培训”和考核。甲方委托的监理公司有权监督培训、考核情况或组织抽查考核。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4．乙方应建立安全培训和考核机制，编制培训教材和培训滚动计划。乙方应组织安全考试/考核，建立培训考核记录，甲方委托的监理公司有权查看这些记录。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十二、职业健康与卫生防疫</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1．乙方应有特殊健康检查制度，预防有禁忌症患者从事有关职业，如恐高症患者不得从事高空作业，患有心血管疾病的人员不得从事繁重的体力劳动，特殊工种人员的体检应符合国家的规定。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2．乙方应保证卫生防疫基本设施的投入，以满足医疗、急救的要求，建立外部医疗支持渠道。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应建立卫生防疫措施计划，做好生活区和施工区的卫生防疫工作；制定和执行保证饮水卫生、饮食卫生、环境卫生和预防集体食物中毒的措施；有灭蚊、灭鼠和消毒的专项工作计划；有针对性地制订预防SARS、禽流感、疟疾、霍乱、肠道传染病、肝炎、H1N1流感等疾病的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十三、文明施工与环保要求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1．乙方需制订施工现场的文明施工措施，保持良好的施工现场秩序。施工现场的物料堆放要摆放整齐，安全标志和宣传标志要清楚醒目，废料、废物要分类收集，安全通道要畅通。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2．乙方作业时应避免建筑材料抛洒、飞扬、流淌；应尽可能降低噪音、震动。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3．乙方应根据实际需要，在施工现场布置临时卫生设施（洗手间、卫生间等），施工作业不破坏环境卫生，不污染现场环境。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4．乙方在施工中应充分重视对环境的保护，保护绿色植被，保护古树。施工如需伤害古树，必须报告甲方委托的监理公司，在未得到指令前，禁止擅自伤害古树。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乙方应及时清理现场废物和垃圾。工业废料与生活垃圾必须分开，有害废物与普通废物必须分开（如油品废物、电池灯管等，必须单独收集、存放）；禁止在非指定场所乱倒、乱堆垃圾。禁止违章处理危险化学品和工业垃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6．乙方在施工中应禁止向环境，排放工业污水、生活污水、废油或其他有害物质。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乙方在施工中应防止水土流失，应及时对裸露的地基、边坡、开挖出来的沙/土以及砂、石、水泥等建筑材料予以保护，防止风刮扬尘，雨水冲刷，流入下水道、排洪沟。如因防护不及时而造成大量水土流失、淤塞道路、沟道或污染环境的，乙方应承担清淤、清扫以及相应的赔偿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十四、工程风险管理与事故预防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（一）基本要求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1．乙方应对施工过程进行全面、深入的危险源识别和风险分析。在施工安全组织设计中提供危险源及重要危险源清单、作业风险分析报告，该报告应包括（但不限于）如下信息：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（1）高风险作业和工种清单：作业名称、类别和数量、主要事故风险。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（2）施工能源和机械的种类、数量和主要事故风险。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（3）施工作业条件的类型和主要事故风险。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（4）主要工艺过程（或施工活动）的类别及其相关的事故风险。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（5）主要火灾危险（可燃物、点火源）。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（6）主要自然灾害（洪水、大风、雷暴、暴雨、地质灾害等）。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（7）主要环境保护事件（有害垃圾、机械的跑冒滴漏、原材料流失、水土流失等）。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（8）其他。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2．乙方应针对识别出的危险源制定有针对性的事故预防措施并确保在施工中得到有效落实。</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3．乙方应建立日常施工活动的动态作业风险分析和安全交底制度。该制度应明确规定风险分析的方法、责任和交底的内容、时间及记录。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（二）现场作业基本安全条件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乙方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十五、事故报告与应急救援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1．乙方应制定对于未遂事故及以上级别的安全事件和事故，定期报送安全月度快报、季报、年报和各种专项事故报告等。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2．乙方应建立安全事故统计记录、未遂事故统计记录、违章统计记录，并根据统计情况进行分析，并就分析结果制定相应的预防措施。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3．乙方应建立事故应急救援机制，明确事故处置的基本原则，即现场发生事故时，首先抢救生命，向救援组织报警，并采取措施限制事故扩大。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4．乙方应建立相应的应急响应组织，以便能迅速处理突发意外。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5．乙方应建立专项应急响应预案，包括重大人身伤亡事故的救护预案、火灾响应预案、“四防”预案（防风、防冻、防雷、防暴雨）、重大疫病防护预案、环境污染防护预案、地质灾害防护预案等。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6．乙方应对应急预案进行适当演练，保证应急预案的可操作性。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7．在工地的其他施工单位发生重大事故时，乙方应无条件立即配合、支持事故抢险。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8．乙方必须为事故处置支付各项费用，包括受伤者的抚恤、补偿等费用，并按合同要求赔偿对甲方造成的损失。</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9．由于甲方原因而造成的事故，甲方应负责按事故的具体损失情况给予乙方经济赔偿。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10．涉及乙方员工的伤害事故，乙方除要报告甲方委托的监理公司外，还应负责按照国家、行业和本单位上级公司的要求，上报事故。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十六、安全业绩考核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为了落实安全管理的责任，乙方在施工过程中发生安全事故时，乙方除应按国家有关规定承担责任和处罚外，甲方还将按照以下标准进行考核：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rFonts w:hint="eastAsia" w:asciiTheme="minorEastAsia" w:hAnsiTheme="minorEastAsia" w:eastAsiaTheme="minorEastAsia" w:cstheme="minorEastAsia"/>
          <w:color w:val="auto"/>
          <w:sz w:val="24"/>
          <w:szCs w:val="24"/>
          <w:highlight w:val="none"/>
        </w:rPr>
      </w:pPr>
    </w:p>
    <w:tbl>
      <w:tblPr>
        <w:tblStyle w:val="8"/>
        <w:tblW w:w="702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129"/>
        <w:gridCol w:w="389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015" w:type="dxa"/>
            <w:tcBorders>
              <w:top w:val="single" w:color="000000" w:sz="8" w:space="0"/>
              <w:left w:val="single" w:color="000000" w:sz="8" w:space="0"/>
              <w:bottom w:val="single" w:color="000000" w:sz="8" w:space="0"/>
              <w:right w:val="single" w:color="000000" w:sz="8"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事件类型</w:t>
            </w:r>
          </w:p>
        </w:tc>
        <w:tc>
          <w:tcPr>
            <w:tcW w:w="3540" w:type="dxa"/>
            <w:tcBorders>
              <w:top w:val="single" w:color="auto" w:sz="8" w:space="0"/>
              <w:left w:val="nil"/>
              <w:bottom w:val="single" w:color="auto" w:sz="8" w:space="0"/>
              <w:right w:val="single" w:color="auto" w:sz="8" w:space="0"/>
            </w:tcBorders>
            <w:shd w:val="clear" w:color="auto" w:fill="auto"/>
            <w:tcMar>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违约金额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015" w:type="dxa"/>
            <w:tcBorders>
              <w:top w:val="single" w:color="000000" w:sz="8" w:space="0"/>
              <w:left w:val="single" w:color="000000" w:sz="8" w:space="0"/>
              <w:bottom w:val="single" w:color="000000" w:sz="8" w:space="0"/>
              <w:right w:val="single" w:color="000000" w:sz="8"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一般事故</w:t>
            </w:r>
          </w:p>
        </w:tc>
        <w:tc>
          <w:tcPr>
            <w:tcW w:w="3540" w:type="dxa"/>
            <w:tcBorders>
              <w:top w:val="single" w:color="auto" w:sz="8" w:space="0"/>
              <w:left w:val="nil"/>
              <w:bottom w:val="single" w:color="auto" w:sz="8" w:space="0"/>
              <w:right w:val="single" w:color="auto" w:sz="8" w:space="0"/>
            </w:tcBorders>
            <w:shd w:val="clear" w:color="auto" w:fill="auto"/>
            <w:tcMar>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签约合同价的1%。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5" w:hRule="atLeast"/>
          <w:jc w:val="center"/>
        </w:trPr>
        <w:tc>
          <w:tcPr>
            <w:tcW w:w="3015" w:type="dxa"/>
            <w:tcBorders>
              <w:top w:val="single" w:color="000000" w:sz="8" w:space="0"/>
              <w:left w:val="single" w:color="000000" w:sz="8" w:space="0"/>
              <w:bottom w:val="single" w:color="000000" w:sz="8" w:space="0"/>
              <w:right w:val="single" w:color="000000" w:sz="8"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一般事故以上的事故</w:t>
            </w:r>
          </w:p>
        </w:tc>
        <w:tc>
          <w:tcPr>
            <w:tcW w:w="3540" w:type="dxa"/>
            <w:tcBorders>
              <w:top w:val="single" w:color="auto" w:sz="8" w:space="0"/>
              <w:left w:val="nil"/>
              <w:bottom w:val="single" w:color="auto" w:sz="8" w:space="0"/>
              <w:right w:val="single" w:color="auto" w:sz="8"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签约合同价的2%。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75" w:hRule="atLeast"/>
          <w:jc w:val="center"/>
        </w:trPr>
        <w:tc>
          <w:tcPr>
            <w:tcW w:w="6765" w:type="dxa"/>
            <w:gridSpan w:val="2"/>
            <w:tcBorders>
              <w:top w:val="single" w:color="000000" w:sz="8" w:space="0"/>
              <w:left w:val="single" w:color="000000" w:sz="8" w:space="0"/>
              <w:bottom w:val="single" w:color="000000" w:sz="8" w:space="0"/>
              <w:right w:val="single" w:color="000000" w:sz="8"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注：需在支付当期工程款前缴存入甲方指定帐户。</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rFonts w:hint="eastAsia" w:asciiTheme="minorEastAsia" w:hAnsiTheme="minorEastAsia" w:eastAsiaTheme="minorEastAsia" w:cstheme="minorEastAsia"/>
          <w:color w:val="auto"/>
          <w:sz w:val="24"/>
          <w:szCs w:val="24"/>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甲方委托的监理公司负责对乙方的安全业绩进行考核。每次合同支付前，乙方提交自我安全业绩评估报告，然后交甲方委托的监理公司评价。甲方委托的监理公司在签署评价意见后，将作为合同支付依据之一，同时也作为是否可接受乙方再次参加甲方项目投标的依据之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十七、协议条款的修订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在项目实施过程中，经双方友好协商，本协议的有关条款也可做出相应的修改。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本工程安全管理协议，由甲方、乙方双方在施工承包合同签订后7天内共同签署，作为施工合同附件。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（以下无正文）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rFonts w:hint="eastAsia" w:asciiTheme="minorEastAsia" w:hAnsiTheme="minorEastAsia" w:eastAsiaTheme="minorEastAsia" w:cstheme="minorEastAsia"/>
          <w:color w:val="auto"/>
          <w:sz w:val="24"/>
          <w:szCs w:val="24"/>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rFonts w:hint="eastAsia" w:asciiTheme="minorEastAsia" w:hAnsiTheme="minorEastAsia" w:eastAsiaTheme="minorEastAsia" w:cstheme="minorEastAsia"/>
          <w:color w:val="auto"/>
          <w:sz w:val="24"/>
          <w:szCs w:val="24"/>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甲方（公章）：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法定代表人（签字）：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或其委托代理人（签字）：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乙方（公章）：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法定代表人（签字）：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或其委托代理人（签字）：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jc w:val="left"/>
        <w:rPr>
          <w:color w:val="auto"/>
          <w:sz w:val="19"/>
          <w:szCs w:val="19"/>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auto"/>
          <w:sz w:val="20"/>
          <w:szCs w:val="20"/>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auto"/>
          <w:sz w:val="20"/>
          <w:szCs w:val="20"/>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auto"/>
          <w:sz w:val="20"/>
          <w:szCs w:val="20"/>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auto"/>
          <w:sz w:val="20"/>
          <w:szCs w:val="20"/>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auto"/>
          <w:sz w:val="20"/>
          <w:szCs w:val="20"/>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auto"/>
          <w:sz w:val="20"/>
          <w:szCs w:val="20"/>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auto"/>
          <w:sz w:val="20"/>
          <w:szCs w:val="20"/>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28"/>
          <w:szCs w:val="28"/>
          <w:highlight w:val="none"/>
        </w:rPr>
      </w:pPr>
      <w:r>
        <w:rPr>
          <w:rFonts w:hint="eastAsia" w:ascii="宋体" w:hAnsi="宋体" w:eastAsia="宋体" w:cs="宋体"/>
          <w:color w:val="auto"/>
          <w:sz w:val="28"/>
          <w:szCs w:val="28"/>
          <w:highlight w:val="none"/>
        </w:rPr>
        <w:t>附件2：保障建筑工人工资支付协议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jc w:val="center"/>
        <w:rPr>
          <w:color w:val="auto"/>
          <w:sz w:val="28"/>
          <w:szCs w:val="28"/>
          <w:highlight w:val="none"/>
        </w:rPr>
      </w:pPr>
      <w:r>
        <w:rPr>
          <w:rStyle w:val="10"/>
          <w:rFonts w:hint="eastAsia" w:ascii="宋体" w:hAnsi="宋体" w:eastAsia="宋体" w:cs="宋体"/>
          <w:color w:val="auto"/>
          <w:sz w:val="28"/>
          <w:szCs w:val="28"/>
          <w:highlight w:val="none"/>
        </w:rPr>
        <w:t>保障建筑工人工资支付协议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color w:val="auto"/>
          <w:sz w:val="19"/>
          <w:szCs w:val="19"/>
          <w:highlight w:val="none"/>
        </w:rPr>
      </w:pPr>
      <w:r>
        <w:rPr>
          <w:color w:val="auto"/>
          <w:sz w:val="19"/>
          <w:szCs w:val="19"/>
          <w:highlight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甲方（全称）：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乙方（全称）：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为贯彻落实《国务院办公厅关于全面治理拖欠农民工工资问题的意见》（国办发〔2016〕1号），《重庆市人民政府办公厅关于全面治理拖欠农民工工资问题的实施意见》（渝府办发〔2016〕101号），健全预防和解决拖欠建筑工人工资问题的长效机制，切实保障建筑工人劳动报酬权益，维护社会公平正义，促进社会和谐稳定。经甲、乙双方结合实际情况，友好协商，达成如下协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乙方申报工程进度款时，应对上月已支付工程款用于建筑工人工资发放的情况进行说明，并附建筑工人代表按时足额收取了工资的签字确认书。监理单位应对相关情况说明和签字确认书（详附件）进行审查签字后，与工程进度款申报资料一并提交给甲方。甲方审核合格后，才进行当期工程进度款的支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由于工程进度款申报和审查需一定时间，其与建筑工人工资发放时间存在一定时间的延后，乙方应具有垫付不低于3个月建筑工人工资能力。乙方在本补充协议签订后申请的第一笔工程进度款时应出具垫付不低于3个月建筑工人工资的书面承诺给甲方。甲方将乙方是否做出承诺作为支付工程进度款的前提条件之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乙方每月10日前将本月作业班组、班组人数、建筑工人身份信息等报监理单位，10日～15日分别以作业班组为小组，每小组自行选举产生一名建筑工人代表，监理单位应全程监督，选举结果与当期工程款支付申请一并报送甲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四、若发现乙方有下列事项的，甲方在支付当期进度款时暂扣当期应支付进度款5%比例的款项。</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（一）现场检查发现项目存在拖欠建筑工人工资情况并经核查属实的；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（二）相关行政管理部门检查发现存在拖欠建筑工人工资情况并经核查属实的；</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（三）有拖欠建筑工人工资投诉事项并经核查属实的。</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五、对发现的存在拖欠建筑工人工资事项，乙方应在3天内限时整改，并将整改措施和结果报甲方审查，经甲方批准同意后，在下一期工程进度款支付中返还暂扣的工程款；如乙方未在3天内限时整改，暂扣工程款将继续扣留，直至整改完毕。暂扣款不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六、本协议经双方法定代表人或委托代理人签字并加盖公章后生效，履行完毕后自然失效。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1、关于建筑工人工资发放情况的说明表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（以下无正文）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甲方： （甲方）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或委托代理人：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乙方： （乙方）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或委托代理人：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r>
        <w:rPr>
          <w:color w:val="auto"/>
          <w:sz w:val="19"/>
          <w:szCs w:val="19"/>
          <w:highlight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418"/>
        <w:rPr>
          <w:color w:val="auto"/>
          <w:sz w:val="19"/>
          <w:szCs w:val="19"/>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rPr>
      </w:pPr>
      <w:bookmarkStart w:id="8" w:name="__RefHeading___Toc5416"/>
      <w:bookmarkEnd w:id="8"/>
      <w:r>
        <w:rPr>
          <w:rFonts w:hint="eastAsia" w:ascii="宋体" w:hAnsi="宋体" w:eastAsia="宋体" w:cs="宋体"/>
          <w:color w:val="auto"/>
          <w:highlight w:val="none"/>
        </w:rPr>
        <w:t>第四章 工程量清单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以附件形式发出，请参选人自行下载。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9"/>
          <w:szCs w:val="19"/>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bookmarkStart w:id="9" w:name="__RefHeading___Toc10314"/>
      <w:bookmarkEnd w:id="9"/>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rPr>
      </w:pPr>
      <w:r>
        <w:rPr>
          <w:rFonts w:hint="eastAsia" w:ascii="宋体" w:hAnsi="宋体" w:eastAsia="宋体" w:cs="宋体"/>
          <w:color w:val="auto"/>
          <w:highlight w:val="none"/>
        </w:rPr>
        <w:t>第五章 图纸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以附件形式发出，请参选人自行下载。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bookmarkStart w:id="10" w:name="__RefHeading___Toc8276"/>
      <w:bookmarkEnd w:id="1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28" w:firstLineChars="400"/>
        <w:jc w:val="both"/>
        <w:rPr>
          <w:color w:val="auto"/>
          <w:highlight w:val="none"/>
        </w:rPr>
      </w:pPr>
      <w:r>
        <w:rPr>
          <w:rFonts w:hint="eastAsia" w:ascii="宋体" w:hAnsi="宋体" w:eastAsia="宋体" w:cs="宋体"/>
          <w:color w:val="auto"/>
          <w:highlight w:val="none"/>
        </w:rPr>
        <w:t>第六章 技术标准和要求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按国家、行业及地方相关文件执行。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9"/>
          <w:szCs w:val="19"/>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bookmarkStart w:id="11" w:name="__RefHeading___Toc2138"/>
      <w:bookmarkEnd w:id="1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highlight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rPr>
      </w:pPr>
      <w:r>
        <w:rPr>
          <w:rFonts w:hint="eastAsia" w:ascii="宋体" w:hAnsi="宋体" w:eastAsia="宋体" w:cs="宋体"/>
          <w:color w:val="auto"/>
          <w:highlight w:val="none"/>
        </w:rPr>
        <w:t>第七章 参选文件格式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highlight w:val="none"/>
        </w:rPr>
      </w:pPr>
      <w:r>
        <w:rPr>
          <w:rFonts w:hint="eastAsia" w:ascii="宋体" w:hAnsi="宋体" w:eastAsia="宋体" w:cs="宋体"/>
          <w:color w:val="auto"/>
          <w:sz w:val="32"/>
          <w:szCs w:val="32"/>
          <w:highlight w:val="none"/>
          <w:u w:val="single"/>
          <w:lang w:eastAsia="zh-CN"/>
        </w:rPr>
        <w:t>重庆市璧山区中医院电力改造工程</w:t>
      </w:r>
      <w:r>
        <w:rPr>
          <w:rFonts w:hint="eastAsia" w:ascii="宋体" w:hAnsi="宋体" w:eastAsia="宋体" w:cs="宋体"/>
          <w:color w:val="auto"/>
          <w:sz w:val="32"/>
          <w:szCs w:val="32"/>
          <w:highlight w:val="none"/>
          <w:u w:val="single"/>
        </w:rPr>
        <w:t>电力安装工程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jc w:val="center"/>
        <w:rPr>
          <w:color w:val="auto"/>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rPr>
          <w:color w:val="auto"/>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094" w:lineRule="atLeast"/>
        <w:ind w:left="0" w:right="0"/>
        <w:jc w:val="center"/>
        <w:rPr>
          <w:color w:val="auto"/>
          <w:highlight w:val="none"/>
          <w:u w:val="none"/>
        </w:rPr>
      </w:pPr>
      <w:r>
        <w:rPr>
          <w:rStyle w:val="10"/>
          <w:rFonts w:hint="eastAsia" w:ascii="宋体" w:hAnsi="宋体" w:eastAsia="宋体" w:cs="宋体"/>
          <w:color w:val="auto"/>
          <w:sz w:val="72"/>
          <w:szCs w:val="72"/>
          <w:highlight w:val="none"/>
          <w:u w:val="none"/>
        </w:rPr>
        <w:t>竞争性比选参选文件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firstLine="1598"/>
        <w:rPr>
          <w:color w:val="auto"/>
          <w:highlight w:val="none"/>
          <w:u w:val="none"/>
        </w:rPr>
      </w:pPr>
      <w:r>
        <w:rPr>
          <w:rFonts w:hint="eastAsia" w:ascii="宋体" w:hAnsi="宋体" w:eastAsia="宋体" w:cs="宋体"/>
          <w:color w:val="auto"/>
          <w:sz w:val="32"/>
          <w:szCs w:val="32"/>
          <w:highlight w:val="none"/>
          <w:u w:val="none"/>
        </w:rPr>
        <w:t>参选人：（盖参选人公章）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firstLine="1598"/>
        <w:rPr>
          <w:color w:val="auto"/>
          <w:highlight w:val="none"/>
          <w:u w:val="none"/>
        </w:rPr>
      </w:pPr>
      <w:r>
        <w:rPr>
          <w:color w:val="auto"/>
          <w:highlight w:val="none"/>
          <w:u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1584"/>
        <w:rPr>
          <w:color w:val="auto"/>
          <w:sz w:val="19"/>
          <w:szCs w:val="19"/>
          <w:highlight w:val="none"/>
        </w:rPr>
      </w:pPr>
      <w:r>
        <w:rPr>
          <w:rFonts w:hint="eastAsia" w:ascii="宋体" w:hAnsi="宋体" w:eastAsia="宋体" w:cs="宋体"/>
          <w:color w:val="auto"/>
          <w:sz w:val="32"/>
          <w:szCs w:val="32"/>
          <w:highlight w:val="none"/>
          <w:u w:val="none"/>
        </w:rPr>
        <w:t>法定代表人或其授权代表人：（签字）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0"/>
        <w:jc w:val="center"/>
        <w:rPr>
          <w:color w:val="auto"/>
          <w:highlight w:val="none"/>
          <w:u w:val="none"/>
        </w:rPr>
      </w:pPr>
      <w:r>
        <w:rPr>
          <w:rFonts w:hint="eastAsia" w:ascii="宋体" w:hAnsi="宋体" w:eastAsia="宋体" w:cs="宋体"/>
          <w:color w:val="auto"/>
          <w:sz w:val="32"/>
          <w:szCs w:val="32"/>
          <w:highlight w:val="none"/>
          <w:u w:val="none"/>
        </w:rPr>
        <w:t>年 月 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475"/>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475"/>
        <w:jc w:val="center"/>
        <w:rPr>
          <w:rFonts w:hint="eastAsia" w:ascii="宋体" w:hAnsi="宋体" w:eastAsia="宋体" w:cs="宋体"/>
          <w:color w:val="auto"/>
          <w:sz w:val="44"/>
          <w:szCs w:val="44"/>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475"/>
        <w:jc w:val="center"/>
        <w:rPr>
          <w:rFonts w:hint="eastAsia" w:ascii="宋体" w:hAnsi="宋体" w:eastAsia="宋体" w:cs="宋体"/>
          <w:color w:val="auto"/>
          <w:sz w:val="44"/>
          <w:szCs w:val="44"/>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475"/>
        <w:jc w:val="center"/>
        <w:rPr>
          <w:rFonts w:hint="eastAsia" w:ascii="宋体" w:hAnsi="宋体" w:eastAsia="宋体" w:cs="宋体"/>
          <w:color w:val="auto"/>
          <w:sz w:val="44"/>
          <w:szCs w:val="44"/>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475"/>
        <w:jc w:val="center"/>
        <w:rPr>
          <w:rFonts w:hint="eastAsia" w:ascii="宋体" w:hAnsi="宋体" w:eastAsia="宋体" w:cs="宋体"/>
          <w:color w:val="auto"/>
          <w:sz w:val="44"/>
          <w:szCs w:val="44"/>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475"/>
        <w:jc w:val="center"/>
        <w:rPr>
          <w:rFonts w:hint="eastAsia" w:ascii="宋体" w:hAnsi="宋体" w:eastAsia="宋体" w:cs="宋体"/>
          <w:color w:val="auto"/>
          <w:sz w:val="44"/>
          <w:szCs w:val="44"/>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475"/>
        <w:jc w:val="center"/>
        <w:rPr>
          <w:rFonts w:hint="eastAsia" w:ascii="宋体" w:hAnsi="宋体" w:eastAsia="宋体" w:cs="宋体"/>
          <w:color w:val="auto"/>
          <w:sz w:val="44"/>
          <w:szCs w:val="44"/>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475"/>
        <w:jc w:val="center"/>
        <w:rPr>
          <w:rFonts w:hint="eastAsia" w:ascii="宋体" w:hAnsi="宋体" w:eastAsia="宋体" w:cs="宋体"/>
          <w:color w:val="auto"/>
          <w:sz w:val="44"/>
          <w:szCs w:val="44"/>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475"/>
        <w:jc w:val="center"/>
        <w:rPr>
          <w:rFonts w:hint="eastAsia" w:ascii="宋体" w:hAnsi="宋体" w:eastAsia="宋体" w:cs="宋体"/>
          <w:color w:val="auto"/>
          <w:sz w:val="44"/>
          <w:szCs w:val="44"/>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475"/>
        <w:jc w:val="center"/>
        <w:rPr>
          <w:color w:val="auto"/>
          <w:highlight w:val="none"/>
          <w:u w:val="none"/>
        </w:rPr>
      </w:pPr>
      <w:r>
        <w:rPr>
          <w:rFonts w:hint="eastAsia" w:ascii="宋体" w:hAnsi="宋体" w:eastAsia="宋体" w:cs="宋体"/>
          <w:color w:val="auto"/>
          <w:sz w:val="44"/>
          <w:szCs w:val="44"/>
          <w:highlight w:val="none"/>
          <w:u w:val="none"/>
        </w:rPr>
        <w:t>目 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475"/>
        <w:rPr>
          <w:color w:val="auto"/>
          <w:highlight w:val="none"/>
          <w:u w:val="none"/>
        </w:rPr>
      </w:pPr>
      <w:r>
        <w:rPr>
          <w:rFonts w:hint="eastAsia" w:ascii="宋体" w:hAnsi="宋体" w:eastAsia="宋体" w:cs="宋体"/>
          <w:color w:val="auto"/>
          <w:sz w:val="28"/>
          <w:szCs w:val="28"/>
          <w:highlight w:val="none"/>
          <w:u w:val="none"/>
        </w:rPr>
        <w:t>一、竞争性比选参选报价函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475"/>
        <w:rPr>
          <w:color w:val="auto"/>
          <w:highlight w:val="none"/>
        </w:rPr>
      </w:pPr>
      <w:r>
        <w:rPr>
          <w:rFonts w:hint="eastAsia" w:ascii="宋体" w:hAnsi="宋体" w:eastAsia="宋体" w:cs="宋体"/>
          <w:color w:val="auto"/>
          <w:sz w:val="28"/>
          <w:szCs w:val="28"/>
          <w:highlight w:val="none"/>
          <w:u w:val="none"/>
        </w:rPr>
        <w:t>二、法定代表人身份证明及授权委托书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475"/>
        <w:rPr>
          <w:color w:val="auto"/>
          <w:highlight w:val="none"/>
        </w:rPr>
      </w:pPr>
      <w:r>
        <w:rPr>
          <w:rFonts w:hint="eastAsia" w:ascii="宋体" w:hAnsi="宋体" w:eastAsia="宋体" w:cs="宋体"/>
          <w:color w:val="auto"/>
          <w:sz w:val="28"/>
          <w:szCs w:val="28"/>
          <w:highlight w:val="none"/>
          <w:u w:val="none"/>
          <w:lang w:eastAsia="zh-CN"/>
        </w:rPr>
        <w:t>三、</w:t>
      </w:r>
      <w:r>
        <w:rPr>
          <w:rFonts w:hint="eastAsia" w:ascii="宋体" w:hAnsi="宋体" w:eastAsia="宋体" w:cs="宋体"/>
          <w:color w:val="auto"/>
          <w:sz w:val="28"/>
          <w:szCs w:val="28"/>
          <w:highlight w:val="none"/>
          <w:u w:val="none"/>
        </w:rPr>
        <w:t>资格审查资料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475"/>
        <w:rPr>
          <w:color w:val="auto"/>
          <w:highlight w:val="none"/>
        </w:rPr>
      </w:pPr>
      <w:r>
        <w:rPr>
          <w:rFonts w:hint="eastAsia" w:ascii="宋体" w:hAnsi="宋体" w:eastAsia="宋体" w:cs="宋体"/>
          <w:color w:val="auto"/>
          <w:sz w:val="28"/>
          <w:szCs w:val="28"/>
          <w:highlight w:val="none"/>
          <w:u w:val="none"/>
          <w:lang w:eastAsia="zh-CN"/>
        </w:rPr>
        <w:t>四、</w:t>
      </w:r>
      <w:r>
        <w:rPr>
          <w:rFonts w:hint="eastAsia" w:ascii="宋体" w:hAnsi="宋体" w:eastAsia="宋体" w:cs="宋体"/>
          <w:color w:val="auto"/>
          <w:sz w:val="28"/>
          <w:szCs w:val="28"/>
          <w:highlight w:val="none"/>
          <w:u w:val="none"/>
        </w:rPr>
        <w:t>信誉声明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475"/>
        <w:rPr>
          <w:color w:val="auto"/>
          <w:highlight w:val="none"/>
          <w:u w:val="none"/>
        </w:rPr>
      </w:pPr>
      <w:r>
        <w:rPr>
          <w:rFonts w:hint="eastAsia" w:ascii="宋体" w:hAnsi="宋体" w:eastAsia="宋体" w:cs="宋体"/>
          <w:color w:val="auto"/>
          <w:sz w:val="28"/>
          <w:szCs w:val="28"/>
          <w:highlight w:val="none"/>
          <w:u w:val="none"/>
        </w:rPr>
        <w:t>五、其他资料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475" w:firstLine="475"/>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475" w:firstLine="475"/>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475" w:firstLine="475"/>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475" w:firstLine="475"/>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475" w:firstLine="475"/>
        <w:jc w:val="center"/>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475"/>
        <w:jc w:val="both"/>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475"/>
        <w:jc w:val="both"/>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475"/>
        <w:jc w:val="both"/>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475"/>
        <w:jc w:val="both"/>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475"/>
        <w:jc w:val="both"/>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475"/>
        <w:jc w:val="both"/>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475"/>
        <w:jc w:val="both"/>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475"/>
        <w:jc w:val="both"/>
        <w:rPr>
          <w:color w:val="auto"/>
          <w:highlight w:val="none"/>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475"/>
        <w:jc w:val="both"/>
        <w:rPr>
          <w:color w:val="auto"/>
          <w:highlight w:val="none"/>
          <w:u w:val="none"/>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color w:val="auto"/>
          <w:highlight w:val="none"/>
        </w:rPr>
      </w:pPr>
    </w:p>
    <w:p>
      <w:pPr>
        <w:pStyle w:val="2"/>
        <w:rPr>
          <w:color w:val="auto"/>
          <w:highlight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highlight w:val="none"/>
        </w:rPr>
      </w:pPr>
      <w:r>
        <w:rPr>
          <w:rFonts w:hint="eastAsia" w:cs="宋体"/>
          <w:color w:val="auto"/>
          <w:sz w:val="32"/>
          <w:szCs w:val="32"/>
          <w:highlight w:val="none"/>
          <w:lang w:eastAsia="zh-CN"/>
        </w:rPr>
        <w:t>一、</w:t>
      </w:r>
      <w:r>
        <w:rPr>
          <w:rFonts w:hint="eastAsia" w:ascii="宋体" w:hAnsi="宋体" w:eastAsia="宋体" w:cs="宋体"/>
          <w:color w:val="auto"/>
          <w:sz w:val="32"/>
          <w:szCs w:val="32"/>
          <w:highlight w:val="none"/>
        </w:rPr>
        <w:t>竞争性比选参选报价函</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auto"/>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5" w:right="-14"/>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115" w:right="-14"/>
        <w:rPr>
          <w:color w:val="auto"/>
          <w:sz w:val="19"/>
          <w:szCs w:val="19"/>
          <w:highlight w:val="none"/>
        </w:rPr>
      </w:pPr>
      <w:r>
        <w:rPr>
          <w:rFonts w:hint="eastAsia" w:ascii="宋体" w:hAnsi="宋体" w:eastAsia="宋体" w:cs="宋体"/>
          <w:color w:val="auto"/>
          <w:sz w:val="24"/>
          <w:szCs w:val="24"/>
          <w:highlight w:val="none"/>
        </w:rPr>
        <w:t>（比选人名称）：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101" w:firstLine="475"/>
        <w:jc w:val="left"/>
        <w:rPr>
          <w:color w:val="auto"/>
          <w:sz w:val="19"/>
          <w:szCs w:val="19"/>
          <w:highlight w:val="none"/>
        </w:rPr>
      </w:pPr>
      <w:r>
        <w:rPr>
          <w:rFonts w:hint="eastAsia" w:ascii="宋体" w:hAnsi="宋体" w:eastAsia="宋体" w:cs="宋体"/>
          <w:color w:val="auto"/>
          <w:sz w:val="24"/>
          <w:szCs w:val="24"/>
          <w:highlight w:val="none"/>
        </w:rPr>
        <w:t>1．我方已仔细研究了（项目名称）比选文件的全部内容，愿意以人民币（大写）（小写元）的参选报价（其中安全文明施工费金额为 </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元）参选， 按合同约定实施和完成承包工程。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115" w:firstLine="475"/>
        <w:rPr>
          <w:color w:val="auto"/>
          <w:sz w:val="19"/>
          <w:szCs w:val="19"/>
          <w:highlight w:val="none"/>
        </w:rPr>
      </w:pPr>
      <w:r>
        <w:rPr>
          <w:rFonts w:hint="eastAsia" w:ascii="宋体" w:hAnsi="宋体" w:eastAsia="宋体" w:cs="宋体"/>
          <w:color w:val="auto"/>
          <w:sz w:val="24"/>
          <w:szCs w:val="24"/>
          <w:highlight w:val="none"/>
        </w:rPr>
        <w:t>2．提交本报价函的同时缴纳参选保证金，金额为人民币（大写）（小写元）。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14" w:firstLine="475"/>
        <w:rPr>
          <w:color w:val="auto"/>
          <w:sz w:val="19"/>
          <w:szCs w:val="19"/>
          <w:highlight w:val="none"/>
        </w:rPr>
      </w:pPr>
      <w:r>
        <w:rPr>
          <w:rFonts w:hint="eastAsia" w:ascii="宋体" w:hAnsi="宋体" w:eastAsia="宋体" w:cs="宋体"/>
          <w:color w:val="auto"/>
          <w:sz w:val="24"/>
          <w:szCs w:val="24"/>
          <w:highlight w:val="none"/>
        </w:rPr>
        <w:t>3．如我方中选：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86" w:firstLine="475"/>
        <w:rPr>
          <w:color w:val="auto"/>
          <w:sz w:val="19"/>
          <w:szCs w:val="19"/>
          <w:highlight w:val="none"/>
        </w:rPr>
      </w:pPr>
      <w:r>
        <w:rPr>
          <w:rFonts w:hint="eastAsia" w:ascii="宋体" w:hAnsi="宋体" w:eastAsia="宋体" w:cs="宋体"/>
          <w:color w:val="auto"/>
          <w:sz w:val="24"/>
          <w:szCs w:val="24"/>
          <w:highlight w:val="none"/>
        </w:rPr>
        <w:t>（1）我方承诺在收到中选通知书后，在中选通知书规定的期限内与你方签订合同。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14" w:firstLine="475"/>
        <w:rPr>
          <w:color w:val="auto"/>
          <w:sz w:val="19"/>
          <w:szCs w:val="19"/>
          <w:highlight w:val="none"/>
        </w:rPr>
      </w:pPr>
      <w:r>
        <w:rPr>
          <w:rFonts w:hint="eastAsia" w:ascii="宋体" w:hAnsi="宋体" w:eastAsia="宋体" w:cs="宋体"/>
          <w:color w:val="auto"/>
          <w:sz w:val="24"/>
          <w:szCs w:val="24"/>
          <w:highlight w:val="none"/>
        </w:rPr>
        <w:t>（2）我方承诺按照比选文件规定向你方递交履约担保。</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14" w:firstLine="475"/>
        <w:rPr>
          <w:color w:val="auto"/>
          <w:sz w:val="19"/>
          <w:szCs w:val="19"/>
          <w:highlight w:val="none"/>
        </w:rPr>
      </w:pPr>
      <w:r>
        <w:rPr>
          <w:rFonts w:hint="eastAsia" w:ascii="宋体" w:hAnsi="宋体" w:eastAsia="宋体" w:cs="宋体"/>
          <w:color w:val="auto"/>
          <w:sz w:val="24"/>
          <w:szCs w:val="24"/>
          <w:highlight w:val="none"/>
        </w:rPr>
        <w:t>（3）我方承诺在合同约定的期限内完成，并移交全部合同工程，工程质量达到合格标准。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14" w:firstLine="475"/>
        <w:rPr>
          <w:color w:val="auto"/>
          <w:sz w:val="19"/>
          <w:szCs w:val="19"/>
          <w:highlight w:val="none"/>
        </w:rPr>
      </w:pPr>
      <w:r>
        <w:rPr>
          <w:rFonts w:hint="eastAsia" w:ascii="宋体" w:hAnsi="宋体" w:eastAsia="宋体" w:cs="宋体"/>
          <w:color w:val="auto"/>
          <w:sz w:val="24"/>
          <w:szCs w:val="24"/>
          <w:highlight w:val="none"/>
        </w:rPr>
        <w:t>4．我方在此声明，所递交的参选文件及有关资料内容完整、真实和准确，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14" w:firstLine="475"/>
        <w:rPr>
          <w:color w:val="auto"/>
          <w:sz w:val="19"/>
          <w:szCs w:val="19"/>
          <w:highlight w:val="none"/>
        </w:rPr>
      </w:pPr>
      <w:r>
        <w:rPr>
          <w:rFonts w:hint="eastAsia" w:ascii="宋体" w:hAnsi="宋体" w:eastAsia="宋体" w:cs="宋体"/>
          <w:color w:val="auto"/>
          <w:sz w:val="24"/>
          <w:szCs w:val="24"/>
          <w:highlight w:val="none"/>
        </w:rPr>
        <w:t>5．（其他补充说明）。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216"/>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216" w:firstLine="2275"/>
        <w:rPr>
          <w:color w:val="auto"/>
          <w:sz w:val="19"/>
          <w:szCs w:val="19"/>
          <w:highlight w:val="none"/>
        </w:rPr>
      </w:pPr>
      <w:r>
        <w:rPr>
          <w:rFonts w:hint="eastAsia" w:ascii="宋体" w:hAnsi="宋体" w:eastAsia="宋体" w:cs="宋体"/>
          <w:color w:val="auto"/>
          <w:sz w:val="24"/>
          <w:szCs w:val="24"/>
          <w:highlight w:val="none"/>
        </w:rPr>
        <w:t>参 选 人：（盖参选人公章）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216" w:firstLine="2275"/>
        <w:rPr>
          <w:color w:val="auto"/>
          <w:sz w:val="19"/>
          <w:szCs w:val="19"/>
          <w:highlight w:val="none"/>
        </w:rPr>
      </w:pPr>
      <w:r>
        <w:rPr>
          <w:rFonts w:hint="eastAsia" w:ascii="宋体" w:hAnsi="宋体" w:eastAsia="宋体" w:cs="宋体"/>
          <w:color w:val="auto"/>
          <w:sz w:val="24"/>
          <w:szCs w:val="24"/>
          <w:highlight w:val="none"/>
        </w:rPr>
        <w:t>法定代表人或其授权代表人：（签字）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216" w:firstLine="2275"/>
        <w:rPr>
          <w:color w:val="auto"/>
          <w:sz w:val="19"/>
          <w:szCs w:val="19"/>
          <w:highlight w:val="none"/>
        </w:rPr>
      </w:pPr>
      <w:r>
        <w:rPr>
          <w:rFonts w:hint="eastAsia" w:ascii="宋体" w:hAnsi="宋体" w:eastAsia="宋体" w:cs="宋体"/>
          <w:color w:val="auto"/>
          <w:sz w:val="24"/>
          <w:szCs w:val="24"/>
          <w:highlight w:val="none"/>
        </w:rPr>
        <w:t>地址：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216" w:firstLine="2275"/>
        <w:rPr>
          <w:color w:val="auto"/>
          <w:sz w:val="19"/>
          <w:szCs w:val="19"/>
          <w:highlight w:val="none"/>
        </w:rPr>
      </w:pPr>
      <w:r>
        <w:rPr>
          <w:rFonts w:hint="eastAsia" w:ascii="宋体" w:hAnsi="宋体" w:eastAsia="宋体" w:cs="宋体"/>
          <w:color w:val="auto"/>
          <w:sz w:val="24"/>
          <w:szCs w:val="24"/>
          <w:highlight w:val="none"/>
        </w:rPr>
        <w:t>网址：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216" w:firstLine="2275"/>
        <w:rPr>
          <w:color w:val="auto"/>
          <w:sz w:val="19"/>
          <w:szCs w:val="19"/>
          <w:highlight w:val="none"/>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216" w:firstLine="2275"/>
        <w:rPr>
          <w:color w:val="auto"/>
          <w:sz w:val="19"/>
          <w:szCs w:val="19"/>
          <w:highlight w:val="none"/>
        </w:rPr>
      </w:pPr>
      <w:r>
        <w:rPr>
          <w:rFonts w:hint="eastAsia" w:ascii="宋体" w:hAnsi="宋体" w:eastAsia="宋体" w:cs="宋体"/>
          <w:color w:val="auto"/>
          <w:sz w:val="24"/>
          <w:szCs w:val="24"/>
          <w:highlight w:val="none"/>
        </w:rPr>
        <w:t>传真：</w:t>
      </w:r>
      <w:r>
        <w:rPr>
          <w:rFonts w:hint="eastAsia" w:ascii="宋体" w:hAnsi="宋体" w:eastAsia="宋体" w:cs="宋体"/>
          <w:color w:val="auto"/>
          <w:sz w:val="24"/>
          <w:szCs w:val="24"/>
          <w:highlight w:val="none"/>
          <w:u w:val="singl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216" w:firstLine="2275"/>
        <w:rPr>
          <w:color w:val="auto"/>
          <w:sz w:val="19"/>
          <w:szCs w:val="19"/>
          <w:highlight w:val="none"/>
        </w:rPr>
      </w:pPr>
      <w:r>
        <w:rPr>
          <w:rFonts w:hint="eastAsia" w:ascii="宋体" w:hAnsi="宋体" w:eastAsia="宋体" w:cs="宋体"/>
          <w:color w:val="auto"/>
          <w:sz w:val="24"/>
          <w:szCs w:val="24"/>
          <w:highlight w:val="none"/>
        </w:rPr>
        <w:t>邮政编码：</w:t>
      </w:r>
      <w:r>
        <w:rPr>
          <w:rFonts w:hint="eastAsia" w:ascii="宋体" w:hAnsi="宋体" w:eastAsia="宋体" w:cs="宋体"/>
          <w:color w:val="auto"/>
          <w:sz w:val="24"/>
          <w:szCs w:val="24"/>
          <w:highlight w:val="none"/>
          <w:u w:val="singl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line="446" w:lineRule="atLeast"/>
        <w:ind w:left="0" w:right="0"/>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6" w:lineRule="atLeast"/>
        <w:ind w:left="0" w:right="-14" w:firstLine="5630"/>
        <w:rPr>
          <w:color w:val="auto"/>
          <w:sz w:val="19"/>
          <w:szCs w:val="19"/>
          <w:highlight w:val="none"/>
        </w:rPr>
      </w:pP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auto"/>
          <w:sz w:val="32"/>
          <w:szCs w:val="32"/>
          <w:highlight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highlight w:val="none"/>
        </w:rPr>
      </w:pPr>
      <w:r>
        <w:rPr>
          <w:rFonts w:hint="eastAsia" w:ascii="宋体" w:hAnsi="宋体" w:eastAsia="宋体" w:cs="宋体"/>
          <w:color w:val="auto"/>
          <w:sz w:val="32"/>
          <w:szCs w:val="32"/>
          <w:highlight w:val="none"/>
        </w:rPr>
        <w:t>二、法定代表人身份证明及授权委托书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jc w:val="center"/>
        <w:rPr>
          <w:color w:val="auto"/>
          <w:sz w:val="19"/>
          <w:szCs w:val="19"/>
          <w:highlight w:val="none"/>
        </w:rPr>
      </w:pPr>
      <w:r>
        <w:rPr>
          <w:rFonts w:hint="eastAsia" w:ascii="宋体" w:hAnsi="宋体" w:eastAsia="宋体" w:cs="宋体"/>
          <w:color w:val="auto"/>
          <w:sz w:val="36"/>
          <w:szCs w:val="36"/>
          <w:highlight w:val="none"/>
        </w:rPr>
        <w:t>法定代表人身份证明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firstLine="389"/>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firstLine="389"/>
        <w:rPr>
          <w:color w:val="auto"/>
          <w:sz w:val="19"/>
          <w:szCs w:val="19"/>
          <w:highlight w:val="none"/>
        </w:rPr>
      </w:pPr>
      <w:r>
        <w:rPr>
          <w:rFonts w:hint="eastAsia" w:ascii="宋体" w:hAnsi="宋体" w:eastAsia="宋体" w:cs="宋体"/>
          <w:color w:val="auto"/>
          <w:sz w:val="19"/>
          <w:szCs w:val="19"/>
          <w:highlight w:val="none"/>
        </w:rPr>
        <w:t>参选人名称：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firstLine="389"/>
        <w:rPr>
          <w:color w:val="auto"/>
          <w:sz w:val="19"/>
          <w:szCs w:val="19"/>
          <w:highlight w:val="none"/>
        </w:rPr>
      </w:pPr>
      <w:r>
        <w:rPr>
          <w:rFonts w:hint="eastAsia" w:ascii="宋体" w:hAnsi="宋体" w:eastAsia="宋体" w:cs="宋体"/>
          <w:color w:val="auto"/>
          <w:sz w:val="19"/>
          <w:szCs w:val="19"/>
          <w:highlight w:val="none"/>
        </w:rPr>
        <w:t>单位性质：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firstLine="389"/>
        <w:rPr>
          <w:color w:val="auto"/>
          <w:sz w:val="19"/>
          <w:szCs w:val="19"/>
          <w:highlight w:val="none"/>
        </w:rPr>
      </w:pPr>
      <w:r>
        <w:rPr>
          <w:rFonts w:hint="eastAsia" w:ascii="宋体" w:hAnsi="宋体" w:eastAsia="宋体" w:cs="宋体"/>
          <w:color w:val="auto"/>
          <w:sz w:val="19"/>
          <w:szCs w:val="19"/>
          <w:highlight w:val="none"/>
        </w:rPr>
        <w:t>地址：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firstLine="389"/>
        <w:rPr>
          <w:color w:val="auto"/>
          <w:sz w:val="19"/>
          <w:szCs w:val="19"/>
          <w:highlight w:val="none"/>
        </w:rPr>
      </w:pPr>
      <w:r>
        <w:rPr>
          <w:rFonts w:hint="eastAsia" w:ascii="宋体" w:hAnsi="宋体" w:eastAsia="宋体" w:cs="宋体"/>
          <w:color w:val="auto"/>
          <w:sz w:val="19"/>
          <w:szCs w:val="19"/>
          <w:highlight w:val="none"/>
        </w:rPr>
        <w:t>成立时间：</w:t>
      </w:r>
      <w:r>
        <w:rPr>
          <w:rFonts w:hint="eastAsia" w:ascii="宋体" w:hAnsi="宋体" w:eastAsia="宋体" w:cs="宋体"/>
          <w:color w:val="auto"/>
          <w:sz w:val="19"/>
          <w:szCs w:val="19"/>
          <w:highlight w:val="none"/>
          <w:lang w:val="en-US" w:eastAsia="zh-CN"/>
        </w:rPr>
        <w:t xml:space="preserve">       </w:t>
      </w:r>
      <w:r>
        <w:rPr>
          <w:rFonts w:hint="eastAsia" w:ascii="宋体" w:hAnsi="宋体" w:eastAsia="宋体" w:cs="宋体"/>
          <w:color w:val="auto"/>
          <w:spacing w:val="-2"/>
          <w:sz w:val="19"/>
          <w:szCs w:val="19"/>
          <w:highlight w:val="none"/>
        </w:rPr>
        <w:t>年</w:t>
      </w:r>
      <w:r>
        <w:rPr>
          <w:rFonts w:hint="eastAsia" w:ascii="宋体" w:hAnsi="宋体" w:eastAsia="宋体" w:cs="宋体"/>
          <w:color w:val="auto"/>
          <w:spacing w:val="-2"/>
          <w:sz w:val="19"/>
          <w:szCs w:val="19"/>
          <w:highlight w:val="none"/>
          <w:lang w:val="en-US" w:eastAsia="zh-CN"/>
        </w:rPr>
        <w:t xml:space="preserve">       </w:t>
      </w:r>
      <w:r>
        <w:rPr>
          <w:rFonts w:hint="eastAsia" w:ascii="宋体" w:hAnsi="宋体" w:eastAsia="宋体" w:cs="宋体"/>
          <w:color w:val="auto"/>
          <w:spacing w:val="-2"/>
          <w:sz w:val="19"/>
          <w:szCs w:val="19"/>
          <w:highlight w:val="none"/>
        </w:rPr>
        <w:t>月</w:t>
      </w:r>
      <w:r>
        <w:rPr>
          <w:rFonts w:hint="eastAsia" w:ascii="宋体" w:hAnsi="宋体" w:eastAsia="宋体" w:cs="宋体"/>
          <w:color w:val="auto"/>
          <w:spacing w:val="-2"/>
          <w:sz w:val="19"/>
          <w:szCs w:val="19"/>
          <w:highlight w:val="none"/>
          <w:lang w:val="en-US" w:eastAsia="zh-CN"/>
        </w:rPr>
        <w:t xml:space="preserve">        </w:t>
      </w:r>
      <w:r>
        <w:rPr>
          <w:rFonts w:hint="eastAsia" w:ascii="宋体" w:hAnsi="宋体" w:eastAsia="宋体" w:cs="宋体"/>
          <w:color w:val="auto"/>
          <w:sz w:val="19"/>
          <w:szCs w:val="19"/>
          <w:highlight w:val="none"/>
        </w:rPr>
        <w:t>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firstLine="389"/>
        <w:rPr>
          <w:color w:val="auto"/>
          <w:sz w:val="19"/>
          <w:szCs w:val="19"/>
          <w:highlight w:val="none"/>
        </w:rPr>
      </w:pPr>
      <w:r>
        <w:rPr>
          <w:rFonts w:hint="eastAsia" w:ascii="宋体" w:hAnsi="宋体" w:eastAsia="宋体" w:cs="宋体"/>
          <w:color w:val="auto"/>
          <w:sz w:val="19"/>
          <w:szCs w:val="19"/>
          <w:highlight w:val="none"/>
        </w:rPr>
        <w:t>经营期限：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firstLine="389"/>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firstLine="389"/>
        <w:rPr>
          <w:color w:val="auto"/>
          <w:sz w:val="19"/>
          <w:szCs w:val="19"/>
          <w:highlight w:val="none"/>
        </w:rPr>
      </w:pPr>
      <w:r>
        <w:rPr>
          <w:rFonts w:hint="eastAsia" w:ascii="宋体" w:hAnsi="宋体" w:eastAsia="宋体" w:cs="宋体"/>
          <w:color w:val="auto"/>
          <w:sz w:val="19"/>
          <w:szCs w:val="19"/>
          <w:highlight w:val="none"/>
        </w:rPr>
        <w:t>姓名：</w:t>
      </w:r>
      <w:r>
        <w:rPr>
          <w:rFonts w:hint="eastAsia" w:ascii="宋体" w:hAnsi="宋体" w:eastAsia="宋体" w:cs="宋体"/>
          <w:color w:val="auto"/>
          <w:sz w:val="19"/>
          <w:szCs w:val="19"/>
          <w:highlight w:val="none"/>
          <w:lang w:val="en-US" w:eastAsia="zh-CN"/>
        </w:rPr>
        <w:t xml:space="preserve">        </w:t>
      </w:r>
      <w:r>
        <w:rPr>
          <w:rFonts w:hint="eastAsia" w:ascii="宋体" w:hAnsi="宋体" w:eastAsia="宋体" w:cs="宋体"/>
          <w:color w:val="auto"/>
          <w:sz w:val="19"/>
          <w:szCs w:val="19"/>
          <w:highlight w:val="none"/>
        </w:rPr>
        <w:t>性别</w:t>
      </w:r>
      <w:r>
        <w:rPr>
          <w:rFonts w:hint="eastAsia" w:ascii="宋体" w:hAnsi="宋体" w:eastAsia="宋体" w:cs="宋体"/>
          <w:color w:val="auto"/>
          <w:spacing w:val="-2"/>
          <w:sz w:val="19"/>
          <w:szCs w:val="19"/>
          <w:highlight w:val="none"/>
        </w:rPr>
        <w:t>：</w:t>
      </w:r>
      <w:r>
        <w:rPr>
          <w:rFonts w:hint="eastAsia" w:ascii="宋体" w:hAnsi="宋体" w:eastAsia="宋体" w:cs="宋体"/>
          <w:color w:val="auto"/>
          <w:spacing w:val="-2"/>
          <w:sz w:val="19"/>
          <w:szCs w:val="19"/>
          <w:highlight w:val="none"/>
          <w:lang w:val="en-US" w:eastAsia="zh-CN"/>
        </w:rPr>
        <w:t xml:space="preserve">              </w:t>
      </w:r>
      <w:r>
        <w:rPr>
          <w:rFonts w:hint="eastAsia" w:ascii="宋体" w:hAnsi="宋体" w:eastAsia="宋体" w:cs="宋体"/>
          <w:color w:val="auto"/>
          <w:spacing w:val="-2"/>
          <w:sz w:val="19"/>
          <w:szCs w:val="19"/>
          <w:highlight w:val="none"/>
        </w:rPr>
        <w:t>年</w:t>
      </w:r>
      <w:r>
        <w:rPr>
          <w:rFonts w:hint="eastAsia" w:ascii="宋体" w:hAnsi="宋体" w:eastAsia="宋体" w:cs="宋体"/>
          <w:color w:val="auto"/>
          <w:sz w:val="19"/>
          <w:szCs w:val="19"/>
          <w:highlight w:val="none"/>
        </w:rPr>
        <w:t>龄：</w:t>
      </w:r>
      <w:r>
        <w:rPr>
          <w:rFonts w:hint="eastAsia" w:ascii="宋体" w:hAnsi="宋体" w:eastAsia="宋体" w:cs="宋体"/>
          <w:color w:val="auto"/>
          <w:sz w:val="19"/>
          <w:szCs w:val="19"/>
          <w:highlight w:val="none"/>
          <w:lang w:val="en-US" w:eastAsia="zh-CN"/>
        </w:rPr>
        <w:t xml:space="preserve">              </w:t>
      </w:r>
      <w:r>
        <w:rPr>
          <w:rFonts w:hint="eastAsia" w:ascii="宋体" w:hAnsi="宋体" w:eastAsia="宋体" w:cs="宋体"/>
          <w:color w:val="auto"/>
          <w:sz w:val="19"/>
          <w:szCs w:val="19"/>
          <w:highlight w:val="none"/>
        </w:rPr>
        <w:t>职务：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firstLine="389"/>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firstLine="389"/>
        <w:rPr>
          <w:color w:val="auto"/>
          <w:sz w:val="19"/>
          <w:szCs w:val="19"/>
          <w:highlight w:val="none"/>
        </w:rPr>
      </w:pPr>
      <w:r>
        <w:rPr>
          <w:rFonts w:hint="eastAsia" w:ascii="宋体" w:hAnsi="宋体" w:eastAsia="宋体" w:cs="宋体"/>
          <w:color w:val="auto"/>
          <w:sz w:val="19"/>
          <w:szCs w:val="19"/>
          <w:highlight w:val="none"/>
        </w:rPr>
        <w:t>系（参选人名称）的法定代表人。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firstLine="389"/>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firstLine="806"/>
        <w:rPr>
          <w:color w:val="auto"/>
          <w:sz w:val="19"/>
          <w:szCs w:val="19"/>
          <w:highlight w:val="none"/>
        </w:rPr>
      </w:pPr>
      <w:r>
        <w:rPr>
          <w:rFonts w:hint="eastAsia" w:ascii="宋体" w:hAnsi="宋体" w:eastAsia="宋体" w:cs="宋体"/>
          <w:color w:val="auto"/>
          <w:sz w:val="19"/>
          <w:szCs w:val="19"/>
          <w:highlight w:val="none"/>
        </w:rPr>
        <w:t>特此证明。</w:t>
      </w:r>
    </w:p>
    <w:tbl>
      <w:tblPr>
        <w:tblStyle w:val="8"/>
        <w:tblpPr w:vertAnchor="text" w:tblpXSpec="left"/>
        <w:tblW w:w="792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960"/>
        <w:gridCol w:w="396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086" w:hRule="atLeast"/>
        </w:trPr>
        <w:tc>
          <w:tcPr>
            <w:tcW w:w="3720" w:type="dxa"/>
            <w:tcBorders>
              <w:top w:val="dashed" w:color="000000" w:sz="6" w:space="0"/>
              <w:left w:val="dashed" w:color="000000" w:sz="6" w:space="0"/>
              <w:bottom w:val="dashed" w:color="000000" w:sz="6" w:space="0"/>
              <w:right w:val="dashed"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9"/>
                <w:szCs w:val="19"/>
                <w:highlight w:val="none"/>
              </w:rPr>
            </w:pPr>
            <w:r>
              <w:rPr>
                <w:rFonts w:hint="eastAsia" w:ascii="宋体" w:hAnsi="宋体" w:eastAsia="宋体" w:cs="宋体"/>
                <w:color w:val="auto"/>
                <w:sz w:val="19"/>
                <w:szCs w:val="19"/>
                <w:highlight w:val="none"/>
              </w:rPr>
              <w:t>法定代表人身份证（正面）复印件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18"/>
              <w:rPr>
                <w:color w:val="auto"/>
                <w:sz w:val="19"/>
                <w:szCs w:val="19"/>
                <w:highlight w:val="none"/>
              </w:rPr>
            </w:pPr>
            <w:r>
              <w:rPr>
                <w:rFonts w:hint="eastAsia" w:ascii="宋体" w:hAnsi="宋体" w:eastAsia="宋体" w:cs="宋体"/>
                <w:color w:val="auto"/>
                <w:sz w:val="19"/>
                <w:szCs w:val="19"/>
                <w:highlight w:val="none"/>
              </w:rPr>
              <w:t>（复印或粘贴）</w:t>
            </w:r>
          </w:p>
        </w:tc>
        <w:tc>
          <w:tcPr>
            <w:tcW w:w="3720" w:type="dxa"/>
            <w:tcBorders>
              <w:top w:val="dashed" w:color="000000" w:sz="6" w:space="0"/>
              <w:left w:val="dashed" w:color="000000" w:sz="6" w:space="0"/>
              <w:bottom w:val="dashed" w:color="000000" w:sz="6" w:space="0"/>
              <w:right w:val="dashed"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440" w:right="0" w:hanging="1267"/>
              <w:rPr>
                <w:color w:val="auto"/>
                <w:sz w:val="19"/>
                <w:szCs w:val="19"/>
                <w:highlight w:val="none"/>
              </w:rPr>
            </w:pPr>
            <w:r>
              <w:rPr>
                <w:rFonts w:hint="eastAsia" w:ascii="宋体" w:hAnsi="宋体" w:eastAsia="宋体" w:cs="宋体"/>
                <w:color w:val="auto"/>
                <w:sz w:val="19"/>
                <w:szCs w:val="19"/>
                <w:highlight w:val="none"/>
              </w:rPr>
              <w:t>法定代表人身份证（反面）复印件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1267" w:right="0" w:hanging="634"/>
              <w:rPr>
                <w:color w:val="auto"/>
                <w:sz w:val="19"/>
                <w:szCs w:val="19"/>
                <w:highlight w:val="none"/>
              </w:rPr>
            </w:pPr>
            <w:r>
              <w:rPr>
                <w:rFonts w:hint="eastAsia" w:ascii="宋体" w:hAnsi="宋体" w:eastAsia="宋体" w:cs="宋体"/>
                <w:color w:val="auto"/>
                <w:sz w:val="19"/>
                <w:szCs w:val="19"/>
                <w:highlight w:val="none"/>
              </w:rPr>
              <w:t>（复印或粘贴）</w:t>
            </w:r>
          </w:p>
        </w:tc>
      </w:tr>
    </w:tbl>
    <w:p>
      <w:pPr>
        <w:keepNext w:val="0"/>
        <w:keepLines w:val="0"/>
        <w:widowControl/>
        <w:suppressLineNumbers w:val="0"/>
        <w:jc w:val="left"/>
        <w:rPr>
          <w:color w:val="auto"/>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color w:val="auto"/>
          <w:highlight w:val="none"/>
        </w:rPr>
      </w:pPr>
      <w:r>
        <w:rPr>
          <w:color w:val="auto"/>
          <w:highlight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firstLine="2102"/>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right="0"/>
        <w:rPr>
          <w:rFonts w:hint="eastAsia" w:ascii="宋体" w:hAnsi="宋体" w:eastAsia="宋体" w:cs="宋体"/>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right="0"/>
        <w:rPr>
          <w:rFonts w:hint="eastAsia" w:ascii="宋体" w:hAnsi="宋体" w:eastAsia="宋体" w:cs="宋体"/>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right="0"/>
        <w:rPr>
          <w:color w:val="auto"/>
          <w:sz w:val="19"/>
          <w:szCs w:val="19"/>
          <w:highlight w:val="none"/>
        </w:rPr>
      </w:pPr>
      <w:r>
        <w:rPr>
          <w:rFonts w:hint="eastAsia" w:ascii="宋体" w:hAnsi="宋体" w:eastAsia="宋体" w:cs="宋体"/>
          <w:color w:val="auto"/>
          <w:sz w:val="19"/>
          <w:szCs w:val="19"/>
          <w:highlight w:val="none"/>
        </w:rPr>
        <w:t>参选</w:t>
      </w:r>
      <w:r>
        <w:rPr>
          <w:rFonts w:hint="eastAsia" w:ascii="宋体" w:hAnsi="宋体" w:eastAsia="宋体" w:cs="宋体"/>
          <w:color w:val="auto"/>
          <w:spacing w:val="-2"/>
          <w:sz w:val="19"/>
          <w:szCs w:val="19"/>
          <w:highlight w:val="none"/>
        </w:rPr>
        <w:t>人</w:t>
      </w:r>
      <w:r>
        <w:rPr>
          <w:rFonts w:hint="eastAsia" w:ascii="宋体" w:hAnsi="宋体" w:eastAsia="宋体" w:cs="宋体"/>
          <w:color w:val="auto"/>
          <w:sz w:val="19"/>
          <w:szCs w:val="19"/>
          <w:highlight w:val="none"/>
        </w:rPr>
        <w:t>：</w:t>
      </w:r>
      <w:r>
        <w:rPr>
          <w:rFonts w:hint="eastAsia" w:ascii="宋体" w:hAnsi="宋体" w:eastAsia="宋体" w:cs="宋体"/>
          <w:color w:val="auto"/>
          <w:spacing w:val="-2"/>
          <w:sz w:val="19"/>
          <w:szCs w:val="19"/>
          <w:highlight w:val="none"/>
        </w:rPr>
        <w:t>（</w:t>
      </w:r>
      <w:r>
        <w:rPr>
          <w:rFonts w:hint="eastAsia" w:ascii="宋体" w:hAnsi="宋体" w:eastAsia="宋体" w:cs="宋体"/>
          <w:color w:val="auto"/>
          <w:sz w:val="19"/>
          <w:szCs w:val="19"/>
          <w:highlight w:val="none"/>
        </w:rPr>
        <w:t>盖参选人公章）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firstLine="5717"/>
        <w:rPr>
          <w:color w:val="auto"/>
          <w:sz w:val="19"/>
          <w:szCs w:val="19"/>
          <w:highlight w:val="none"/>
        </w:rPr>
      </w:pPr>
      <w:r>
        <w:rPr>
          <w:rFonts w:hint="eastAsia" w:ascii="宋体" w:hAnsi="宋体" w:eastAsia="宋体" w:cs="宋体"/>
          <w:color w:val="auto"/>
          <w:spacing w:val="-2"/>
          <w:sz w:val="19"/>
          <w:szCs w:val="19"/>
          <w:highlight w:val="none"/>
        </w:rPr>
        <w:t>年 </w:t>
      </w:r>
      <w:r>
        <w:rPr>
          <w:rFonts w:hint="eastAsia" w:ascii="宋体" w:hAnsi="宋体" w:eastAsia="宋体" w:cs="宋体"/>
          <w:color w:val="auto"/>
          <w:spacing w:val="-2"/>
          <w:sz w:val="19"/>
          <w:szCs w:val="19"/>
          <w:highlight w:val="none"/>
          <w:lang w:val="en-US" w:eastAsia="zh-CN"/>
        </w:rPr>
        <w:t xml:space="preserve">  </w:t>
      </w:r>
      <w:r>
        <w:rPr>
          <w:rFonts w:hint="eastAsia" w:ascii="宋体" w:hAnsi="宋体" w:eastAsia="宋体" w:cs="宋体"/>
          <w:color w:val="auto"/>
          <w:spacing w:val="-2"/>
          <w:sz w:val="19"/>
          <w:szCs w:val="19"/>
          <w:highlight w:val="none"/>
        </w:rPr>
        <w:t xml:space="preserve">月 </w:t>
      </w:r>
      <w:r>
        <w:rPr>
          <w:rFonts w:hint="eastAsia" w:ascii="宋体" w:hAnsi="宋体" w:eastAsia="宋体" w:cs="宋体"/>
          <w:color w:val="auto"/>
          <w:spacing w:val="-2"/>
          <w:sz w:val="19"/>
          <w:szCs w:val="19"/>
          <w:highlight w:val="none"/>
          <w:lang w:val="en-US" w:eastAsia="zh-CN"/>
        </w:rPr>
        <w:t xml:space="preserve">   </w:t>
      </w:r>
      <w:r>
        <w:rPr>
          <w:rFonts w:hint="eastAsia" w:ascii="宋体" w:hAnsi="宋体" w:eastAsia="宋体" w:cs="宋体"/>
          <w:color w:val="auto"/>
          <w:spacing w:val="-2"/>
          <w:sz w:val="19"/>
          <w:szCs w:val="19"/>
          <w:highlight w:val="none"/>
        </w:rPr>
        <w:t>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color w:val="auto"/>
          <w:sz w:val="19"/>
          <w:szCs w:val="19"/>
          <w:highlight w:val="none"/>
        </w:rPr>
      </w:pPr>
      <w:r>
        <w:rPr>
          <w:rFonts w:hint="eastAsia" w:ascii="宋体" w:hAnsi="宋体" w:eastAsia="宋体" w:cs="宋体"/>
          <w:color w:val="auto"/>
          <w:sz w:val="19"/>
          <w:szCs w:val="19"/>
          <w:highlight w:val="none"/>
        </w:rPr>
        <w:t>注：法定代表人身份证明需按上述格式填写完整，不可缺少内容。在此基础上增加内容的不影响其有效性。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jc w:val="center"/>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jc w:val="center"/>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jc w:val="center"/>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jc w:val="center"/>
        <w:rPr>
          <w:color w:val="auto"/>
          <w:sz w:val="19"/>
          <w:szCs w:val="19"/>
          <w:highlight w:val="none"/>
        </w:rPr>
      </w:pPr>
      <w:r>
        <w:rPr>
          <w:rFonts w:hint="eastAsia" w:ascii="宋体" w:hAnsi="宋体" w:eastAsia="宋体" w:cs="宋体"/>
          <w:color w:val="auto"/>
          <w:sz w:val="36"/>
          <w:szCs w:val="36"/>
          <w:highlight w:val="none"/>
        </w:rPr>
        <w:t>授权委托书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jc w:val="center"/>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475"/>
        <w:rPr>
          <w:color w:val="auto"/>
          <w:sz w:val="19"/>
          <w:szCs w:val="19"/>
          <w:highlight w:val="none"/>
        </w:rPr>
      </w:pPr>
      <w:r>
        <w:rPr>
          <w:rFonts w:hint="eastAsia" w:ascii="宋体" w:hAnsi="宋体" w:eastAsia="宋体" w:cs="宋体"/>
          <w:color w:val="auto"/>
          <w:sz w:val="24"/>
          <w:szCs w:val="24"/>
          <w:highlight w:val="none"/>
        </w:rPr>
        <w:t>本人（姓名）系（</w:t>
      </w:r>
      <w:r>
        <w:rPr>
          <w:rFonts w:hint="eastAsia" w:ascii="宋体" w:hAnsi="宋体" w:eastAsia="宋体" w:cs="宋体"/>
          <w:color w:val="auto"/>
          <w:spacing w:val="-2"/>
          <w:sz w:val="24"/>
          <w:szCs w:val="24"/>
          <w:highlight w:val="none"/>
        </w:rPr>
        <w:t>参选</w:t>
      </w:r>
      <w:r>
        <w:rPr>
          <w:rFonts w:hint="eastAsia" w:ascii="宋体" w:hAnsi="宋体" w:eastAsia="宋体" w:cs="宋体"/>
          <w:color w:val="auto"/>
          <w:sz w:val="24"/>
          <w:szCs w:val="24"/>
          <w:highlight w:val="none"/>
        </w:rPr>
        <w:t>人名称</w:t>
      </w:r>
      <w:r>
        <w:rPr>
          <w:rFonts w:hint="eastAsia" w:ascii="宋体" w:hAnsi="宋体" w:eastAsia="宋体" w:cs="宋体"/>
          <w:color w:val="auto"/>
          <w:spacing w:val="2"/>
          <w:sz w:val="24"/>
          <w:szCs w:val="24"/>
          <w:highlight w:val="none"/>
        </w:rPr>
        <w:t>）</w:t>
      </w:r>
      <w:r>
        <w:rPr>
          <w:rFonts w:hint="eastAsia" w:ascii="宋体" w:hAnsi="宋体" w:eastAsia="宋体" w:cs="宋体"/>
          <w:color w:val="auto"/>
          <w:sz w:val="24"/>
          <w:szCs w:val="24"/>
          <w:highlight w:val="none"/>
        </w:rPr>
        <w:t>的法定代</w:t>
      </w:r>
      <w:r>
        <w:rPr>
          <w:rFonts w:hint="eastAsia" w:ascii="宋体" w:hAnsi="宋体" w:eastAsia="宋体" w:cs="宋体"/>
          <w:color w:val="auto"/>
          <w:spacing w:val="2"/>
          <w:sz w:val="24"/>
          <w:szCs w:val="24"/>
          <w:highlight w:val="none"/>
        </w:rPr>
        <w:t>表</w:t>
      </w:r>
      <w:r>
        <w:rPr>
          <w:rFonts w:hint="eastAsia" w:ascii="宋体" w:hAnsi="宋体" w:eastAsia="宋体" w:cs="宋体"/>
          <w:color w:val="auto"/>
          <w:sz w:val="24"/>
          <w:szCs w:val="24"/>
          <w:highlight w:val="none"/>
        </w:rPr>
        <w:t>人，现委托我单位（姓名）为我方授权代表人。代表人根据授权，以我方名义签署、澄清、说明、补正、递交、撤回、修改（项</w:t>
      </w:r>
      <w:r>
        <w:rPr>
          <w:rFonts w:hint="eastAsia" w:ascii="宋体" w:hAnsi="宋体" w:eastAsia="宋体" w:cs="宋体"/>
          <w:color w:val="auto"/>
          <w:spacing w:val="-2"/>
          <w:sz w:val="24"/>
          <w:szCs w:val="24"/>
          <w:highlight w:val="none"/>
        </w:rPr>
        <w:t>目</w:t>
      </w:r>
      <w:r>
        <w:rPr>
          <w:rFonts w:hint="eastAsia" w:ascii="宋体" w:hAnsi="宋体" w:eastAsia="宋体" w:cs="宋体"/>
          <w:color w:val="auto"/>
          <w:sz w:val="24"/>
          <w:szCs w:val="24"/>
          <w:highlight w:val="none"/>
        </w:rPr>
        <w:t>名称）参选文件、签订合同和处理有关事宜， 其法律后果由我方承担。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475"/>
        <w:rPr>
          <w:color w:val="auto"/>
          <w:sz w:val="19"/>
          <w:szCs w:val="19"/>
          <w:highlight w:val="none"/>
        </w:rPr>
      </w:pPr>
      <w:r>
        <w:rPr>
          <w:rFonts w:hint="eastAsia" w:ascii="宋体" w:hAnsi="宋体" w:eastAsia="宋体" w:cs="宋体"/>
          <w:color w:val="auto"/>
          <w:sz w:val="24"/>
          <w:szCs w:val="24"/>
          <w:highlight w:val="none"/>
        </w:rPr>
        <w:t>代表人无转委托权。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475"/>
        <w:rPr>
          <w:color w:val="auto"/>
          <w:sz w:val="19"/>
          <w:szCs w:val="19"/>
          <w:highlight w:val="none"/>
        </w:rPr>
      </w:pPr>
      <w:r>
        <w:rPr>
          <w:rFonts w:hint="eastAsia" w:ascii="宋体" w:hAnsi="宋体" w:eastAsia="宋体" w:cs="宋体"/>
          <w:color w:val="auto"/>
          <w:sz w:val="24"/>
          <w:szCs w:val="24"/>
          <w:highlight w:val="none"/>
        </w:rPr>
        <w:t>附：法定代表人身份证明。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475"/>
        <w:rPr>
          <w:color w:val="auto"/>
          <w:sz w:val="19"/>
          <w:szCs w:val="19"/>
          <w:highlight w:val="none"/>
        </w:rPr>
      </w:pPr>
      <w:r>
        <w:rPr>
          <w:rFonts w:hint="eastAsia" w:ascii="宋体" w:hAnsi="宋体" w:eastAsia="宋体" w:cs="宋体"/>
          <w:color w:val="auto"/>
          <w:sz w:val="24"/>
          <w:szCs w:val="24"/>
          <w:highlight w:val="none"/>
        </w:rPr>
        <w:t>参选人：（</w:t>
      </w:r>
      <w:r>
        <w:rPr>
          <w:rFonts w:hint="eastAsia" w:ascii="宋体" w:hAnsi="宋体" w:eastAsia="宋体" w:cs="宋体"/>
          <w:color w:val="auto"/>
          <w:spacing w:val="-2"/>
          <w:sz w:val="24"/>
          <w:szCs w:val="24"/>
          <w:highlight w:val="none"/>
        </w:rPr>
        <w:t>盖</w:t>
      </w:r>
      <w:r>
        <w:rPr>
          <w:rFonts w:hint="eastAsia" w:ascii="宋体" w:hAnsi="宋体" w:eastAsia="宋体" w:cs="宋体"/>
          <w:color w:val="auto"/>
          <w:sz w:val="24"/>
          <w:szCs w:val="24"/>
          <w:highlight w:val="none"/>
        </w:rPr>
        <w:t>参选人公章）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475"/>
        <w:rPr>
          <w:color w:val="auto"/>
          <w:sz w:val="19"/>
          <w:szCs w:val="19"/>
          <w:highlight w:val="none"/>
        </w:rPr>
      </w:pPr>
      <w:r>
        <w:rPr>
          <w:rFonts w:hint="eastAsia" w:ascii="宋体" w:hAnsi="宋体" w:eastAsia="宋体" w:cs="宋体"/>
          <w:color w:val="auto"/>
          <w:sz w:val="24"/>
          <w:szCs w:val="24"/>
          <w:highlight w:val="none"/>
        </w:rPr>
        <w:t>法定代表人：（签字）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475"/>
        <w:rPr>
          <w:color w:val="auto"/>
          <w:sz w:val="19"/>
          <w:szCs w:val="19"/>
          <w:highlight w:val="none"/>
        </w:rPr>
      </w:pPr>
      <w:r>
        <w:rPr>
          <w:rFonts w:hint="eastAsia" w:ascii="宋体" w:hAnsi="宋体" w:eastAsia="宋体" w:cs="宋体"/>
          <w:color w:val="auto"/>
          <w:sz w:val="24"/>
          <w:szCs w:val="24"/>
          <w:highlight w:val="none"/>
        </w:rPr>
        <w:t>身份证号码：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475"/>
        <w:rPr>
          <w:color w:val="auto"/>
          <w:sz w:val="19"/>
          <w:szCs w:val="19"/>
          <w:highlight w:val="none"/>
        </w:rPr>
      </w:pPr>
      <w:r>
        <w:rPr>
          <w:rFonts w:hint="eastAsia" w:ascii="宋体" w:hAnsi="宋体" w:eastAsia="宋体" w:cs="宋体"/>
          <w:color w:val="auto"/>
          <w:sz w:val="24"/>
          <w:szCs w:val="24"/>
          <w:highlight w:val="none"/>
        </w:rPr>
        <w:t>授权代表人：（签字）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475"/>
        <w:rPr>
          <w:color w:val="auto"/>
          <w:sz w:val="19"/>
          <w:szCs w:val="19"/>
          <w:highlight w:val="none"/>
        </w:rPr>
      </w:pPr>
      <w:r>
        <w:rPr>
          <w:rFonts w:hint="eastAsia" w:ascii="宋体" w:hAnsi="宋体" w:eastAsia="宋体" w:cs="宋体"/>
          <w:color w:val="auto"/>
          <w:sz w:val="24"/>
          <w:szCs w:val="24"/>
          <w:highlight w:val="none"/>
        </w:rPr>
        <w:t>身份证号码：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4147"/>
        <w:rPr>
          <w:color w:val="auto"/>
          <w:sz w:val="19"/>
          <w:szCs w:val="19"/>
          <w:highlight w:val="none"/>
        </w:rPr>
      </w:pP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 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rPr>
          <w:color w:val="auto"/>
          <w:sz w:val="19"/>
          <w:szCs w:val="19"/>
          <w:highlight w:val="none"/>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auto"/>
          <w:highlight w:val="none"/>
        </w:rPr>
      </w:pPr>
    </w:p>
    <w:tbl>
      <w:tblPr>
        <w:tblStyle w:val="8"/>
        <w:tblW w:w="879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395"/>
        <w:gridCol w:w="439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951" w:hRule="atLeast"/>
        </w:trPr>
        <w:tc>
          <w:tcPr>
            <w:tcW w:w="4155" w:type="dxa"/>
            <w:tcBorders>
              <w:top w:val="dashed" w:color="000000" w:sz="6" w:space="0"/>
              <w:left w:val="dashed" w:color="000000" w:sz="6" w:space="0"/>
              <w:bottom w:val="dashed" w:color="000000" w:sz="6" w:space="0"/>
              <w:right w:val="dashed"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9"/>
                <w:szCs w:val="19"/>
                <w:highlight w:val="none"/>
              </w:rPr>
            </w:pPr>
            <w:r>
              <w:rPr>
                <w:rFonts w:hint="eastAsia" w:ascii="宋体" w:hAnsi="宋体" w:eastAsia="宋体" w:cs="宋体"/>
                <w:color w:val="auto"/>
                <w:sz w:val="24"/>
                <w:szCs w:val="24"/>
                <w:highlight w:val="none"/>
              </w:rPr>
              <w:t>法定代表人身份证（正、反面）复印件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80"/>
              <w:rPr>
                <w:color w:val="auto"/>
                <w:sz w:val="19"/>
                <w:szCs w:val="19"/>
                <w:highlight w:val="none"/>
              </w:rPr>
            </w:pPr>
            <w:r>
              <w:rPr>
                <w:rFonts w:hint="eastAsia" w:ascii="宋体" w:hAnsi="宋体" w:eastAsia="宋体" w:cs="宋体"/>
                <w:color w:val="auto"/>
                <w:sz w:val="24"/>
                <w:szCs w:val="24"/>
                <w:highlight w:val="none"/>
              </w:rPr>
              <w:t>（复印或粘贴）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80"/>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80"/>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color w:val="auto"/>
                <w:sz w:val="19"/>
                <w:szCs w:val="19"/>
                <w:highlight w:val="none"/>
              </w:rPr>
            </w:pPr>
          </w:p>
        </w:tc>
        <w:tc>
          <w:tcPr>
            <w:tcW w:w="4155" w:type="dxa"/>
            <w:tcBorders>
              <w:top w:val="dashed" w:color="000000" w:sz="6" w:space="0"/>
              <w:left w:val="dashed" w:color="000000" w:sz="6" w:space="0"/>
              <w:bottom w:val="dashed" w:color="000000" w:sz="6" w:space="0"/>
              <w:right w:val="dashed"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80" w:right="0" w:hanging="1080"/>
              <w:rPr>
                <w:color w:val="auto"/>
                <w:sz w:val="19"/>
                <w:szCs w:val="19"/>
                <w:highlight w:val="none"/>
              </w:rPr>
            </w:pPr>
            <w:r>
              <w:rPr>
                <w:rFonts w:hint="eastAsia" w:ascii="宋体" w:hAnsi="宋体" w:eastAsia="宋体" w:cs="宋体"/>
                <w:color w:val="auto"/>
                <w:sz w:val="24"/>
                <w:szCs w:val="24"/>
                <w:highlight w:val="none"/>
              </w:rPr>
              <w:t>授权代表人身份证（正、反面）复印件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965" w:right="0" w:hanging="115"/>
              <w:rPr>
                <w:color w:val="auto"/>
                <w:sz w:val="19"/>
                <w:szCs w:val="19"/>
                <w:highlight w:val="none"/>
              </w:rPr>
            </w:pPr>
            <w:r>
              <w:rPr>
                <w:rFonts w:hint="eastAsia" w:ascii="宋体" w:hAnsi="宋体" w:eastAsia="宋体" w:cs="宋体"/>
                <w:color w:val="auto"/>
                <w:sz w:val="24"/>
                <w:szCs w:val="24"/>
                <w:highlight w:val="none"/>
              </w:rPr>
              <w:t>（复印或粘贴）</w:t>
            </w:r>
          </w:p>
        </w:tc>
      </w:tr>
    </w:tbl>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auto"/>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4" w:firstLine="835"/>
        <w:jc w:val="left"/>
        <w:rPr>
          <w:rFonts w:hint="eastAsia" w:ascii="宋体" w:hAnsi="宋体" w:eastAsia="宋体" w:cs="宋体"/>
          <w:color w:val="auto"/>
          <w:sz w:val="19"/>
          <w:szCs w:val="19"/>
          <w:highlight w:val="none"/>
        </w:rPr>
      </w:pPr>
      <w:r>
        <w:rPr>
          <w:rFonts w:hint="eastAsia" w:ascii="宋体" w:hAnsi="宋体" w:eastAsia="宋体" w:cs="宋体"/>
          <w:color w:val="auto"/>
          <w:sz w:val="19"/>
          <w:szCs w:val="19"/>
          <w:highlight w:val="none"/>
        </w:rPr>
        <w:t>注：1.法定代表人参加比选活动并签署文件的不需要授权委托书，只需提供法定代表人身份证明；非法定代表人参加比选活动及签署文件的须提供附有法定代表人身份证明的授权委托书。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4" w:firstLine="835"/>
        <w:jc w:val="left"/>
        <w:rPr>
          <w:color w:val="auto"/>
          <w:sz w:val="19"/>
          <w:szCs w:val="19"/>
          <w:highlight w:val="none"/>
        </w:rPr>
      </w:pPr>
      <w:r>
        <w:rPr>
          <w:rFonts w:hint="eastAsia" w:ascii="宋体" w:hAnsi="宋体" w:eastAsia="宋体" w:cs="宋体"/>
          <w:color w:val="auto"/>
          <w:sz w:val="19"/>
          <w:szCs w:val="19"/>
          <w:highlight w:val="none"/>
        </w:rPr>
        <w:t>2.法定代表人身份证明及授权委托书原件装入参选文件一并递交。另外须准备一份原件在比选现场出具。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9"/>
          <w:szCs w:val="19"/>
          <w:highlight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auto"/>
          <w:sz w:val="32"/>
          <w:szCs w:val="32"/>
          <w:highlight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highlight w:val="none"/>
        </w:rPr>
      </w:pPr>
      <w:r>
        <w:rPr>
          <w:rFonts w:hint="eastAsia" w:ascii="宋体" w:hAnsi="宋体" w:eastAsia="宋体" w:cs="宋体"/>
          <w:color w:val="auto"/>
          <w:sz w:val="32"/>
          <w:szCs w:val="32"/>
          <w:highlight w:val="none"/>
        </w:rPr>
        <w:t>三、资格审查资料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jc w:val="center"/>
        <w:rPr>
          <w:color w:val="auto"/>
          <w:sz w:val="19"/>
          <w:szCs w:val="19"/>
          <w:highlight w:val="none"/>
        </w:rPr>
      </w:pPr>
      <w:r>
        <w:rPr>
          <w:rFonts w:hint="eastAsia" w:ascii="宋体" w:hAnsi="宋体" w:eastAsia="宋体" w:cs="宋体"/>
          <w:color w:val="auto"/>
          <w:sz w:val="30"/>
          <w:szCs w:val="30"/>
          <w:highlight w:val="none"/>
        </w:rPr>
        <w:t>（一）参选人基本情况表</w:t>
      </w:r>
    </w:p>
    <w:tbl>
      <w:tblPr>
        <w:tblStyle w:val="8"/>
        <w:tblW w:w="9705"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42"/>
        <w:gridCol w:w="917"/>
        <w:gridCol w:w="963"/>
        <w:gridCol w:w="856"/>
        <w:gridCol w:w="428"/>
        <w:gridCol w:w="107"/>
        <w:gridCol w:w="1314"/>
        <w:gridCol w:w="489"/>
        <w:gridCol w:w="871"/>
        <w:gridCol w:w="201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05" w:hRule="atLeast"/>
          <w:jc w:val="center"/>
        </w:trPr>
        <w:tc>
          <w:tcPr>
            <w:tcW w:w="171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参选人名称</w:t>
            </w:r>
          </w:p>
        </w:tc>
        <w:tc>
          <w:tcPr>
            <w:tcW w:w="7815" w:type="dxa"/>
            <w:gridSpan w:val="9"/>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65" w:hRule="atLeast"/>
          <w:jc w:val="center"/>
        </w:trPr>
        <w:tc>
          <w:tcPr>
            <w:tcW w:w="171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注册地址</w:t>
            </w:r>
          </w:p>
        </w:tc>
        <w:tc>
          <w:tcPr>
            <w:tcW w:w="3210"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29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邮政编码</w:t>
            </w:r>
          </w:p>
        </w:tc>
        <w:tc>
          <w:tcPr>
            <w:tcW w:w="331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71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联系方式</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联系人</w:t>
            </w:r>
          </w:p>
        </w:tc>
        <w:tc>
          <w:tcPr>
            <w:tcW w:w="2310"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29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电话</w:t>
            </w:r>
          </w:p>
        </w:tc>
        <w:tc>
          <w:tcPr>
            <w:tcW w:w="331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eastAsia" w:ascii="宋体"/>
                <w:color w:val="auto"/>
                <w:sz w:val="24"/>
                <w:szCs w:val="24"/>
                <w:highlight w:val="none"/>
              </w:rPr>
            </w:pP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传真</w:t>
            </w:r>
          </w:p>
        </w:tc>
        <w:tc>
          <w:tcPr>
            <w:tcW w:w="2310"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29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网址</w:t>
            </w:r>
          </w:p>
        </w:tc>
        <w:tc>
          <w:tcPr>
            <w:tcW w:w="331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60" w:hRule="atLeast"/>
          <w:jc w:val="center"/>
        </w:trPr>
        <w:tc>
          <w:tcPr>
            <w:tcW w:w="171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组织结构</w:t>
            </w:r>
          </w:p>
        </w:tc>
        <w:tc>
          <w:tcPr>
            <w:tcW w:w="7815" w:type="dxa"/>
            <w:gridSpan w:val="9"/>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30" w:hRule="atLeast"/>
          <w:jc w:val="center"/>
        </w:trPr>
        <w:tc>
          <w:tcPr>
            <w:tcW w:w="171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法定代表人</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姓名</w:t>
            </w:r>
          </w:p>
        </w:tc>
        <w:tc>
          <w:tcPr>
            <w:tcW w:w="9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26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技术职称</w:t>
            </w:r>
          </w:p>
        </w:tc>
        <w:tc>
          <w:tcPr>
            <w:tcW w:w="187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85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电话</w:t>
            </w:r>
          </w:p>
        </w:tc>
        <w:tc>
          <w:tcPr>
            <w:tcW w:w="196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80" w:hRule="atLeast"/>
          <w:jc w:val="center"/>
        </w:trPr>
        <w:tc>
          <w:tcPr>
            <w:tcW w:w="171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技术负责人</w:t>
            </w:r>
          </w:p>
        </w:tc>
        <w:tc>
          <w:tcPr>
            <w:tcW w:w="90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姓名</w:t>
            </w:r>
          </w:p>
        </w:tc>
        <w:tc>
          <w:tcPr>
            <w:tcW w:w="9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26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技术职称</w:t>
            </w:r>
          </w:p>
        </w:tc>
        <w:tc>
          <w:tcPr>
            <w:tcW w:w="187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85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电话</w:t>
            </w:r>
          </w:p>
        </w:tc>
        <w:tc>
          <w:tcPr>
            <w:tcW w:w="196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15" w:hRule="atLeast"/>
          <w:jc w:val="center"/>
        </w:trPr>
        <w:tc>
          <w:tcPr>
            <w:tcW w:w="171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成立时间</w:t>
            </w:r>
          </w:p>
        </w:tc>
        <w:tc>
          <w:tcPr>
            <w:tcW w:w="184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5970" w:type="dxa"/>
            <w:gridSpan w:val="7"/>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员工总人数：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65" w:hRule="atLeast"/>
          <w:jc w:val="center"/>
        </w:trPr>
        <w:tc>
          <w:tcPr>
            <w:tcW w:w="171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企业资质等级</w:t>
            </w:r>
          </w:p>
        </w:tc>
        <w:tc>
          <w:tcPr>
            <w:tcW w:w="184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84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其中</w:t>
            </w:r>
          </w:p>
        </w:tc>
        <w:tc>
          <w:tcPr>
            <w:tcW w:w="2295"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项目负责人</w:t>
            </w:r>
          </w:p>
        </w:tc>
        <w:tc>
          <w:tcPr>
            <w:tcW w:w="283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65" w:hRule="atLeast"/>
          <w:jc w:val="center"/>
        </w:trPr>
        <w:tc>
          <w:tcPr>
            <w:tcW w:w="171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营业执照号</w:t>
            </w:r>
          </w:p>
        </w:tc>
        <w:tc>
          <w:tcPr>
            <w:tcW w:w="184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84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eastAsia" w:ascii="宋体"/>
                <w:color w:val="auto"/>
                <w:sz w:val="24"/>
                <w:szCs w:val="24"/>
                <w:highlight w:val="none"/>
              </w:rPr>
            </w:pPr>
          </w:p>
        </w:tc>
        <w:tc>
          <w:tcPr>
            <w:tcW w:w="2295"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高级职称人员</w:t>
            </w:r>
          </w:p>
        </w:tc>
        <w:tc>
          <w:tcPr>
            <w:tcW w:w="283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95" w:hRule="atLeast"/>
          <w:jc w:val="center"/>
        </w:trPr>
        <w:tc>
          <w:tcPr>
            <w:tcW w:w="171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注册资金</w:t>
            </w:r>
          </w:p>
        </w:tc>
        <w:tc>
          <w:tcPr>
            <w:tcW w:w="184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84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eastAsia" w:ascii="宋体"/>
                <w:color w:val="auto"/>
                <w:sz w:val="24"/>
                <w:szCs w:val="24"/>
                <w:highlight w:val="none"/>
              </w:rPr>
            </w:pPr>
          </w:p>
        </w:tc>
        <w:tc>
          <w:tcPr>
            <w:tcW w:w="2295"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中级职称人员</w:t>
            </w:r>
          </w:p>
        </w:tc>
        <w:tc>
          <w:tcPr>
            <w:tcW w:w="283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80" w:hRule="atLeast"/>
          <w:jc w:val="center"/>
        </w:trPr>
        <w:tc>
          <w:tcPr>
            <w:tcW w:w="171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开户银行</w:t>
            </w:r>
          </w:p>
        </w:tc>
        <w:tc>
          <w:tcPr>
            <w:tcW w:w="184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84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eastAsia" w:ascii="宋体"/>
                <w:color w:val="auto"/>
                <w:sz w:val="24"/>
                <w:szCs w:val="24"/>
                <w:highlight w:val="none"/>
              </w:rPr>
            </w:pPr>
          </w:p>
        </w:tc>
        <w:tc>
          <w:tcPr>
            <w:tcW w:w="2295"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初级职称人员</w:t>
            </w:r>
          </w:p>
        </w:tc>
        <w:tc>
          <w:tcPr>
            <w:tcW w:w="283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15" w:hRule="atLeast"/>
          <w:jc w:val="center"/>
        </w:trPr>
        <w:tc>
          <w:tcPr>
            <w:tcW w:w="171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账号</w:t>
            </w:r>
          </w:p>
        </w:tc>
        <w:tc>
          <w:tcPr>
            <w:tcW w:w="184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84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eastAsia" w:ascii="宋体"/>
                <w:color w:val="auto"/>
                <w:sz w:val="24"/>
                <w:szCs w:val="24"/>
                <w:highlight w:val="none"/>
              </w:rPr>
            </w:pPr>
          </w:p>
        </w:tc>
        <w:tc>
          <w:tcPr>
            <w:tcW w:w="2295"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技工</w:t>
            </w:r>
          </w:p>
        </w:tc>
        <w:tc>
          <w:tcPr>
            <w:tcW w:w="283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726" w:hRule="atLeast"/>
          <w:jc w:val="center"/>
        </w:trPr>
        <w:tc>
          <w:tcPr>
            <w:tcW w:w="171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经营范围</w:t>
            </w:r>
          </w:p>
        </w:tc>
        <w:tc>
          <w:tcPr>
            <w:tcW w:w="7815" w:type="dxa"/>
            <w:gridSpan w:val="9"/>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90" w:hRule="atLeast"/>
          <w:jc w:val="center"/>
        </w:trPr>
        <w:tc>
          <w:tcPr>
            <w:tcW w:w="171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Fonts w:hint="eastAsia" w:ascii="宋体" w:hAnsi="宋体" w:eastAsia="宋体" w:cs="宋体"/>
                <w:color w:val="auto"/>
                <w:sz w:val="19"/>
                <w:szCs w:val="19"/>
                <w:highlight w:val="none"/>
              </w:rPr>
              <w:t>备注</w:t>
            </w:r>
          </w:p>
        </w:tc>
        <w:tc>
          <w:tcPr>
            <w:tcW w:w="7815" w:type="dxa"/>
            <w:gridSpan w:val="9"/>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4" w:lineRule="atLeast"/>
        <w:ind w:left="0" w:right="0"/>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4" w:lineRule="atLeast"/>
        <w:ind w:left="0" w:right="0"/>
        <w:rPr>
          <w:color w:val="auto"/>
          <w:sz w:val="19"/>
          <w:szCs w:val="19"/>
          <w:highlight w:val="none"/>
        </w:rPr>
      </w:pPr>
      <w:r>
        <w:rPr>
          <w:rFonts w:hint="eastAsia" w:ascii="宋体" w:hAnsi="宋体" w:eastAsia="宋体" w:cs="宋体"/>
          <w:color w:val="auto"/>
          <w:sz w:val="19"/>
          <w:szCs w:val="19"/>
          <w:highlight w:val="none"/>
        </w:rPr>
        <w:t>注：应附参选人有效的营业执照、资质证书的复印件有效证明</w:t>
      </w:r>
      <w:r>
        <w:rPr>
          <w:rFonts w:hint="eastAsia" w:ascii="宋体" w:hAnsi="宋体" w:eastAsia="宋体" w:cs="宋体"/>
          <w:color w:val="auto"/>
          <w:sz w:val="22"/>
          <w:szCs w:val="22"/>
          <w:highlight w:val="non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19"/>
          <w:szCs w:val="19"/>
          <w:highlight w:val="none"/>
        </w:rPr>
      </w:pPr>
      <w:r>
        <w:rPr>
          <w:rStyle w:val="10"/>
          <w:rFonts w:hint="eastAsia" w:ascii="宋体" w:hAnsi="宋体" w:eastAsia="宋体" w:cs="宋体"/>
          <w:color w:val="auto"/>
          <w:sz w:val="32"/>
          <w:szCs w:val="32"/>
          <w:highlight w:val="none"/>
        </w:rPr>
        <w:t>（二）投入本项目人员基本情况表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2" w:beforeAutospacing="0" w:after="0" w:afterAutospacing="0" w:line="403" w:lineRule="atLeast"/>
        <w:ind w:left="0" w:right="-29"/>
        <w:jc w:val="both"/>
        <w:rPr>
          <w:color w:val="auto"/>
          <w:sz w:val="19"/>
          <w:szCs w:val="19"/>
          <w:highlight w:val="none"/>
        </w:rPr>
      </w:pPr>
    </w:p>
    <w:tbl>
      <w:tblPr>
        <w:tblStyle w:val="8"/>
        <w:tblW w:w="8835"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61"/>
        <w:gridCol w:w="1078"/>
        <w:gridCol w:w="1044"/>
        <w:gridCol w:w="1687"/>
        <w:gridCol w:w="2226"/>
        <w:gridCol w:w="213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jc w:val="center"/>
        </w:trPr>
        <w:tc>
          <w:tcPr>
            <w:tcW w:w="57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Style w:val="10"/>
                <w:rFonts w:hint="eastAsia" w:ascii="宋体" w:hAnsi="宋体" w:eastAsia="宋体" w:cs="宋体"/>
                <w:color w:val="auto"/>
                <w:sz w:val="19"/>
                <w:szCs w:val="19"/>
                <w:highlight w:val="none"/>
              </w:rPr>
              <w:t>序号</w:t>
            </w:r>
          </w:p>
        </w:tc>
        <w:tc>
          <w:tcPr>
            <w:tcW w:w="93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Style w:val="10"/>
                <w:rFonts w:hint="eastAsia" w:ascii="宋体" w:hAnsi="宋体" w:eastAsia="宋体" w:cs="宋体"/>
                <w:color w:val="auto"/>
                <w:sz w:val="19"/>
                <w:szCs w:val="19"/>
                <w:highlight w:val="none"/>
              </w:rPr>
              <w:t>姓名</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Style w:val="10"/>
                <w:rFonts w:hint="eastAsia" w:ascii="宋体" w:hAnsi="宋体" w:eastAsia="宋体" w:cs="宋体"/>
                <w:color w:val="auto"/>
                <w:sz w:val="19"/>
                <w:szCs w:val="19"/>
                <w:highlight w:val="none"/>
              </w:rPr>
              <w:t>性别</w:t>
            </w:r>
          </w:p>
        </w:tc>
        <w:tc>
          <w:tcPr>
            <w:tcW w:w="1455"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Style w:val="10"/>
                <w:rFonts w:hint="eastAsia" w:ascii="宋体" w:hAnsi="宋体" w:eastAsia="宋体" w:cs="宋体"/>
                <w:color w:val="auto"/>
                <w:sz w:val="19"/>
                <w:szCs w:val="19"/>
                <w:highlight w:val="none"/>
              </w:rPr>
              <w:t>技术职称</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Style w:val="10"/>
                <w:rFonts w:hint="eastAsia" w:ascii="宋体" w:hAnsi="宋体" w:eastAsia="宋体" w:cs="宋体"/>
                <w:color w:val="auto"/>
                <w:sz w:val="19"/>
                <w:szCs w:val="19"/>
                <w:highlight w:val="none"/>
              </w:rPr>
              <w:t>任职资格证书号</w:t>
            </w:r>
          </w:p>
        </w:tc>
        <w:tc>
          <w:tcPr>
            <w:tcW w:w="1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r>
              <w:rPr>
                <w:rStyle w:val="10"/>
                <w:rFonts w:hint="eastAsia" w:ascii="宋体" w:hAnsi="宋体" w:eastAsia="宋体" w:cs="宋体"/>
                <w:color w:val="auto"/>
                <w:sz w:val="19"/>
                <w:szCs w:val="19"/>
                <w:highlight w:val="none"/>
              </w:rPr>
              <w:t>在本项目拟任职务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jc w:val="center"/>
        </w:trPr>
        <w:tc>
          <w:tcPr>
            <w:tcW w:w="57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3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455"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7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3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455"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jc w:val="center"/>
        </w:trPr>
        <w:tc>
          <w:tcPr>
            <w:tcW w:w="57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3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455"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7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3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455"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7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3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455"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7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3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455"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7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3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455"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jc w:val="center"/>
        </w:trPr>
        <w:tc>
          <w:tcPr>
            <w:tcW w:w="57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3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455"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jc w:val="center"/>
        </w:trPr>
        <w:tc>
          <w:tcPr>
            <w:tcW w:w="57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3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455"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jc w:val="center"/>
        </w:trPr>
        <w:tc>
          <w:tcPr>
            <w:tcW w:w="57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3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455"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jc w:val="center"/>
        </w:trPr>
        <w:tc>
          <w:tcPr>
            <w:tcW w:w="57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3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455"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7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3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455"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7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3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455"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7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3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455"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7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3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455"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jc w:val="center"/>
        </w:trPr>
        <w:tc>
          <w:tcPr>
            <w:tcW w:w="57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3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455"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c>
          <w:tcPr>
            <w:tcW w:w="184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sz w:val="19"/>
                <w:szCs w:val="19"/>
                <w:highlight w:val="none"/>
              </w:rPr>
            </w:pP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3" w:lineRule="atLeast"/>
        <w:ind w:left="0" w:right="0" w:firstLine="101"/>
        <w:rPr>
          <w:color w:val="auto"/>
          <w:sz w:val="19"/>
          <w:szCs w:val="19"/>
          <w:highlight w:val="none"/>
        </w:rPr>
      </w:pPr>
      <w:r>
        <w:rPr>
          <w:rFonts w:hint="eastAsia" w:ascii="宋体" w:hAnsi="宋体" w:eastAsia="宋体" w:cs="宋体"/>
          <w:color w:val="auto"/>
          <w:sz w:val="19"/>
          <w:szCs w:val="19"/>
          <w:highlight w:val="none"/>
        </w:rPr>
        <w:t>注：附人员证书复印件。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jc w:val="center"/>
        <w:rPr>
          <w:color w:val="auto"/>
          <w:sz w:val="19"/>
          <w:szCs w:val="19"/>
          <w:highlight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auto"/>
          <w:sz w:val="32"/>
          <w:szCs w:val="32"/>
          <w:highlight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auto"/>
          <w:sz w:val="32"/>
          <w:szCs w:val="32"/>
          <w:highlight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auto"/>
          <w:sz w:val="32"/>
          <w:szCs w:val="32"/>
          <w:highlight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auto"/>
          <w:sz w:val="32"/>
          <w:szCs w:val="32"/>
          <w:highlight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auto"/>
          <w:sz w:val="32"/>
          <w:szCs w:val="32"/>
          <w:highlight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highlight w:val="none"/>
        </w:rPr>
      </w:pPr>
      <w:r>
        <w:rPr>
          <w:rFonts w:hint="eastAsia" w:ascii="宋体" w:hAnsi="宋体" w:eastAsia="宋体" w:cs="宋体"/>
          <w:color w:val="auto"/>
          <w:sz w:val="32"/>
          <w:szCs w:val="32"/>
          <w:highlight w:val="none"/>
        </w:rPr>
        <w:t>四、信誉声明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jc w:val="center"/>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115" w:right="-14"/>
        <w:rPr>
          <w:color w:val="auto"/>
          <w:sz w:val="19"/>
          <w:szCs w:val="19"/>
          <w:highlight w:val="none"/>
        </w:rPr>
      </w:pPr>
      <w:r>
        <w:rPr>
          <w:rFonts w:hint="eastAsia" w:ascii="宋体" w:hAnsi="宋体" w:eastAsia="宋体" w:cs="宋体"/>
          <w:color w:val="auto"/>
          <w:sz w:val="24"/>
          <w:szCs w:val="24"/>
          <w:highlight w:val="none"/>
        </w:rPr>
        <w:t>（比选人名称）：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475"/>
        <w:rPr>
          <w:color w:val="auto"/>
          <w:sz w:val="19"/>
          <w:szCs w:val="19"/>
          <w:highlight w:val="none"/>
        </w:rPr>
      </w:pPr>
      <w:r>
        <w:rPr>
          <w:rFonts w:hint="eastAsia" w:ascii="宋体" w:hAnsi="宋体" w:eastAsia="宋体" w:cs="宋体"/>
          <w:color w:val="auto"/>
          <w:sz w:val="24"/>
          <w:szCs w:val="24"/>
          <w:highlight w:val="none"/>
        </w:rPr>
        <w:t>我单位参加（项</w:t>
      </w:r>
      <w:r>
        <w:rPr>
          <w:rFonts w:hint="eastAsia" w:ascii="宋体" w:hAnsi="宋体" w:eastAsia="宋体" w:cs="宋体"/>
          <w:color w:val="auto"/>
          <w:spacing w:val="-2"/>
          <w:sz w:val="24"/>
          <w:szCs w:val="24"/>
          <w:highlight w:val="none"/>
        </w:rPr>
        <w:t>目</w:t>
      </w:r>
      <w:r>
        <w:rPr>
          <w:rFonts w:hint="eastAsia" w:ascii="宋体" w:hAnsi="宋体" w:eastAsia="宋体" w:cs="宋体"/>
          <w:color w:val="auto"/>
          <w:sz w:val="24"/>
          <w:szCs w:val="24"/>
          <w:highlight w:val="none"/>
        </w:rPr>
        <w:t>名称）比选，对以下内容作出承诺：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475"/>
        <w:rPr>
          <w:color w:val="auto"/>
          <w:sz w:val="19"/>
          <w:szCs w:val="19"/>
          <w:highlight w:val="none"/>
        </w:rPr>
      </w:pPr>
      <w:r>
        <w:rPr>
          <w:rFonts w:hint="eastAsia" w:ascii="宋体" w:hAnsi="宋体" w:eastAsia="宋体" w:cs="宋体"/>
          <w:color w:val="auto"/>
          <w:sz w:val="24"/>
          <w:szCs w:val="24"/>
          <w:highlight w:val="none"/>
        </w:rPr>
        <w:t>（1）最近三年没有出现违法违规或失信行为；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475"/>
        <w:rPr>
          <w:color w:val="auto"/>
          <w:sz w:val="19"/>
          <w:szCs w:val="19"/>
          <w:highlight w:val="none"/>
        </w:rPr>
      </w:pPr>
      <w:r>
        <w:rPr>
          <w:rFonts w:hint="eastAsia" w:ascii="宋体" w:hAnsi="宋体" w:eastAsia="宋体" w:cs="宋体"/>
          <w:color w:val="auto"/>
          <w:sz w:val="24"/>
          <w:szCs w:val="24"/>
          <w:highlight w:val="none"/>
        </w:rPr>
        <w:t>（2）最近三年没有拖欠劳务费的败诉记录；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475"/>
        <w:rPr>
          <w:color w:val="auto"/>
          <w:sz w:val="19"/>
          <w:szCs w:val="19"/>
          <w:highlight w:val="none"/>
        </w:rPr>
      </w:pPr>
      <w:r>
        <w:rPr>
          <w:rFonts w:hint="eastAsia" w:ascii="宋体" w:hAnsi="宋体" w:eastAsia="宋体" w:cs="宋体"/>
          <w:color w:val="auto"/>
          <w:sz w:val="24"/>
          <w:szCs w:val="24"/>
          <w:highlight w:val="none"/>
        </w:rPr>
        <w:t>（3）最近三年没有无故弃标的不良记录；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475"/>
        <w:rPr>
          <w:color w:val="auto"/>
          <w:sz w:val="19"/>
          <w:szCs w:val="19"/>
          <w:highlight w:val="none"/>
        </w:rPr>
      </w:pPr>
      <w:r>
        <w:rPr>
          <w:rFonts w:hint="eastAsia" w:ascii="宋体" w:hAnsi="宋体" w:eastAsia="宋体" w:cs="宋体"/>
          <w:color w:val="auto"/>
          <w:sz w:val="24"/>
          <w:szCs w:val="24"/>
          <w:highlight w:val="none"/>
        </w:rPr>
        <w:t>（4）受到行政处罚的不在其行政处罚期内；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475"/>
        <w:rPr>
          <w:color w:val="auto"/>
          <w:sz w:val="19"/>
          <w:szCs w:val="19"/>
          <w:highlight w:val="none"/>
        </w:rPr>
      </w:pPr>
      <w:r>
        <w:rPr>
          <w:rFonts w:hint="eastAsia" w:ascii="宋体" w:hAnsi="宋体" w:eastAsia="宋体" w:cs="宋体"/>
          <w:color w:val="auto"/>
          <w:sz w:val="24"/>
          <w:szCs w:val="24"/>
          <w:highlight w:val="none"/>
        </w:rPr>
        <w:t>（5）具有良好的商业信誉和健全的财务会计制度；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475"/>
        <w:rPr>
          <w:color w:val="auto"/>
          <w:sz w:val="19"/>
          <w:szCs w:val="19"/>
          <w:highlight w:val="none"/>
        </w:rPr>
      </w:pPr>
      <w:r>
        <w:rPr>
          <w:rFonts w:hint="eastAsia" w:ascii="宋体" w:hAnsi="宋体" w:eastAsia="宋体" w:cs="宋体"/>
          <w:color w:val="auto"/>
          <w:sz w:val="24"/>
          <w:szCs w:val="24"/>
          <w:highlight w:val="none"/>
        </w:rPr>
        <w:t>（6）具有履行合同所必须的设备和专业技术能力；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475"/>
        <w:rPr>
          <w:color w:val="auto"/>
          <w:sz w:val="19"/>
          <w:szCs w:val="19"/>
          <w:highlight w:val="none"/>
        </w:rPr>
      </w:pPr>
      <w:r>
        <w:rPr>
          <w:rFonts w:hint="eastAsia" w:ascii="宋体" w:hAnsi="宋体" w:eastAsia="宋体" w:cs="宋体"/>
          <w:color w:val="auto"/>
          <w:sz w:val="24"/>
          <w:szCs w:val="24"/>
          <w:highlight w:val="none"/>
        </w:rPr>
        <w:t>参选人（盖参选人公章）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480" w:firstLineChars="200"/>
        <w:rPr>
          <w:color w:val="auto"/>
          <w:sz w:val="19"/>
          <w:szCs w:val="19"/>
          <w:highlight w:val="none"/>
        </w:rPr>
      </w:pPr>
      <w:r>
        <w:rPr>
          <w:rFonts w:hint="eastAsia" w:ascii="宋体" w:hAnsi="宋体" w:eastAsia="宋体" w:cs="宋体"/>
          <w:color w:val="auto"/>
          <w:sz w:val="24"/>
          <w:szCs w:val="24"/>
          <w:highlight w:val="none"/>
        </w:rPr>
        <w:t>法定代表人或授权委托人：（签字）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right="0" w:firstLine="480" w:firstLineChars="200"/>
        <w:rPr>
          <w:color w:val="auto"/>
          <w:sz w:val="19"/>
          <w:szCs w:val="19"/>
          <w:highlight w:val="none"/>
        </w:rPr>
      </w:pPr>
      <w:r>
        <w:rPr>
          <w:rFonts w:hint="eastAsia" w:ascii="宋体" w:hAnsi="宋体" w:eastAsia="宋体" w:cs="宋体"/>
          <w:color w:val="auto"/>
          <w:sz w:val="24"/>
          <w:szCs w:val="24"/>
          <w:highlight w:val="none"/>
        </w:rPr>
        <w:t>单位地址：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right="0" w:firstLine="480" w:firstLineChars="200"/>
        <w:rPr>
          <w:color w:val="auto"/>
          <w:sz w:val="19"/>
          <w:szCs w:val="19"/>
          <w:highlight w:val="none"/>
        </w:rPr>
      </w:pPr>
      <w:r>
        <w:rPr>
          <w:rFonts w:hint="eastAsia" w:ascii="宋体" w:hAnsi="宋体" w:eastAsia="宋体" w:cs="宋体"/>
          <w:color w:val="auto"/>
          <w:sz w:val="24"/>
          <w:szCs w:val="24"/>
          <w:highlight w:val="none"/>
        </w:rPr>
        <w:t>邮政编码：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480" w:firstLineChars="200"/>
        <w:rPr>
          <w:color w:val="auto"/>
          <w:sz w:val="19"/>
          <w:szCs w:val="19"/>
          <w:highlight w:val="none"/>
        </w:rPr>
      </w:pPr>
      <w:r>
        <w:rPr>
          <w:rFonts w:hint="eastAsia" w:ascii="宋体" w:hAnsi="宋体" w:eastAsia="宋体" w:cs="宋体"/>
          <w:color w:val="auto"/>
          <w:sz w:val="24"/>
          <w:szCs w:val="24"/>
          <w:highlight w:val="none"/>
        </w:rPr>
        <w:t>电 话：</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475"/>
        <w:rPr>
          <w:color w:val="auto"/>
          <w:sz w:val="19"/>
          <w:szCs w:val="19"/>
          <w:highlight w:val="none"/>
        </w:rPr>
      </w:pPr>
      <w:r>
        <w:rPr>
          <w:rFonts w:hint="eastAsia" w:ascii="宋体" w:hAnsi="宋体" w:eastAsia="宋体" w:cs="宋体"/>
          <w:color w:val="auto"/>
          <w:sz w:val="24"/>
          <w:szCs w:val="24"/>
          <w:highlight w:val="none"/>
        </w:rPr>
        <w:t>传 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490"/>
        <w:rPr>
          <w:color w:val="auto"/>
          <w:sz w:val="19"/>
          <w:szCs w:val="19"/>
          <w:highlight w:val="none"/>
        </w:rPr>
      </w:pPr>
      <w:r>
        <w:rPr>
          <w:color w:val="auto"/>
          <w:sz w:val="19"/>
          <w:szCs w:val="19"/>
          <w:highlight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4090"/>
        <w:rPr>
          <w:color w:val="auto"/>
          <w:sz w:val="19"/>
          <w:szCs w:val="19"/>
          <w:highlight w:val="none"/>
        </w:rPr>
      </w:pPr>
      <w:r>
        <w:rPr>
          <w:rFonts w:hint="eastAsia" w:ascii="宋体" w:hAnsi="宋体" w:eastAsia="宋体" w:cs="宋体"/>
          <w:color w:val="auto"/>
          <w:sz w:val="24"/>
          <w:szCs w:val="24"/>
          <w:highlight w:val="none"/>
        </w:rPr>
        <w:t>年月 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firstLine="7834"/>
        <w:rPr>
          <w:color w:val="auto"/>
          <w:sz w:val="19"/>
          <w:szCs w:val="19"/>
          <w:highlight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firstLine="418"/>
        <w:rPr>
          <w:color w:val="auto"/>
          <w:sz w:val="19"/>
          <w:szCs w:val="19"/>
          <w:highlight w:val="none"/>
        </w:rPr>
      </w:pPr>
      <w:r>
        <w:rPr>
          <w:rFonts w:hint="eastAsia" w:ascii="宋体" w:hAnsi="宋体" w:eastAsia="宋体" w:cs="宋体"/>
          <w:color w:val="auto"/>
          <w:sz w:val="19"/>
          <w:szCs w:val="19"/>
          <w:highlight w:val="none"/>
        </w:rPr>
        <w:t>注：由参选人自行声明是否满足投标人资格要求中的信誉要求。如声明与实际不符，将被取消参选或中选资格，并承担相应责任。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32"/>
          <w:szCs w:val="32"/>
          <w:highlight w:val="none"/>
        </w:rPr>
      </w:pP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其他资料</w:t>
      </w:r>
    </w:p>
    <w:p>
      <w:pPr>
        <w:numPr>
          <w:ilvl w:val="0"/>
          <w:numId w:val="5"/>
        </w:numPr>
        <w:rPr>
          <w:rFonts w:hint="eastAsia"/>
          <w:color w:val="auto"/>
          <w:highlight w:val="none"/>
          <w:lang w:val="en-US" w:eastAsia="zh-CN"/>
        </w:rPr>
      </w:pPr>
      <w:r>
        <w:rPr>
          <w:rFonts w:hint="eastAsia"/>
          <w:color w:val="auto"/>
          <w:highlight w:val="none"/>
          <w:lang w:val="en-US" w:eastAsia="zh-CN"/>
        </w:rPr>
        <w:t>工程量清单</w:t>
      </w:r>
    </w:p>
    <w:p>
      <w:pPr>
        <w:numPr>
          <w:ilvl w:val="0"/>
          <w:numId w:val="5"/>
        </w:numPr>
        <w:rPr>
          <w:rFonts w:hint="eastAsia"/>
          <w:color w:val="auto"/>
          <w:highlight w:val="none"/>
          <w:lang w:val="en-US" w:eastAsia="zh-CN"/>
        </w:rPr>
      </w:pPr>
      <w:r>
        <w:rPr>
          <w:rFonts w:hint="eastAsia"/>
          <w:color w:val="auto"/>
          <w:highlight w:val="none"/>
          <w:lang w:val="en-US" w:eastAsia="zh-CN"/>
        </w:rPr>
        <w:t>技术方案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ind w:left="0" w:right="0"/>
        <w:rPr>
          <w:rFonts w:hint="default" w:eastAsiaTheme="minorEastAsia"/>
          <w:color w:val="auto"/>
          <w:sz w:val="19"/>
          <w:szCs w:val="19"/>
          <w:highlight w:val="none"/>
          <w:lang w:val="en-US" w:eastAsia="zh-CN"/>
        </w:rPr>
      </w:pPr>
      <w:r>
        <w:rPr>
          <w:rFonts w:hint="eastAsia"/>
          <w:color w:val="auto"/>
          <w:sz w:val="19"/>
          <w:szCs w:val="19"/>
          <w:highlight w:val="none"/>
          <w:lang w:val="en-US" w:eastAsia="zh-CN"/>
        </w:rPr>
        <w:t>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sz w:val="19"/>
          <w:szCs w:val="19"/>
          <w:highlight w:val="none"/>
        </w:rPr>
      </w:pP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FBE292"/>
    <w:multiLevelType w:val="singleLevel"/>
    <w:tmpl w:val="98FBE292"/>
    <w:lvl w:ilvl="0" w:tentative="0">
      <w:start w:val="1"/>
      <w:numFmt w:val="decimal"/>
      <w:suff w:val="nothing"/>
      <w:lvlText w:val="%1、"/>
      <w:lvlJc w:val="left"/>
    </w:lvl>
  </w:abstractNum>
  <w:abstractNum w:abstractNumId="1">
    <w:nsid w:val="CFC5BE00"/>
    <w:multiLevelType w:val="multilevel"/>
    <w:tmpl w:val="CFC5BE00"/>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
    <w:nsid w:val="3B1496DB"/>
    <w:multiLevelType w:val="multilevel"/>
    <w:tmpl w:val="3B1496D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785FADC5"/>
    <w:multiLevelType w:val="multilevel"/>
    <w:tmpl w:val="785FADC5"/>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4">
    <w:nsid w:val="7F6CB126"/>
    <w:multiLevelType w:val="singleLevel"/>
    <w:tmpl w:val="7F6CB126"/>
    <w:lvl w:ilvl="0" w:tentative="0">
      <w:start w:val="5"/>
      <w:numFmt w:val="chineseCounting"/>
      <w:suff w:val="nothing"/>
      <w:lvlText w:val="%1、"/>
      <w:lvlJc w:val="left"/>
      <w:rPr>
        <w:rFonts w:hint="eastAsia"/>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4NDc2NmRiMzFmZTMyYjlkNGY3NmNiYTY2ODU3NjgifQ=="/>
  </w:docVars>
  <w:rsids>
    <w:rsidRoot w:val="46422A66"/>
    <w:rsid w:val="05095883"/>
    <w:rsid w:val="0DD064F3"/>
    <w:rsid w:val="125E0EE8"/>
    <w:rsid w:val="15C66F82"/>
    <w:rsid w:val="172618D9"/>
    <w:rsid w:val="17DD3781"/>
    <w:rsid w:val="1C9553F8"/>
    <w:rsid w:val="238735C1"/>
    <w:rsid w:val="273940D7"/>
    <w:rsid w:val="29023E15"/>
    <w:rsid w:val="297341AE"/>
    <w:rsid w:val="299F78B6"/>
    <w:rsid w:val="2A9B04C8"/>
    <w:rsid w:val="2E426A62"/>
    <w:rsid w:val="2F6E429A"/>
    <w:rsid w:val="31996A83"/>
    <w:rsid w:val="34B2155C"/>
    <w:rsid w:val="36A9256F"/>
    <w:rsid w:val="37FF0C33"/>
    <w:rsid w:val="3A452733"/>
    <w:rsid w:val="3B9367A6"/>
    <w:rsid w:val="3FF44830"/>
    <w:rsid w:val="429105B4"/>
    <w:rsid w:val="46422A66"/>
    <w:rsid w:val="502033FA"/>
    <w:rsid w:val="516923D4"/>
    <w:rsid w:val="594E074B"/>
    <w:rsid w:val="5B98312E"/>
    <w:rsid w:val="5BDC1511"/>
    <w:rsid w:val="5DCF7A63"/>
    <w:rsid w:val="62EE2739"/>
    <w:rsid w:val="6356208C"/>
    <w:rsid w:val="64E04304"/>
    <w:rsid w:val="69372485"/>
    <w:rsid w:val="6C9003BD"/>
    <w:rsid w:val="6D472D11"/>
    <w:rsid w:val="71CF4AF3"/>
    <w:rsid w:val="73AE2E58"/>
    <w:rsid w:val="7DCD54C1"/>
    <w:rsid w:val="7E6009EE"/>
    <w:rsid w:val="7EE06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next w:val="1"/>
    <w:qFormat/>
    <w:uiPriority w:val="0"/>
    <w:pPr>
      <w:spacing w:after="120"/>
    </w:pPr>
    <w:rPr>
      <w:rFonts w:cs="Times New Roman"/>
      <w:kern w:val="0"/>
      <w:sz w:val="20"/>
      <w:szCs w:val="20"/>
    </w:rPr>
  </w:style>
  <w:style w:type="paragraph" w:styleId="6">
    <w:name w:val="Plain Text"/>
    <w:qFormat/>
    <w:uiPriority w:val="0"/>
    <w:pPr>
      <w:widowControl w:val="0"/>
      <w:jc w:val="both"/>
    </w:pPr>
    <w:rPr>
      <w:rFonts w:ascii="宋体" w:hAnsi="宋体" w:eastAsia="宋体" w:cs="宋体"/>
      <w:color w:val="000000"/>
      <w:kern w:val="2"/>
      <w:sz w:val="21"/>
      <w:szCs w:val="21"/>
      <w:u w:val="none" w:color="000000"/>
      <w:lang w:val="en-US" w:eastAsia="zh-CN" w:bidi="ar-SA"/>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17922</Words>
  <Characters>18713</Characters>
  <Lines>0</Lines>
  <Paragraphs>0</Paragraphs>
  <TotalTime>31</TotalTime>
  <ScaleCrop>false</ScaleCrop>
  <LinksUpToDate>false</LinksUpToDate>
  <CharactersWithSpaces>18975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2022-09-29T09:37:00Z</dcterms:created>
  <dc:creator>suyua</dc:creator>
  <cp:lastModifiedBy>233</cp:lastModifiedBy>
  <cp:lastPrinted>2022-10-25T01:43:00Z</cp:lastPrinted>
  <dcterms:modified xsi:type="dcterms:W3CDTF">2022-10-25T09:02:25Z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F447AF67E9374705A54C48E85F1DAAF2</vt:lpwstr>
  </property>
</Properties>
</file>