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F50502">
      <w:pPr>
        <w:snapToGrid w:val="0"/>
        <w:spacing w:line="500" w:lineRule="exact"/>
        <w:jc w:val="center"/>
        <w:rPr>
          <w:rFonts w:hint="default" w:ascii="方正小标宋_GBK" w:hAnsi="方正小标宋_GBK" w:eastAsia="宋体" w:cs="Times New Roman"/>
          <w:b/>
          <w:bCs/>
          <w:kern w:val="0"/>
          <w:sz w:val="44"/>
          <w:szCs w:val="44"/>
          <w:lang w:val="en-US" w:eastAsia="zh-CN"/>
        </w:rPr>
      </w:pPr>
      <w:r>
        <w:rPr>
          <w:rFonts w:hint="default" w:ascii="方正小标宋_GBK" w:hAnsi="方正小标宋_GBK" w:eastAsia="宋体"/>
          <w:b/>
          <w:bCs/>
          <w:color w:val="auto"/>
          <w:kern w:val="0"/>
          <w:sz w:val="44"/>
          <w:szCs w:val="44"/>
          <w:lang w:val="en-US" w:eastAsia="zh-CN"/>
        </w:rPr>
        <w:t>璧山区CBD7号楼办公室装修改造项目</w:t>
      </w:r>
    </w:p>
    <w:p w14:paraId="5C4BECF1">
      <w:pPr>
        <w:snapToGrid w:val="0"/>
        <w:spacing w:line="500" w:lineRule="exact"/>
        <w:jc w:val="center"/>
        <w:rPr>
          <w:rFonts w:hint="default" w:ascii="方正小标宋_GBK" w:hAnsi="方正小标宋_GBK" w:eastAsia="宋体"/>
          <w:b/>
          <w:bCs/>
          <w:color w:val="auto"/>
          <w:kern w:val="0"/>
          <w:sz w:val="44"/>
          <w:szCs w:val="44"/>
        </w:rPr>
      </w:pPr>
      <w:r>
        <w:rPr>
          <w:rFonts w:hint="default" w:ascii="方正小标宋_GBK" w:hAnsi="方正小标宋_GBK" w:eastAsia="宋体"/>
          <w:b/>
          <w:bCs/>
          <w:color w:val="auto"/>
          <w:kern w:val="0"/>
          <w:sz w:val="44"/>
          <w:szCs w:val="44"/>
        </w:rPr>
        <w:t>施工合同</w:t>
      </w:r>
    </w:p>
    <w:p w14:paraId="30AB746E">
      <w:pPr>
        <w:snapToGrid w:val="0"/>
        <w:spacing w:line="500" w:lineRule="exact"/>
        <w:rPr>
          <w:rFonts w:hint="eastAsia" w:ascii="方正仿宋_GBK" w:eastAsia="方正仿宋_GBK"/>
          <w:color w:val="000000"/>
          <w:sz w:val="32"/>
          <w:szCs w:val="32"/>
        </w:rPr>
      </w:pPr>
    </w:p>
    <w:p w14:paraId="20BDA194">
      <w:pPr>
        <w:adjustRightInd/>
        <w:snapToGrid/>
        <w:spacing w:line="360" w:lineRule="auto"/>
        <w:ind w:left="0" w:leftChars="0"/>
        <w:jc w:val="left"/>
        <w:rPr>
          <w:rFonts w:hint="eastAsia" w:ascii="宋体" w:hAnsi="宋体" w:eastAsia="宋体"/>
          <w:color w:val="auto"/>
          <w:sz w:val="21"/>
          <w:szCs w:val="21"/>
          <w:u w:val="none"/>
        </w:rPr>
      </w:pPr>
      <w:r>
        <w:rPr>
          <w:rFonts w:hint="eastAsia" w:ascii="宋体" w:hAnsi="宋体" w:eastAsia="宋体"/>
          <w:color w:val="auto"/>
          <w:sz w:val="21"/>
          <w:szCs w:val="21"/>
        </w:rPr>
        <w:t>发包方：</w:t>
      </w:r>
      <w:r>
        <w:rPr>
          <w:rFonts w:hint="eastAsia" w:ascii="宋体" w:hAnsi="宋体" w:eastAsia="宋体"/>
          <w:color w:val="auto"/>
          <w:sz w:val="21"/>
          <w:szCs w:val="21"/>
          <w:u w:val="single"/>
          <w:lang w:val="en-US" w:eastAsia="zh-CN"/>
        </w:rPr>
        <w:t>重庆两山建设投资有限公司</w:t>
      </w:r>
      <w:r>
        <w:rPr>
          <w:rFonts w:hint="eastAsia" w:ascii="宋体" w:hAnsi="宋体" w:eastAsia="宋体"/>
          <w:color w:val="auto"/>
          <w:sz w:val="21"/>
          <w:szCs w:val="21"/>
        </w:rPr>
        <w:t xml:space="preserve"> （简称甲方）</w:t>
      </w:r>
    </w:p>
    <w:p w14:paraId="66FF941F">
      <w:pPr>
        <w:adjustRightInd/>
        <w:snapToGrid/>
        <w:spacing w:line="360" w:lineRule="auto"/>
        <w:ind w:left="0" w:leftChars="0"/>
        <w:rPr>
          <w:rFonts w:hint="eastAsia" w:ascii="宋体" w:hAnsi="宋体" w:eastAsia="宋体" w:cs="Times New Roman"/>
          <w:sz w:val="21"/>
          <w:szCs w:val="21"/>
        </w:rPr>
      </w:pPr>
      <w:r>
        <w:rPr>
          <w:rFonts w:hint="eastAsia" w:ascii="宋体" w:hAnsi="宋体" w:eastAsia="宋体"/>
          <w:color w:val="auto"/>
          <w:sz w:val="21"/>
          <w:szCs w:val="21"/>
        </w:rPr>
        <w:t>承包方：</w:t>
      </w:r>
      <w:r>
        <w:rPr>
          <w:rFonts w:hint="eastAsia" w:ascii="宋体" w:hAnsi="宋体" w:eastAsia="宋体" w:cs="Times New Roman"/>
          <w:bCs w:val="0"/>
          <w:color w:val="auto"/>
          <w:kern w:val="2"/>
          <w:sz w:val="21"/>
          <w:szCs w:val="21"/>
          <w:u w:val="single"/>
          <w:lang w:val="en-US" w:eastAsia="zh-CN"/>
        </w:rPr>
        <w:t xml:space="preserve">                    </w:t>
      </w:r>
      <w:r>
        <w:rPr>
          <w:rFonts w:hint="eastAsia" w:ascii="宋体" w:hAnsi="宋体" w:cs="Times New Roman"/>
          <w:bCs w:val="0"/>
          <w:kern w:val="2"/>
          <w:sz w:val="21"/>
          <w:szCs w:val="21"/>
          <w:u w:val="single"/>
          <w:lang w:val="en-US" w:eastAsia="zh-CN"/>
        </w:rPr>
        <w:t xml:space="preserve"> </w:t>
      </w:r>
      <w:r>
        <w:rPr>
          <w:rFonts w:hint="eastAsia" w:ascii="宋体" w:hAnsi="宋体" w:eastAsia="宋体" w:cs="Times New Roman"/>
          <w:bCs w:val="0"/>
          <w:color w:val="auto"/>
          <w:kern w:val="2"/>
          <w:sz w:val="21"/>
          <w:szCs w:val="21"/>
          <w:u w:val="single"/>
          <w:lang w:val="en-US" w:eastAsia="zh-CN"/>
        </w:rPr>
        <w:t xml:space="preserve">   </w:t>
      </w:r>
      <w:r>
        <w:rPr>
          <w:rFonts w:hint="eastAsia" w:ascii="宋体" w:hAnsi="宋体" w:eastAsia="宋体" w:cs="Times New Roman"/>
          <w:bCs w:val="0"/>
          <w:color w:val="auto"/>
          <w:kern w:val="2"/>
          <w:sz w:val="21"/>
          <w:szCs w:val="21"/>
          <w:lang w:val="en-US" w:eastAsia="zh-CN"/>
        </w:rPr>
        <w:t xml:space="preserve"> </w:t>
      </w:r>
      <w:r>
        <w:rPr>
          <w:rFonts w:hint="eastAsia" w:ascii="宋体" w:hAnsi="宋体" w:eastAsia="宋体"/>
          <w:color w:val="auto"/>
          <w:sz w:val="21"/>
          <w:szCs w:val="21"/>
        </w:rPr>
        <w:t>（简称乙方）</w:t>
      </w:r>
    </w:p>
    <w:p w14:paraId="457A2ABA">
      <w:pPr>
        <w:snapToGrid/>
        <w:spacing w:line="360" w:lineRule="auto"/>
        <w:ind w:left="0" w:leftChars="0" w:firstLine="420" w:firstLineChars="200"/>
        <w:rPr>
          <w:rFonts w:hint="eastAsia" w:ascii="宋体" w:hAnsi="宋体" w:eastAsia="宋体" w:cs="Times New Roman"/>
          <w:sz w:val="21"/>
          <w:szCs w:val="21"/>
        </w:rPr>
      </w:pPr>
      <w:r>
        <w:rPr>
          <w:rFonts w:hint="eastAsia" w:ascii="宋体" w:hAnsi="宋体" w:eastAsia="宋体"/>
          <w:color w:val="auto"/>
          <w:sz w:val="21"/>
          <w:szCs w:val="21"/>
        </w:rPr>
        <w:t>依照《中华人民共和国</w:t>
      </w:r>
      <w:r>
        <w:rPr>
          <w:rFonts w:hint="eastAsia" w:ascii="宋体" w:hAnsi="宋体" w:eastAsia="宋体"/>
          <w:color w:val="auto"/>
          <w:sz w:val="21"/>
          <w:szCs w:val="21"/>
          <w:lang w:val="en-US" w:eastAsia="zh-CN"/>
        </w:rPr>
        <w:t>民法典</w:t>
      </w:r>
      <w:r>
        <w:rPr>
          <w:rFonts w:hint="eastAsia" w:ascii="宋体" w:hAnsi="宋体" w:eastAsia="宋体"/>
          <w:color w:val="auto"/>
          <w:sz w:val="21"/>
          <w:szCs w:val="21"/>
        </w:rPr>
        <w:t>》及有关法律、法规的规定，结合本工程施工的相关特点，双方在协商一致的基础上，就甲方所发包的</w:t>
      </w:r>
      <w:r>
        <w:rPr>
          <w:rFonts w:hint="eastAsia" w:ascii="宋体" w:hAnsi="宋体" w:eastAsia="宋体" w:cs="Times New Roman"/>
          <w:color w:val="auto"/>
          <w:kern w:val="2"/>
          <w:sz w:val="21"/>
          <w:szCs w:val="21"/>
          <w:u w:val="none"/>
          <w:shd w:val="clear" w:color="auto" w:fill="auto"/>
          <w:lang w:eastAsia="zh-CN" w:bidi="ar"/>
        </w:rPr>
        <w:t>璧山区CBD7号楼办公室装修改造项目工程</w:t>
      </w:r>
      <w:r>
        <w:rPr>
          <w:rFonts w:hint="eastAsia" w:ascii="宋体" w:hAnsi="宋体" w:eastAsia="宋体"/>
          <w:color w:val="auto"/>
          <w:sz w:val="21"/>
          <w:szCs w:val="21"/>
        </w:rPr>
        <w:t>(以下简称</w:t>
      </w:r>
      <w:r>
        <w:rPr>
          <w:rFonts w:hint="eastAsia" w:ascii="宋体" w:hAnsi="宋体" w:eastAsia="宋体"/>
          <w:color w:val="auto"/>
          <w:sz w:val="21"/>
          <w:szCs w:val="21"/>
          <w:lang w:eastAsia="zh-CN"/>
        </w:rPr>
        <w:t>本</w:t>
      </w:r>
      <w:r>
        <w:rPr>
          <w:rFonts w:hint="eastAsia" w:ascii="宋体" w:hAnsi="宋体" w:eastAsia="宋体"/>
          <w:color w:val="auto"/>
          <w:sz w:val="21"/>
          <w:szCs w:val="21"/>
        </w:rPr>
        <w:t>工程)的有关事宜，达成如下</w:t>
      </w:r>
      <w:r>
        <w:rPr>
          <w:rFonts w:hint="eastAsia" w:ascii="宋体" w:hAnsi="宋体"/>
          <w:color w:val="auto"/>
          <w:sz w:val="21"/>
          <w:szCs w:val="21"/>
          <w:lang w:eastAsia="zh-CN"/>
        </w:rPr>
        <w:t>合同</w:t>
      </w:r>
      <w:r>
        <w:rPr>
          <w:rFonts w:hint="eastAsia" w:ascii="宋体" w:hAnsi="宋体" w:eastAsia="宋体"/>
          <w:color w:val="auto"/>
          <w:sz w:val="21"/>
          <w:szCs w:val="21"/>
        </w:rPr>
        <w:t>：</w:t>
      </w:r>
    </w:p>
    <w:p w14:paraId="079E038A">
      <w:pPr>
        <w:numPr>
          <w:ilvl w:val="0"/>
          <w:numId w:val="1"/>
        </w:numPr>
        <w:adjustRightInd/>
        <w:snapToGrid/>
        <w:spacing w:line="360" w:lineRule="auto"/>
        <w:ind w:left="0" w:leftChars="0" w:firstLine="420" w:firstLineChars="200"/>
        <w:rPr>
          <w:rFonts w:hint="eastAsia" w:ascii="宋体" w:hAnsi="宋体" w:eastAsia="宋体" w:cs="Times New Roman"/>
          <w:sz w:val="21"/>
          <w:szCs w:val="21"/>
        </w:rPr>
      </w:pPr>
      <w:r>
        <w:rPr>
          <w:rFonts w:hint="eastAsia" w:ascii="宋体" w:hAnsi="宋体" w:eastAsia="宋体" w:cs="Times New Roman"/>
          <w:color w:val="auto"/>
          <w:sz w:val="21"/>
          <w:szCs w:val="21"/>
        </w:rPr>
        <w:t>工程概况</w:t>
      </w:r>
    </w:p>
    <w:p w14:paraId="17FD6BAD">
      <w:pPr>
        <w:numPr>
          <w:ilvl w:val="0"/>
          <w:numId w:val="2"/>
        </w:numPr>
        <w:adjustRightInd/>
        <w:snapToGrid/>
        <w:spacing w:line="360" w:lineRule="auto"/>
        <w:ind w:left="0" w:leftChars="0" w:firstLine="420" w:firstLineChars="200"/>
        <w:rPr>
          <w:rFonts w:hint="eastAsia" w:ascii="宋体" w:hAnsi="宋体" w:eastAsia="宋体" w:cs="Times New Roman"/>
          <w:sz w:val="21"/>
          <w:szCs w:val="21"/>
          <w:u w:val="none"/>
          <w:lang w:val="en-US" w:eastAsia="zh-CN"/>
        </w:rPr>
      </w:pPr>
      <w:r>
        <w:rPr>
          <w:rFonts w:hint="eastAsia" w:ascii="宋体" w:hAnsi="宋体" w:eastAsia="宋体" w:cs="Times New Roman"/>
          <w:color w:val="auto"/>
          <w:sz w:val="21"/>
          <w:szCs w:val="21"/>
        </w:rPr>
        <w:t>工程名称：</w:t>
      </w:r>
      <w:r>
        <w:rPr>
          <w:rFonts w:hint="eastAsia" w:ascii="宋体" w:hAnsi="宋体" w:eastAsia="宋体" w:cs="Times New Roman"/>
          <w:color w:val="auto"/>
          <w:sz w:val="21"/>
          <w:szCs w:val="21"/>
          <w:u w:val="single"/>
          <w:lang w:val="en-US" w:eastAsia="zh-CN"/>
        </w:rPr>
        <w:t xml:space="preserve"> </w:t>
      </w:r>
      <w:r>
        <w:rPr>
          <w:rFonts w:hint="eastAsia" w:ascii="宋体" w:hAnsi="宋体" w:eastAsia="宋体"/>
          <w:color w:val="auto"/>
          <w:sz w:val="21"/>
          <w:szCs w:val="21"/>
          <w:u w:val="single"/>
          <w:lang w:val="en-US" w:eastAsia="zh-CN"/>
        </w:rPr>
        <w:t xml:space="preserve">璧山区CBD7号楼办公室装修改造项目 </w:t>
      </w:r>
    </w:p>
    <w:p w14:paraId="48B2C182">
      <w:pPr>
        <w:numPr>
          <w:ilvl w:val="0"/>
          <w:numId w:val="3"/>
        </w:numPr>
        <w:adjustRightInd/>
        <w:snapToGrid/>
        <w:spacing w:line="360" w:lineRule="auto"/>
        <w:ind w:left="0" w:leftChars="0" w:firstLine="420" w:firstLineChars="200"/>
        <w:rPr>
          <w:rFonts w:hint="eastAsia" w:ascii="宋体" w:hAnsi="宋体" w:eastAsia="宋体" w:cs="Times New Roman"/>
          <w:kern w:val="2"/>
          <w:sz w:val="21"/>
          <w:szCs w:val="21"/>
          <w:u w:val="none"/>
          <w:shd w:val="clear"/>
          <w:lang w:val="en-US" w:eastAsia="zh-CN" w:bidi="ar"/>
        </w:rPr>
      </w:pPr>
      <w:r>
        <w:rPr>
          <w:rFonts w:hint="eastAsia" w:ascii="宋体" w:hAnsi="宋体" w:eastAsia="宋体" w:cs="Times New Roman"/>
          <w:color w:val="auto"/>
          <w:sz w:val="21"/>
          <w:szCs w:val="21"/>
        </w:rPr>
        <w:t>工程地点：</w:t>
      </w:r>
      <w:r>
        <w:rPr>
          <w:rFonts w:hint="eastAsia" w:ascii="宋体" w:hAnsi="宋体" w:eastAsia="宋体" w:cs="Times New Roman"/>
          <w:color w:val="auto"/>
          <w:sz w:val="21"/>
          <w:szCs w:val="21"/>
          <w:u w:val="single"/>
          <w:lang w:val="en-US" w:eastAsia="zh-CN"/>
        </w:rPr>
        <w:t xml:space="preserve"> </w:t>
      </w:r>
      <w:r>
        <w:rPr>
          <w:rFonts w:hint="eastAsia" w:ascii="宋体" w:hAnsi="宋体" w:eastAsia="宋体" w:cs="Times New Roman"/>
          <w:color w:val="auto"/>
          <w:kern w:val="2"/>
          <w:sz w:val="21"/>
          <w:szCs w:val="21"/>
          <w:u w:val="single"/>
          <w:shd w:val="clear" w:color="auto" w:fill="auto"/>
          <w:lang w:val="en-US" w:eastAsia="zh-CN" w:bidi="ar"/>
        </w:rPr>
        <w:t xml:space="preserve">璧山区双星大道50号  </w:t>
      </w:r>
    </w:p>
    <w:p w14:paraId="5A1B7266">
      <w:pPr>
        <w:numPr>
          <w:ilvl w:val="0"/>
          <w:numId w:val="4"/>
        </w:numPr>
        <w:adjustRightInd/>
        <w:snapToGrid/>
        <w:spacing w:line="360" w:lineRule="auto"/>
        <w:ind w:left="0" w:leftChars="0" w:firstLine="420" w:firstLineChars="200"/>
        <w:rPr>
          <w:rFonts w:hint="eastAsia" w:ascii="宋体" w:hAnsi="宋体" w:eastAsia="宋体" w:cs="Times New Roman"/>
          <w:sz w:val="21"/>
          <w:szCs w:val="21"/>
        </w:rPr>
      </w:pPr>
      <w:r>
        <w:rPr>
          <w:rFonts w:hint="eastAsia" w:ascii="宋体" w:hAnsi="宋体" w:eastAsia="宋体" w:cs="Times New Roman"/>
          <w:color w:val="auto"/>
          <w:sz w:val="21"/>
          <w:szCs w:val="21"/>
        </w:rPr>
        <w:t>工程期限：</w:t>
      </w:r>
      <w:r>
        <w:rPr>
          <w:rFonts w:hint="eastAsia" w:ascii="宋体" w:hAnsi="宋体" w:eastAsia="宋体"/>
          <w:color w:val="auto"/>
          <w:sz w:val="21"/>
          <w:szCs w:val="21"/>
        </w:rPr>
        <w:t>自甲方或监理方下达的开工令明确的开工日期起</w:t>
      </w:r>
      <w:r>
        <w:rPr>
          <w:rFonts w:hint="eastAsia" w:ascii="宋体" w:hAnsi="宋体" w:cs="Times New Roman"/>
          <w:sz w:val="21"/>
          <w:szCs w:val="21"/>
          <w:u w:val="single"/>
          <w:lang w:val="en-US" w:eastAsia="zh-CN"/>
        </w:rPr>
        <w:t xml:space="preserve"> </w:t>
      </w:r>
      <w:r>
        <w:rPr>
          <w:rFonts w:hint="eastAsia" w:ascii="宋体" w:hAnsi="宋体" w:eastAsia="宋体"/>
          <w:color w:val="auto"/>
          <w:sz w:val="21"/>
          <w:szCs w:val="21"/>
          <w:u w:val="single"/>
          <w:lang w:val="en-US" w:eastAsia="zh-CN"/>
        </w:rPr>
        <w:t>30</w:t>
      </w:r>
      <w:r>
        <w:rPr>
          <w:rFonts w:hint="eastAsia" w:ascii="宋体" w:hAnsi="宋体" w:cs="Times New Roman"/>
          <w:sz w:val="21"/>
          <w:szCs w:val="21"/>
          <w:u w:val="single"/>
          <w:lang w:val="en-US" w:eastAsia="zh-CN"/>
        </w:rPr>
        <w:t xml:space="preserve"> </w:t>
      </w:r>
      <w:r>
        <w:rPr>
          <w:rFonts w:hint="eastAsia" w:ascii="宋体" w:hAnsi="宋体" w:eastAsia="宋体"/>
          <w:color w:val="auto"/>
          <w:sz w:val="21"/>
          <w:szCs w:val="21"/>
        </w:rPr>
        <w:t>个日历天。交工验收合格的日期为竣工日期。</w:t>
      </w:r>
    </w:p>
    <w:p w14:paraId="5B2CC9D6">
      <w:pPr>
        <w:numPr>
          <w:ilvl w:val="0"/>
          <w:numId w:val="5"/>
        </w:numPr>
        <w:adjustRightInd/>
        <w:snapToGrid/>
        <w:spacing w:line="360" w:lineRule="auto"/>
        <w:ind w:left="0" w:leftChars="0" w:firstLine="420" w:firstLineChars="200"/>
        <w:rPr>
          <w:rFonts w:hint="eastAsia" w:ascii="宋体" w:hAnsi="宋体" w:eastAsia="宋体" w:cs="Times New Roman"/>
          <w:sz w:val="21"/>
          <w:szCs w:val="21"/>
        </w:rPr>
      </w:pPr>
      <w:r>
        <w:rPr>
          <w:rFonts w:hint="eastAsia" w:ascii="宋体" w:hAnsi="宋体" w:eastAsia="宋体" w:cs="Times New Roman"/>
          <w:color w:val="auto"/>
          <w:sz w:val="21"/>
          <w:szCs w:val="21"/>
        </w:rPr>
        <w:t>工程主要内容</w:t>
      </w:r>
    </w:p>
    <w:p w14:paraId="561FB73F">
      <w:pPr>
        <w:adjustRightInd/>
        <w:snapToGrid/>
        <w:spacing w:line="360" w:lineRule="auto"/>
        <w:ind w:left="0" w:leftChars="0"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rPr>
        <w:t>《璧山区CBD7号楼办公室装修改造项目施工设计图册》中的全部内容（具体以工程量清单为准）。</w:t>
      </w:r>
    </w:p>
    <w:p w14:paraId="55276E2C">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三、合同签订</w:t>
      </w:r>
    </w:p>
    <w:p w14:paraId="374C5072">
      <w:pPr>
        <w:adjustRightInd/>
        <w:snapToGrid/>
        <w:spacing w:line="360" w:lineRule="auto"/>
        <w:ind w:left="0" w:leftChars="0" w:firstLine="420" w:firstLineChars="200"/>
        <w:rPr>
          <w:rFonts w:hint="eastAsia" w:ascii="宋体" w:hAnsi="宋体" w:eastAsia="宋体" w:cs="Times New Roman"/>
          <w:sz w:val="21"/>
          <w:szCs w:val="21"/>
        </w:rPr>
      </w:pPr>
      <w:r>
        <w:rPr>
          <w:rFonts w:hint="eastAsia" w:ascii="宋体" w:hAnsi="宋体" w:eastAsia="宋体" w:cs="Times New Roman"/>
          <w:color w:val="auto"/>
          <w:sz w:val="21"/>
          <w:szCs w:val="21"/>
        </w:rPr>
        <w:t>（一</w:t>
      </w:r>
      <w:r>
        <w:rPr>
          <w:rFonts w:hint="eastAsia" w:ascii="宋体" w:hAnsi="宋体" w:cs="Times New Roman"/>
          <w:sz w:val="21"/>
          <w:szCs w:val="21"/>
          <w:lang w:eastAsia="zh-CN"/>
        </w:rPr>
        <w:t>）</w:t>
      </w:r>
      <w:r>
        <w:rPr>
          <w:rFonts w:hint="eastAsia" w:ascii="宋体" w:hAnsi="宋体" w:eastAsia="宋体" w:cs="Times New Roman"/>
          <w:sz w:val="21"/>
          <w:szCs w:val="21"/>
        </w:rPr>
        <w:t>签约合同</w:t>
      </w:r>
      <w:r>
        <w:rPr>
          <w:rFonts w:hint="eastAsia" w:ascii="宋体" w:hAnsi="宋体" w:cs="Times New Roman"/>
          <w:sz w:val="21"/>
          <w:szCs w:val="21"/>
          <w:lang w:val="en-US" w:eastAsia="zh-CN"/>
        </w:rPr>
        <w:t>总</w:t>
      </w:r>
      <w:r>
        <w:rPr>
          <w:rFonts w:hint="eastAsia" w:ascii="宋体" w:hAnsi="宋体" w:eastAsia="宋体" w:cs="Times New Roman"/>
          <w:sz w:val="21"/>
          <w:szCs w:val="21"/>
        </w:rPr>
        <w:t>价暂定为：人民币</w:t>
      </w:r>
      <w:r>
        <w:rPr>
          <w:rFonts w:hint="eastAsia" w:ascii="宋体" w:hAnsi="宋体" w:eastAsia="宋体" w:cs="Times New Roman"/>
          <w:sz w:val="21"/>
          <w:szCs w:val="21"/>
          <w:u w:val="single"/>
        </w:rPr>
        <w:t xml:space="preserve"> 217009.20 </w:t>
      </w:r>
      <w:r>
        <w:rPr>
          <w:rFonts w:hint="eastAsia" w:ascii="宋体" w:hAnsi="宋体" w:eastAsia="宋体" w:cs="Times New Roman"/>
          <w:sz w:val="21"/>
          <w:szCs w:val="21"/>
        </w:rPr>
        <w:t>（大写）</w:t>
      </w:r>
      <w:r>
        <w:rPr>
          <w:rFonts w:hint="eastAsia" w:ascii="宋体" w:hAnsi="宋体" w:eastAsia="宋体" w:cs="Times New Roman"/>
          <w:sz w:val="21"/>
          <w:szCs w:val="21"/>
          <w:u w:val="single"/>
        </w:rPr>
        <w:t xml:space="preserve">  贰拾壹万柒仟零玖元贰角 </w:t>
      </w:r>
      <w:r>
        <w:rPr>
          <w:rFonts w:hint="eastAsia" w:ascii="宋体" w:hAnsi="宋体" w:eastAsia="宋体" w:cs="Times New Roman"/>
          <w:sz w:val="21"/>
          <w:szCs w:val="21"/>
        </w:rPr>
        <w:t>：其中：安全文明施工费暂定：人民币</w:t>
      </w:r>
      <w:r>
        <w:rPr>
          <w:rFonts w:hint="eastAsia" w:ascii="宋体" w:hAnsi="宋体" w:eastAsia="宋体" w:cs="Times New Roman"/>
          <w:sz w:val="21"/>
          <w:szCs w:val="21"/>
          <w:u w:val="single"/>
        </w:rPr>
        <w:t xml:space="preserve"> 5729.58 </w:t>
      </w:r>
      <w:r>
        <w:rPr>
          <w:rFonts w:hint="eastAsia" w:ascii="宋体" w:hAnsi="宋体" w:eastAsia="宋体" w:cs="Times New Roman"/>
          <w:sz w:val="21"/>
          <w:szCs w:val="21"/>
        </w:rPr>
        <w:t>（大写）</w:t>
      </w:r>
      <w:r>
        <w:rPr>
          <w:rFonts w:hint="eastAsia" w:ascii="宋体" w:hAnsi="宋体" w:eastAsia="宋体" w:cs="Times New Roman"/>
          <w:sz w:val="21"/>
          <w:szCs w:val="21"/>
          <w:u w:val="single"/>
        </w:rPr>
        <w:t xml:space="preserve"> 伍仟柒佰贰拾玖元伍角捌分 </w:t>
      </w:r>
      <w:r>
        <w:rPr>
          <w:rFonts w:hint="eastAsia" w:ascii="宋体" w:hAnsi="宋体" w:eastAsia="宋体" w:cs="Times New Roman"/>
          <w:sz w:val="21"/>
          <w:szCs w:val="21"/>
        </w:rPr>
        <w:t>；</w:t>
      </w:r>
    </w:p>
    <w:p w14:paraId="27553C3A">
      <w:pPr>
        <w:adjustRightInd/>
        <w:snapToGrid/>
        <w:spacing w:line="360" w:lineRule="auto"/>
        <w:ind w:left="0" w:leftChars="0" w:firstLine="420" w:firstLineChars="200"/>
        <w:rPr>
          <w:rFonts w:hint="default" w:ascii="宋体" w:hAnsi="宋体" w:eastAsia="宋体" w:cs="Times New Roman"/>
          <w:sz w:val="21"/>
          <w:szCs w:val="21"/>
          <w:lang w:val="en-US" w:eastAsia="zh-CN"/>
        </w:rPr>
      </w:pPr>
      <w:r>
        <w:rPr>
          <w:rFonts w:hint="eastAsia" w:ascii="宋体" w:hAnsi="宋体" w:cs="Times New Roman"/>
          <w:sz w:val="21"/>
          <w:szCs w:val="21"/>
          <w:lang w:eastAsia="zh-CN"/>
        </w:rPr>
        <w:t>（</w:t>
      </w:r>
      <w:r>
        <w:rPr>
          <w:rFonts w:hint="eastAsia" w:ascii="宋体" w:hAnsi="宋体" w:cs="Times New Roman"/>
          <w:sz w:val="21"/>
          <w:szCs w:val="21"/>
          <w:lang w:val="en-US" w:eastAsia="zh-CN"/>
        </w:rPr>
        <w:t>二</w:t>
      </w:r>
      <w:r>
        <w:rPr>
          <w:rFonts w:hint="eastAsia" w:ascii="宋体" w:hAnsi="宋体" w:cs="Times New Roman"/>
          <w:sz w:val="21"/>
          <w:szCs w:val="21"/>
          <w:lang w:eastAsia="zh-CN"/>
        </w:rPr>
        <w:t>）</w:t>
      </w:r>
      <w:r>
        <w:rPr>
          <w:rFonts w:hint="eastAsia" w:ascii="宋体" w:hAnsi="宋体" w:eastAsia="宋体" w:cs="Times New Roman"/>
          <w:color w:val="auto"/>
          <w:sz w:val="21"/>
          <w:szCs w:val="21"/>
        </w:rPr>
        <w:t>为保证工程质量和确保无拖欠农民工工资情况发生，本工程确定工程履约保证金</w:t>
      </w:r>
      <w:r>
        <w:rPr>
          <w:rFonts w:hint="eastAsia" w:ascii="宋体" w:hAnsi="宋体" w:eastAsia="宋体" w:cs="Times New Roman"/>
          <w:color w:val="auto"/>
          <w:sz w:val="21"/>
          <w:szCs w:val="21"/>
          <w:u w:val="single"/>
          <w:lang w:val="en-US" w:eastAsia="zh-CN"/>
        </w:rPr>
        <w:t>2</w:t>
      </w:r>
      <w:r>
        <w:rPr>
          <w:rFonts w:hint="eastAsia" w:ascii="宋体" w:hAnsi="宋体" w:eastAsia="宋体" w:cs="Times New Roman"/>
          <w:color w:val="auto"/>
          <w:sz w:val="21"/>
          <w:szCs w:val="21"/>
        </w:rPr>
        <w:t>万元</w:t>
      </w:r>
      <w:r>
        <w:rPr>
          <w:rFonts w:hint="eastAsia" w:ascii="宋体" w:hAnsi="宋体" w:eastAsia="宋体" w:cs="Times New Roman"/>
          <w:color w:val="auto"/>
          <w:sz w:val="21"/>
          <w:szCs w:val="21"/>
          <w:lang w:val="en-US" w:eastAsia="zh-CN"/>
        </w:rPr>
        <w:t>,</w:t>
      </w:r>
      <w:r>
        <w:rPr>
          <w:rFonts w:hint="eastAsia" w:ascii="宋体" w:hAnsi="宋体" w:cs="Times New Roman"/>
          <w:color w:val="auto"/>
          <w:sz w:val="21"/>
          <w:szCs w:val="21"/>
          <w:lang w:val="en-US" w:eastAsia="zh-CN"/>
        </w:rPr>
        <w:t>乙方应于本合同签署3日内支付，</w:t>
      </w:r>
      <w:r>
        <w:rPr>
          <w:rFonts w:hint="eastAsia" w:ascii="宋体" w:hAnsi="宋体" w:eastAsia="宋体" w:cs="Times New Roman"/>
          <w:color w:val="auto"/>
          <w:sz w:val="21"/>
          <w:szCs w:val="21"/>
        </w:rPr>
        <w:t>工程竣工验收合格后且无民工工资拖欠情况发生后7日之内</w:t>
      </w:r>
      <w:r>
        <w:rPr>
          <w:rFonts w:hint="eastAsia" w:ascii="宋体" w:hAnsi="宋体" w:cs="Times New Roman"/>
          <w:color w:val="auto"/>
          <w:sz w:val="21"/>
          <w:szCs w:val="21"/>
          <w:lang w:val="en-US" w:eastAsia="zh-CN"/>
        </w:rPr>
        <w:t>经乙方书面申请</w:t>
      </w:r>
      <w:r>
        <w:rPr>
          <w:rFonts w:hint="eastAsia" w:ascii="宋体" w:hAnsi="宋体" w:eastAsia="宋体" w:cs="Times New Roman"/>
          <w:color w:val="auto"/>
          <w:sz w:val="21"/>
          <w:szCs w:val="21"/>
        </w:rPr>
        <w:t>无息一次全部退还。</w:t>
      </w:r>
      <w:r>
        <w:rPr>
          <w:rFonts w:hint="eastAsia" w:ascii="宋体" w:hAnsi="宋体" w:cs="Times New Roman"/>
          <w:color w:val="auto"/>
          <w:sz w:val="21"/>
          <w:szCs w:val="21"/>
          <w:lang w:val="en-US" w:eastAsia="zh-CN"/>
        </w:rPr>
        <w:t>乙方未按约定支付履约保证金的，甲方有权解除合同。</w:t>
      </w:r>
    </w:p>
    <w:p w14:paraId="3AFF9C03">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四、甲乙双方的责任</w:t>
      </w:r>
    </w:p>
    <w:p w14:paraId="10E47A86">
      <w:pPr>
        <w:adjustRightInd/>
        <w:snapToGrid/>
        <w:spacing w:line="360" w:lineRule="auto"/>
        <w:ind w:left="0" w:leftChars="0" w:firstLine="420" w:firstLineChars="200"/>
        <w:rPr>
          <w:rFonts w:hint="eastAsia" w:ascii="宋体" w:hAnsi="宋体" w:eastAsia="宋体"/>
          <w:color w:val="auto"/>
          <w:sz w:val="21"/>
          <w:szCs w:val="21"/>
        </w:rPr>
      </w:pPr>
      <w:r>
        <w:rPr>
          <w:rFonts w:hint="eastAsia" w:ascii="宋体" w:hAnsi="宋体" w:eastAsia="宋体"/>
          <w:color w:val="auto"/>
          <w:sz w:val="21"/>
          <w:szCs w:val="21"/>
        </w:rPr>
        <w:t>（一）甲方责任</w:t>
      </w:r>
    </w:p>
    <w:p w14:paraId="5D2B665A">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 xml:space="preserve">1、负责项目工程的管理和监督，督促乙方按时、按质、按量、按设计完成工程任务。      </w:t>
      </w:r>
    </w:p>
    <w:p w14:paraId="7E8BBAF7">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2、负责组织项目工程的现场验收。</w:t>
      </w:r>
    </w:p>
    <w:p w14:paraId="0DAC3E8E">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3、提供施工期间的水、电等，为顺利实施项目工程创造良好条件。</w:t>
      </w:r>
    </w:p>
    <w:p w14:paraId="1E0AB3D2">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4、负责对乙方采购的施工材料进行质量监督。</w:t>
      </w:r>
    </w:p>
    <w:p w14:paraId="35080C01">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5、负责协助乙方协调处理好工程实施中所涉及的乙方与周边群众等各方之间的矛盾和纠纷，确保项目工程的顺利实施。</w:t>
      </w:r>
    </w:p>
    <w:p w14:paraId="67884F11">
      <w:pPr>
        <w:adjustRightInd/>
        <w:snapToGrid/>
        <w:spacing w:line="360" w:lineRule="auto"/>
        <w:ind w:left="0" w:leftChars="0" w:firstLine="420" w:firstLineChars="200"/>
        <w:rPr>
          <w:rFonts w:hint="eastAsia" w:ascii="宋体" w:hAnsi="宋体" w:eastAsia="宋体"/>
          <w:color w:val="auto"/>
          <w:sz w:val="21"/>
          <w:szCs w:val="21"/>
        </w:rPr>
      </w:pPr>
      <w:r>
        <w:rPr>
          <w:rFonts w:hint="eastAsia" w:ascii="宋体" w:hAnsi="宋体" w:eastAsia="宋体"/>
          <w:color w:val="auto"/>
          <w:sz w:val="21"/>
          <w:szCs w:val="21"/>
        </w:rPr>
        <w:t>（二）乙方责任</w:t>
      </w:r>
    </w:p>
    <w:p w14:paraId="38755869">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1、按照甲方提供的图纸包含的内容和本合同约定的要求进行施工，并按时、按质、按量、按设计完成项目工程的施工任务。</w:t>
      </w:r>
    </w:p>
    <w:p w14:paraId="63C876DC">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2、负责自行采购设计所要求的施工材料、设备，并负责相关材料、设备的搬运工作。</w:t>
      </w:r>
    </w:p>
    <w:p w14:paraId="63D1C18E">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3、接受甲方现场代表（负责人）的管理。否则，甲方有权单方终止合同（此种情况甲方不属违约），由此而导致的后果，概由乙方承担。</w:t>
      </w:r>
    </w:p>
    <w:p w14:paraId="0F843ADF">
      <w:pPr>
        <w:adjustRightInd/>
        <w:snapToGrid/>
        <w:spacing w:line="360" w:lineRule="auto"/>
        <w:ind w:left="0" w:leftChars="0" w:firstLine="420" w:firstLineChars="200"/>
        <w:rPr>
          <w:rFonts w:hint="eastAsia" w:ascii="宋体" w:hAnsi="宋体" w:eastAsia="宋体" w:cs="Times New Roman"/>
          <w:sz w:val="21"/>
          <w:szCs w:val="21"/>
        </w:rPr>
      </w:pPr>
      <w:r>
        <w:rPr>
          <w:rFonts w:hint="eastAsia" w:ascii="宋体" w:hAnsi="宋体" w:cs="Times New Roman"/>
          <w:sz w:val="21"/>
          <w:szCs w:val="21"/>
          <w:lang w:eastAsia="zh-CN"/>
        </w:rPr>
        <w:t>4</w:t>
      </w:r>
      <w:r>
        <w:rPr>
          <w:rFonts w:hint="eastAsia" w:ascii="宋体" w:hAnsi="宋体" w:eastAsia="宋体" w:cs="Times New Roman"/>
          <w:color w:val="auto"/>
          <w:sz w:val="21"/>
          <w:szCs w:val="21"/>
        </w:rPr>
        <w:t>、负责自行解决施工中人员的生活和施工的各种机械设备以及必须租用的场地、房屋等其他相关问题。</w:t>
      </w:r>
    </w:p>
    <w:p w14:paraId="69539247">
      <w:pPr>
        <w:adjustRightInd/>
        <w:snapToGrid/>
        <w:spacing w:line="360" w:lineRule="auto"/>
        <w:ind w:left="0" w:leftChars="0" w:firstLine="420" w:firstLineChars="200"/>
        <w:rPr>
          <w:rFonts w:hint="eastAsia" w:ascii="宋体" w:hAnsi="宋体" w:eastAsia="宋体" w:cs="Times New Roman"/>
          <w:sz w:val="21"/>
          <w:szCs w:val="21"/>
        </w:rPr>
      </w:pPr>
      <w:r>
        <w:rPr>
          <w:rFonts w:hint="eastAsia" w:ascii="宋体" w:hAnsi="宋体" w:cs="Times New Roman"/>
          <w:sz w:val="21"/>
          <w:szCs w:val="21"/>
          <w:lang w:val="en-US" w:eastAsia="zh-CN"/>
        </w:rPr>
        <w:t>5、</w:t>
      </w:r>
      <w:r>
        <w:rPr>
          <w:rFonts w:hint="eastAsia" w:ascii="宋体" w:hAnsi="宋体" w:eastAsia="宋体" w:cs="Times New Roman"/>
          <w:color w:val="auto"/>
          <w:sz w:val="21"/>
          <w:szCs w:val="21"/>
        </w:rPr>
        <w:t>负责处理好施工队伍内部及外部的各种矛盾和纠纷。</w:t>
      </w:r>
    </w:p>
    <w:p w14:paraId="61794A91">
      <w:pPr>
        <w:numPr>
          <w:ilvl w:val="-1"/>
          <w:numId w:val="0"/>
        </w:numPr>
        <w:adjustRightInd/>
        <w:snapToGrid/>
        <w:spacing w:line="360" w:lineRule="auto"/>
        <w:ind w:left="0" w:leftChars="0" w:firstLine="420" w:firstLineChars="200"/>
        <w:rPr>
          <w:rFonts w:hint="eastAsia" w:ascii="宋体" w:hAnsi="宋体" w:eastAsia="宋体" w:cs="Times New Roman"/>
          <w:sz w:val="21"/>
          <w:szCs w:val="21"/>
        </w:rPr>
      </w:pPr>
      <w:r>
        <w:rPr>
          <w:rFonts w:hint="eastAsia" w:ascii="宋体" w:hAnsi="宋体" w:cs="Times New Roman"/>
          <w:sz w:val="21"/>
          <w:szCs w:val="21"/>
          <w:lang w:val="en-US" w:eastAsia="zh-CN"/>
        </w:rPr>
        <w:t>6、</w:t>
      </w:r>
      <w:r>
        <w:rPr>
          <w:rFonts w:hint="eastAsia" w:ascii="宋体" w:hAnsi="宋体" w:eastAsia="宋体" w:cs="Times New Roman"/>
          <w:color w:val="auto"/>
          <w:sz w:val="21"/>
          <w:szCs w:val="21"/>
        </w:rPr>
        <w:t>不得向他人转让项目工程，也不得将项目工程肢解后向他人转让，否则，视乙方违约。</w:t>
      </w:r>
    </w:p>
    <w:p w14:paraId="79154375">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cs="Times New Roman"/>
          <w:sz w:val="21"/>
          <w:szCs w:val="21"/>
          <w:lang w:eastAsia="zh-CN"/>
        </w:rPr>
        <w:t>7</w:t>
      </w:r>
      <w:r>
        <w:rPr>
          <w:rFonts w:hint="eastAsia" w:ascii="宋体" w:hAnsi="宋体" w:eastAsia="宋体" w:cs="Times New Roman"/>
          <w:color w:val="auto"/>
          <w:sz w:val="21"/>
          <w:szCs w:val="21"/>
        </w:rPr>
        <w:t>、施工期间，其合同单价不受市场涨跌因素影响。</w:t>
      </w:r>
    </w:p>
    <w:p w14:paraId="3C2A19EB">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cs="Times New Roman"/>
          <w:sz w:val="21"/>
          <w:szCs w:val="21"/>
          <w:lang w:eastAsia="zh-CN"/>
        </w:rPr>
        <w:t>8</w:t>
      </w:r>
      <w:r>
        <w:rPr>
          <w:rFonts w:hint="eastAsia" w:ascii="宋体" w:hAnsi="宋体" w:eastAsia="宋体" w:cs="Times New Roman"/>
          <w:color w:val="auto"/>
          <w:sz w:val="21"/>
          <w:szCs w:val="21"/>
        </w:rPr>
        <w:t>、承担施工中因乙方原因导致的经济责任和其他责任。</w:t>
      </w:r>
    </w:p>
    <w:p w14:paraId="3F319B79">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cs="Times New Roman"/>
          <w:sz w:val="21"/>
          <w:szCs w:val="21"/>
          <w:lang w:eastAsia="zh-CN"/>
        </w:rPr>
        <w:t>9</w:t>
      </w:r>
      <w:r>
        <w:rPr>
          <w:rFonts w:hint="eastAsia" w:ascii="宋体" w:hAnsi="宋体" w:eastAsia="宋体" w:cs="Times New Roman"/>
          <w:color w:val="auto"/>
          <w:sz w:val="21"/>
          <w:szCs w:val="21"/>
        </w:rPr>
        <w:t>、加强施工安全管理，购买施工保险，杜绝安全事故的发生。因乙方原因造成的安全事故责任由乙方自行承担。</w:t>
      </w:r>
    </w:p>
    <w:p w14:paraId="03D2D105">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cs="Times New Roman"/>
          <w:sz w:val="21"/>
          <w:szCs w:val="21"/>
          <w:lang w:eastAsia="zh-CN"/>
        </w:rPr>
        <w:t>1</w:t>
      </w:r>
      <w:r>
        <w:rPr>
          <w:rFonts w:hint="eastAsia" w:ascii="宋体" w:hAnsi="宋体" w:cs="Times New Roman"/>
          <w:sz w:val="21"/>
          <w:szCs w:val="21"/>
          <w:lang w:val="en-US" w:eastAsia="zh-CN"/>
        </w:rPr>
        <w:t>0</w:t>
      </w:r>
      <w:r>
        <w:rPr>
          <w:rFonts w:hint="eastAsia" w:ascii="宋体" w:hAnsi="宋体" w:eastAsia="宋体" w:cs="Times New Roman"/>
          <w:color w:val="auto"/>
          <w:sz w:val="21"/>
          <w:szCs w:val="21"/>
        </w:rPr>
        <w:t>、负责及时支付民工工资，不得有拖欠现象，否则由此引起的后果由乙方自负。</w:t>
      </w:r>
    </w:p>
    <w:p w14:paraId="7979EE7F">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1</w:t>
      </w:r>
      <w:r>
        <w:rPr>
          <w:rFonts w:hint="eastAsia" w:ascii="宋体" w:hAnsi="宋体" w:cs="Times New Roman"/>
          <w:sz w:val="21"/>
          <w:szCs w:val="21"/>
          <w:lang w:eastAsia="zh-CN"/>
        </w:rPr>
        <w:t>1</w:t>
      </w:r>
      <w:r>
        <w:rPr>
          <w:rFonts w:hint="eastAsia" w:ascii="宋体" w:hAnsi="宋体" w:eastAsia="宋体" w:cs="Times New Roman"/>
          <w:color w:val="auto"/>
          <w:sz w:val="21"/>
          <w:szCs w:val="21"/>
        </w:rPr>
        <w:t>、如有需要，负责向甲方编制提供项目工程竣工结算报告，并提供相关资料。</w:t>
      </w:r>
    </w:p>
    <w:p w14:paraId="3AD33C1D">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1</w:t>
      </w:r>
      <w:r>
        <w:rPr>
          <w:rFonts w:hint="eastAsia" w:ascii="宋体" w:hAnsi="宋体" w:cs="Times New Roman"/>
          <w:sz w:val="21"/>
          <w:szCs w:val="21"/>
          <w:lang w:eastAsia="zh-CN"/>
        </w:rPr>
        <w:t>2</w:t>
      </w:r>
      <w:r>
        <w:rPr>
          <w:rFonts w:hint="eastAsia" w:ascii="宋体" w:hAnsi="宋体" w:eastAsia="宋体" w:cs="Times New Roman"/>
          <w:color w:val="auto"/>
          <w:sz w:val="21"/>
          <w:szCs w:val="21"/>
        </w:rPr>
        <w:t>、工程完工后负责清扫施工现场。</w:t>
      </w:r>
    </w:p>
    <w:p w14:paraId="218FD964">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五、工程结算、变更及工程量增加</w:t>
      </w:r>
    </w:p>
    <w:p w14:paraId="4B3C4E8B">
      <w:pPr>
        <w:snapToGrid/>
        <w:spacing w:line="360" w:lineRule="auto"/>
        <w:ind w:left="0" w:leftChars="0" w:firstLine="420" w:firstLineChars="200"/>
        <w:rPr>
          <w:rFonts w:hint="eastAsia" w:ascii="宋体" w:hAnsi="宋体" w:eastAsia="宋体" w:cs="Times New Roman"/>
          <w:sz w:val="21"/>
          <w:szCs w:val="21"/>
        </w:rPr>
      </w:pPr>
      <w:r>
        <w:rPr>
          <w:rFonts w:hint="eastAsia" w:ascii="宋体" w:hAnsi="宋体" w:eastAsia="宋体" w:cs="Times New Roman"/>
          <w:color w:val="auto"/>
          <w:sz w:val="21"/>
          <w:szCs w:val="21"/>
        </w:rPr>
        <w:t>本项目实行</w:t>
      </w:r>
      <w:r>
        <w:rPr>
          <w:rFonts w:hint="eastAsia" w:ascii="宋体" w:hAnsi="宋体" w:eastAsia="宋体" w:cs="Times New Roman"/>
          <w:color w:val="auto"/>
          <w:sz w:val="21"/>
          <w:szCs w:val="21"/>
          <w:u w:val="single"/>
        </w:rPr>
        <w:t>固定全费用</w:t>
      </w:r>
      <w:r>
        <w:rPr>
          <w:rFonts w:hint="eastAsia" w:ascii="宋体" w:hAnsi="宋体" w:cs="Times New Roman"/>
          <w:sz w:val="21"/>
          <w:szCs w:val="21"/>
          <w:u w:val="single"/>
          <w:lang w:val="en-US" w:eastAsia="zh-CN"/>
        </w:rPr>
        <w:t>清单</w:t>
      </w:r>
      <w:r>
        <w:rPr>
          <w:rFonts w:hint="eastAsia" w:ascii="宋体" w:hAnsi="宋体" w:eastAsia="宋体" w:cs="Times New Roman"/>
          <w:color w:val="auto"/>
          <w:sz w:val="21"/>
          <w:szCs w:val="21"/>
          <w:u w:val="single"/>
        </w:rPr>
        <w:t>单价，总价控制</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单价</w:t>
      </w:r>
      <w:r>
        <w:rPr>
          <w:rFonts w:hint="eastAsia" w:ascii="宋体" w:hAnsi="宋体" w:eastAsia="宋体" w:cs="Times New Roman"/>
          <w:sz w:val="21"/>
          <w:szCs w:val="21"/>
        </w:rPr>
        <w:t>含完成此项工程所有内容及人工费、运输费、清洁费、安全文明施工费和税费等一切费用在内）</w:t>
      </w:r>
      <w:r>
        <w:rPr>
          <w:rFonts w:hint="eastAsia" w:ascii="宋体" w:hAnsi="宋体" w:cs="Times New Roman"/>
          <w:sz w:val="21"/>
          <w:szCs w:val="21"/>
          <w:lang w:eastAsia="zh-CN"/>
        </w:rPr>
        <w:t>。</w:t>
      </w:r>
      <w:r>
        <w:rPr>
          <w:rFonts w:hint="eastAsia" w:ascii="宋体" w:hAnsi="宋体" w:eastAsia="宋体" w:cs="Times New Roman"/>
          <w:color w:val="auto"/>
          <w:sz w:val="21"/>
          <w:szCs w:val="21"/>
        </w:rPr>
        <w:t>投标人下浮5%的全费用清单单价，中标后不再调整。具体结算办法如下：</w:t>
      </w:r>
    </w:p>
    <w:p w14:paraId="5613BC14">
      <w:pPr>
        <w:numPr>
          <w:ilvl w:val="0"/>
          <w:numId w:val="6"/>
        </w:numPr>
        <w:snapToGrid/>
        <w:spacing w:line="360" w:lineRule="auto"/>
        <w:ind w:left="0" w:leftChars="0" w:firstLine="420" w:firstLineChars="200"/>
        <w:rPr>
          <w:rFonts w:hint="eastAsia" w:ascii="宋体" w:hAnsi="宋体" w:eastAsia="宋体" w:cs="Times New Roman"/>
          <w:sz w:val="21"/>
          <w:szCs w:val="21"/>
        </w:rPr>
      </w:pPr>
      <w:r>
        <w:rPr>
          <w:rFonts w:hint="eastAsia" w:ascii="宋体" w:hAnsi="宋体" w:eastAsia="宋体" w:cs="Times New Roman"/>
          <w:color w:val="auto"/>
          <w:sz w:val="21"/>
          <w:szCs w:val="21"/>
        </w:rPr>
        <w:t>结算价款=已完成各子项清单项目的合格工程量×下浮5%的全费用清单单价（</w:t>
      </w:r>
      <w:r>
        <w:rPr>
          <w:rFonts w:hint="eastAsia" w:ascii="宋体" w:hAnsi="宋体" w:eastAsia="宋体" w:cs="Times New Roman"/>
          <w:color w:val="auto"/>
          <w:sz w:val="21"/>
          <w:szCs w:val="21"/>
          <w:lang w:val="en-US" w:eastAsia="zh-CN"/>
        </w:rPr>
        <w:t>本项目未</w:t>
      </w:r>
      <w:r>
        <w:rPr>
          <w:rFonts w:hint="eastAsia" w:ascii="宋体" w:hAnsi="宋体" w:eastAsia="宋体" w:cs="Times New Roman"/>
          <w:color w:val="auto"/>
          <w:sz w:val="21"/>
          <w:szCs w:val="21"/>
        </w:rPr>
        <w:t>按当期政府投资项目计价原则编制</w:t>
      </w:r>
      <w:r>
        <w:rPr>
          <w:rFonts w:hint="eastAsia" w:ascii="宋体" w:hAnsi="宋体" w:eastAsia="宋体" w:cs="Times New Roman"/>
          <w:color w:val="auto"/>
          <w:sz w:val="21"/>
          <w:szCs w:val="21"/>
          <w:lang w:val="en-US" w:eastAsia="zh-CN"/>
        </w:rPr>
        <w:t>的</w:t>
      </w:r>
      <w:r>
        <w:rPr>
          <w:rFonts w:hint="eastAsia" w:ascii="宋体" w:hAnsi="宋体" w:eastAsia="宋体" w:cs="Times New Roman"/>
          <w:color w:val="auto"/>
          <w:sz w:val="21"/>
          <w:szCs w:val="21"/>
        </w:rPr>
        <w:t>全费用清单，结算审核</w:t>
      </w:r>
      <w:r>
        <w:rPr>
          <w:rFonts w:hint="eastAsia" w:ascii="宋体" w:hAnsi="宋体" w:eastAsia="宋体" w:cs="Times New Roman"/>
          <w:color w:val="auto"/>
          <w:sz w:val="21"/>
          <w:szCs w:val="21"/>
          <w:lang w:val="en-US" w:eastAsia="zh-CN"/>
        </w:rPr>
        <w:t>时</w:t>
      </w:r>
      <w:r>
        <w:rPr>
          <w:rFonts w:hint="eastAsia" w:ascii="宋体" w:hAnsi="宋体" w:eastAsia="宋体" w:cs="Times New Roman"/>
          <w:color w:val="auto"/>
          <w:sz w:val="21"/>
          <w:szCs w:val="21"/>
        </w:rPr>
        <w:t>对清单单价予以修正）</w:t>
      </w:r>
    </w:p>
    <w:p w14:paraId="20995AB4">
      <w:pPr>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（二）增减工程结算：</w:t>
      </w:r>
    </w:p>
    <w:p w14:paraId="27D36880">
      <w:pPr>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1、中标的全费用清单中有相同的工程子项目，则执行该全费用</w:t>
      </w:r>
      <w:r>
        <w:rPr>
          <w:rFonts w:hint="eastAsia" w:ascii="宋体" w:hAnsi="宋体" w:eastAsia="宋体" w:cs="Times New Roman"/>
          <w:color w:val="auto"/>
          <w:sz w:val="21"/>
          <w:szCs w:val="21"/>
          <w:lang w:val="en-US" w:eastAsia="zh-CN"/>
        </w:rPr>
        <w:t>清单</w:t>
      </w:r>
      <w:r>
        <w:rPr>
          <w:rFonts w:hint="eastAsia" w:ascii="宋体" w:hAnsi="宋体" w:eastAsia="宋体" w:cs="Times New Roman"/>
          <w:color w:val="auto"/>
          <w:sz w:val="21"/>
          <w:szCs w:val="21"/>
        </w:rPr>
        <w:t>单价。</w:t>
      </w:r>
    </w:p>
    <w:p w14:paraId="4B68B9B4">
      <w:pPr>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2、中标的全费用清单中有类似的工程子项目，则参照该类似工程子项目全费用</w:t>
      </w:r>
      <w:r>
        <w:rPr>
          <w:rFonts w:hint="eastAsia" w:ascii="宋体" w:hAnsi="宋体" w:eastAsia="宋体" w:cs="Times New Roman"/>
          <w:color w:val="auto"/>
          <w:sz w:val="21"/>
          <w:szCs w:val="21"/>
          <w:lang w:val="en-US" w:eastAsia="zh-CN"/>
        </w:rPr>
        <w:t>清单</w:t>
      </w:r>
      <w:r>
        <w:rPr>
          <w:rFonts w:hint="eastAsia" w:ascii="宋体" w:hAnsi="宋体" w:eastAsia="宋体" w:cs="Times New Roman"/>
          <w:color w:val="auto"/>
          <w:sz w:val="21"/>
          <w:szCs w:val="21"/>
        </w:rPr>
        <w:t>单价。</w:t>
      </w:r>
    </w:p>
    <w:p w14:paraId="59218BCA">
      <w:pPr>
        <w:snapToGrid/>
        <w:spacing w:line="360" w:lineRule="auto"/>
        <w:ind w:left="0" w:leftChars="0" w:firstLine="420" w:firstLineChars="200"/>
        <w:rPr>
          <w:rFonts w:hint="eastAsia" w:ascii="宋体" w:hAnsi="宋体" w:eastAsia="宋体" w:cs="Times New Roman"/>
          <w:sz w:val="21"/>
          <w:szCs w:val="21"/>
          <w:lang w:eastAsia="zh-CN"/>
        </w:rPr>
      </w:pPr>
      <w:r>
        <w:rPr>
          <w:rFonts w:hint="eastAsia" w:ascii="宋体" w:hAnsi="宋体" w:eastAsia="宋体" w:cs="Times New Roman"/>
          <w:color w:val="auto"/>
          <w:sz w:val="21"/>
          <w:szCs w:val="21"/>
        </w:rPr>
        <w:t>3、中标的全费用清单中无相同或类似的工程子项目，按当期政府投资项目计价原则编制全费用</w:t>
      </w:r>
      <w:r>
        <w:rPr>
          <w:rFonts w:hint="eastAsia" w:ascii="宋体" w:hAnsi="宋体" w:eastAsia="宋体" w:cs="Times New Roman"/>
          <w:color w:val="auto"/>
          <w:sz w:val="21"/>
          <w:szCs w:val="21"/>
          <w:lang w:val="en-US" w:eastAsia="zh-CN"/>
        </w:rPr>
        <w:t>清单单价</w:t>
      </w:r>
      <w:r>
        <w:rPr>
          <w:rFonts w:hint="eastAsia" w:ascii="宋体" w:hAnsi="宋体" w:eastAsia="宋体" w:cs="Times New Roman"/>
          <w:color w:val="auto"/>
          <w:sz w:val="21"/>
          <w:szCs w:val="21"/>
          <w:lang w:eastAsia="zh-CN"/>
        </w:rPr>
        <w:t>。</w:t>
      </w:r>
    </w:p>
    <w:p w14:paraId="13EFA3D5">
      <w:pPr>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snapToGrid/>
          <w:color w:val="auto"/>
          <w:sz w:val="21"/>
          <w:szCs w:val="21"/>
        </w:rPr>
        <w:t>（三）增减或变更工程按程序报批。</w:t>
      </w:r>
    </w:p>
    <w:p w14:paraId="3C52175A">
      <w:pPr>
        <w:adjustRightInd/>
        <w:snapToGrid/>
        <w:spacing w:line="360" w:lineRule="auto"/>
        <w:ind w:left="0" w:leftChars="0" w:firstLine="420" w:firstLineChars="200"/>
        <w:rPr>
          <w:rFonts w:hint="eastAsia" w:ascii="宋体" w:hAnsi="宋体" w:eastAsia="宋体" w:cs="Times New Roman"/>
          <w:sz w:val="21"/>
          <w:szCs w:val="21"/>
        </w:rPr>
      </w:pPr>
      <w:r>
        <w:rPr>
          <w:rFonts w:hint="eastAsia" w:ascii="宋体" w:hAnsi="宋体" w:eastAsia="宋体" w:cs="Times New Roman"/>
          <w:color w:val="auto"/>
          <w:sz w:val="21"/>
          <w:szCs w:val="21"/>
        </w:rPr>
        <w:t>六、 工期延误</w:t>
      </w:r>
    </w:p>
    <w:p w14:paraId="183B403C">
      <w:pPr>
        <w:adjustRightInd/>
        <w:snapToGrid/>
        <w:spacing w:line="360" w:lineRule="auto"/>
        <w:ind w:left="0" w:leftChars="0" w:firstLine="420" w:firstLineChars="200"/>
        <w:rPr>
          <w:rFonts w:hint="eastAsia" w:ascii="宋体" w:hAnsi="宋体" w:eastAsia="宋体" w:cs="Times New Roman"/>
          <w:sz w:val="21"/>
          <w:szCs w:val="21"/>
        </w:rPr>
      </w:pPr>
      <w:r>
        <w:rPr>
          <w:rFonts w:hint="eastAsia" w:ascii="宋体" w:hAnsi="宋体" w:eastAsia="宋体" w:cs="Times New Roman"/>
          <w:color w:val="auto"/>
          <w:sz w:val="21"/>
          <w:szCs w:val="21"/>
        </w:rPr>
        <w:t>对以下原因造成竣工日期延误，经甲方确认，工期相应顺延：</w:t>
      </w:r>
    </w:p>
    <w:p w14:paraId="57221157">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1、工程量变化和设计变更。</w:t>
      </w:r>
    </w:p>
    <w:p w14:paraId="2E15E782">
      <w:pPr>
        <w:adjustRightInd/>
        <w:snapToGrid/>
        <w:spacing w:line="360" w:lineRule="auto"/>
        <w:ind w:left="420" w:leftChars="200" w:firstLine="0" w:firstLineChars="0"/>
        <w:rPr>
          <w:rFonts w:hint="eastAsia" w:ascii="宋体" w:hAnsi="宋体" w:eastAsia="宋体" w:cs="Times New Roman"/>
          <w:color w:val="auto"/>
          <w:sz w:val="21"/>
          <w:szCs w:val="21"/>
        </w:rPr>
      </w:pPr>
      <w:r>
        <w:rPr>
          <w:rFonts w:hint="eastAsia" w:ascii="宋体" w:hAnsi="宋体" w:eastAsia="宋体" w:cs="Times New Roman"/>
          <w:color w:val="auto"/>
          <w:sz w:val="21"/>
          <w:szCs w:val="21"/>
        </w:rPr>
        <w:t>2、不可抗力的外界因素。</w:t>
      </w:r>
    </w:p>
    <w:p w14:paraId="6836ED80">
      <w:pPr>
        <w:adjustRightInd/>
        <w:snapToGrid/>
        <w:spacing w:line="360" w:lineRule="auto"/>
        <w:ind w:left="420" w:leftChars="200" w:firstLine="0" w:firstLineChars="0"/>
        <w:rPr>
          <w:rFonts w:hint="eastAsia" w:ascii="宋体" w:hAnsi="宋体" w:eastAsia="宋体" w:cs="Times New Roman"/>
          <w:color w:val="auto"/>
          <w:sz w:val="21"/>
          <w:szCs w:val="21"/>
        </w:rPr>
      </w:pPr>
      <w:r>
        <w:rPr>
          <w:rFonts w:hint="eastAsia" w:ascii="宋体" w:hAnsi="宋体" w:eastAsia="宋体" w:cs="Times New Roman"/>
          <w:color w:val="auto"/>
          <w:sz w:val="21"/>
          <w:szCs w:val="21"/>
        </w:rPr>
        <w:t>3、甲方同意工期顺延的其他情况。</w:t>
      </w:r>
    </w:p>
    <w:p w14:paraId="1AB17C53">
      <w:pPr>
        <w:adjustRightInd/>
        <w:snapToGrid/>
        <w:spacing w:line="360" w:lineRule="auto"/>
        <w:ind w:left="420" w:leftChars="200" w:firstLine="0" w:firstLineChars="0"/>
        <w:rPr>
          <w:rFonts w:hint="eastAsia" w:ascii="宋体" w:hAnsi="宋体" w:eastAsia="宋体" w:cs="Times New Roman"/>
          <w:color w:val="auto"/>
          <w:sz w:val="21"/>
          <w:szCs w:val="21"/>
        </w:rPr>
      </w:pPr>
      <w:r>
        <w:rPr>
          <w:rFonts w:hint="eastAsia" w:ascii="宋体" w:hAnsi="宋体" w:eastAsia="宋体" w:cs="Times New Roman"/>
          <w:color w:val="auto"/>
          <w:sz w:val="21"/>
          <w:szCs w:val="21"/>
        </w:rPr>
        <w:t>4、因甲方未按约定完成其应负责的工作而影响工期的，工期顺延。</w:t>
      </w:r>
    </w:p>
    <w:p w14:paraId="73B433F4">
      <w:pPr>
        <w:adjustRightInd/>
        <w:snapToGrid/>
        <w:spacing w:line="360" w:lineRule="auto"/>
        <w:ind w:left="420" w:leftChars="200" w:firstLine="0" w:firstLineChars="0"/>
        <w:rPr>
          <w:rFonts w:hint="eastAsia" w:ascii="宋体" w:hAnsi="宋体" w:eastAsia="宋体" w:cs="Times New Roman"/>
          <w:color w:val="auto"/>
          <w:sz w:val="21"/>
          <w:szCs w:val="21"/>
        </w:rPr>
      </w:pPr>
      <w:r>
        <w:rPr>
          <w:rFonts w:hint="eastAsia" w:ascii="宋体" w:hAnsi="宋体" w:eastAsia="宋体" w:cs="Times New Roman"/>
          <w:color w:val="auto"/>
          <w:sz w:val="21"/>
          <w:szCs w:val="21"/>
        </w:rPr>
        <w:t>七、质量标准</w:t>
      </w:r>
    </w:p>
    <w:p w14:paraId="26495794">
      <w:pPr>
        <w:snapToGrid w:val="0"/>
        <w:spacing w:line="360" w:lineRule="auto"/>
        <w:ind w:left="0" w:leftChars="0"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工程质量检测均按相关规范及文件要求实施，涉及的所有费用均由承包方负责，并包含在比选报价中。</w:t>
      </w:r>
    </w:p>
    <w:p w14:paraId="385CC41B">
      <w:pPr>
        <w:adjustRightInd/>
        <w:snapToGrid/>
        <w:spacing w:line="360" w:lineRule="auto"/>
        <w:ind w:left="420" w:leftChars="200" w:firstLine="0" w:firstLineChars="0"/>
        <w:rPr>
          <w:rFonts w:hint="eastAsia" w:ascii="宋体" w:hAnsi="宋体" w:eastAsia="宋体" w:cs="Times New Roman"/>
          <w:color w:val="auto"/>
          <w:sz w:val="21"/>
          <w:szCs w:val="21"/>
        </w:rPr>
      </w:pPr>
      <w:r>
        <w:rPr>
          <w:rFonts w:hint="eastAsia" w:ascii="宋体" w:hAnsi="宋体" w:eastAsia="宋体" w:cs="Times New Roman"/>
          <w:color w:val="auto"/>
          <w:sz w:val="21"/>
          <w:szCs w:val="21"/>
        </w:rPr>
        <w:t>八、 工程验收和质保期</w:t>
      </w:r>
    </w:p>
    <w:p w14:paraId="49042D72">
      <w:pPr>
        <w:adjustRightInd/>
        <w:snapToGrid/>
        <w:spacing w:line="360" w:lineRule="auto"/>
        <w:ind w:left="420" w:leftChars="200" w:firstLine="0" w:firstLineChars="0"/>
        <w:rPr>
          <w:rFonts w:hint="eastAsia" w:ascii="宋体" w:hAnsi="宋体" w:eastAsia="宋体" w:cs="Times New Roman"/>
          <w:color w:val="auto"/>
          <w:sz w:val="21"/>
          <w:szCs w:val="21"/>
        </w:rPr>
      </w:pPr>
      <w:r>
        <w:rPr>
          <w:rFonts w:hint="eastAsia" w:ascii="宋体" w:hAnsi="宋体" w:eastAsia="宋体" w:cs="Times New Roman"/>
          <w:color w:val="auto"/>
          <w:sz w:val="21"/>
          <w:szCs w:val="21"/>
        </w:rPr>
        <w:t>（一）双方约定在整个工程全部完工后一次性对工程质量进行验收，并填写工程验收单。</w:t>
      </w:r>
    </w:p>
    <w:p w14:paraId="6E28FF08">
      <w:pPr>
        <w:adjustRightInd/>
        <w:snapToGrid/>
        <w:spacing w:line="360" w:lineRule="auto"/>
        <w:ind w:left="420" w:left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（二）工程竣工前两天，承包方应通知发包方组织人员进行综合验收，填写工程验收单。</w:t>
      </w:r>
    </w:p>
    <w:p w14:paraId="414D7CEB">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（三）</w:t>
      </w:r>
      <w:r>
        <w:rPr>
          <w:rFonts w:hint="eastAsia" w:ascii="宋体" w:hAnsi="宋体" w:eastAsia="宋体" w:cs="Times New Roman"/>
          <w:bCs w:val="0"/>
          <w:color w:val="auto"/>
          <w:sz w:val="21"/>
          <w:szCs w:val="21"/>
        </w:rPr>
        <w:t>本工程自验收合格双方签字之日起质保期为</w:t>
      </w:r>
      <w:r>
        <w:rPr>
          <w:rFonts w:hint="eastAsia" w:ascii="宋体" w:hAnsi="宋体" w:cs="Times New Roman"/>
          <w:bCs w:val="0"/>
          <w:color w:val="auto"/>
          <w:sz w:val="21"/>
          <w:szCs w:val="21"/>
          <w:lang w:val="en-US" w:eastAsia="zh-CN"/>
        </w:rPr>
        <w:t>2</w:t>
      </w:r>
      <w:r>
        <w:rPr>
          <w:rFonts w:hint="eastAsia" w:ascii="宋体" w:hAnsi="宋体" w:eastAsia="宋体" w:cs="Times New Roman"/>
          <w:bCs w:val="0"/>
          <w:color w:val="auto"/>
          <w:sz w:val="21"/>
          <w:szCs w:val="21"/>
        </w:rPr>
        <w:t>年，</w:t>
      </w:r>
      <w:r>
        <w:rPr>
          <w:rFonts w:hint="eastAsia" w:ascii="宋体" w:hAnsi="宋体" w:cs="Times New Roman"/>
          <w:bCs w:val="0"/>
          <w:color w:val="auto"/>
          <w:sz w:val="21"/>
          <w:szCs w:val="21"/>
          <w:lang w:val="en-US" w:eastAsia="zh-CN"/>
        </w:rPr>
        <w:t>2</w:t>
      </w:r>
      <w:r>
        <w:rPr>
          <w:rFonts w:hint="eastAsia" w:ascii="宋体" w:hAnsi="宋体" w:eastAsia="宋体" w:cs="Times New Roman"/>
          <w:bCs w:val="0"/>
          <w:color w:val="auto"/>
          <w:sz w:val="21"/>
          <w:szCs w:val="21"/>
        </w:rPr>
        <w:t>年后发包方再退还承包方质保金</w:t>
      </w:r>
      <w:r>
        <w:rPr>
          <w:rFonts w:hint="eastAsia" w:ascii="宋体" w:hAnsi="宋体" w:eastAsia="宋体" w:cs="Times New Roman"/>
          <w:color w:val="auto"/>
          <w:sz w:val="21"/>
          <w:szCs w:val="21"/>
        </w:rPr>
        <w:t>，质保内容为承包方原因出现的质量问题。</w:t>
      </w:r>
    </w:p>
    <w:p w14:paraId="58CC78D7">
      <w:pPr>
        <w:adjustRightInd/>
        <w:snapToGrid/>
        <w:spacing w:line="360" w:lineRule="auto"/>
        <w:ind w:left="420" w:leftChars="200" w:firstLine="0" w:firstLineChars="0"/>
        <w:rPr>
          <w:rFonts w:hint="eastAsia" w:ascii="宋体" w:hAnsi="宋体" w:eastAsia="宋体" w:cs="Times New Roman"/>
          <w:color w:val="auto"/>
          <w:sz w:val="21"/>
          <w:szCs w:val="21"/>
        </w:rPr>
      </w:pPr>
      <w:r>
        <w:rPr>
          <w:rFonts w:hint="eastAsia" w:ascii="宋体" w:hAnsi="宋体" w:eastAsia="宋体" w:cs="Times New Roman"/>
          <w:color w:val="auto"/>
          <w:sz w:val="21"/>
          <w:szCs w:val="21"/>
        </w:rPr>
        <w:t>（四）工程竣工综合验收合格后，7日之内无息退履约保证金。</w:t>
      </w:r>
    </w:p>
    <w:p w14:paraId="7EDF06F9">
      <w:pPr>
        <w:adjustRightInd/>
        <w:snapToGrid/>
        <w:spacing w:line="360" w:lineRule="auto"/>
        <w:ind w:left="420" w:leftChars="200" w:firstLine="0" w:firstLineChars="0"/>
        <w:rPr>
          <w:rFonts w:hint="eastAsia" w:ascii="宋体" w:hAnsi="宋体" w:eastAsia="宋体" w:cs="Times New Roman"/>
          <w:color w:val="auto"/>
          <w:sz w:val="21"/>
          <w:szCs w:val="21"/>
        </w:rPr>
      </w:pPr>
      <w:r>
        <w:rPr>
          <w:rFonts w:hint="eastAsia" w:ascii="宋体" w:hAnsi="宋体" w:eastAsia="宋体" w:cs="Times New Roman"/>
          <w:color w:val="auto"/>
          <w:sz w:val="21"/>
          <w:szCs w:val="21"/>
        </w:rPr>
        <w:t>九、工程款支付方式</w:t>
      </w:r>
    </w:p>
    <w:p w14:paraId="4F8A8A45">
      <w:pPr>
        <w:adjustRightInd/>
        <w:snapToGrid/>
        <w:spacing w:line="360" w:lineRule="auto"/>
        <w:ind w:left="420" w:left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甲乙双方方约定按以下方式支付工程款：</w:t>
      </w:r>
    </w:p>
    <w:p w14:paraId="435EBBF1">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（一）</w:t>
      </w:r>
      <w:r>
        <w:rPr>
          <w:rFonts w:hint="eastAsia" w:ascii="宋体" w:hAnsi="宋体" w:eastAsia="宋体" w:cs="Times New Roman"/>
          <w:snapToGrid/>
          <w:color w:val="auto"/>
          <w:sz w:val="21"/>
          <w:szCs w:val="21"/>
          <w:lang w:val="zh-TW"/>
        </w:rPr>
        <w:t>工程竣工结（决）算</w:t>
      </w:r>
      <w:r>
        <w:rPr>
          <w:rFonts w:hint="eastAsia" w:ascii="宋体" w:hAnsi="宋体" w:eastAsia="宋体" w:cs="Times New Roman"/>
          <w:snapToGrid/>
          <w:color w:val="auto"/>
          <w:sz w:val="21"/>
          <w:szCs w:val="21"/>
          <w:lang w:val="en-US" w:eastAsia="zh-CN"/>
        </w:rPr>
        <w:t>区财政局</w:t>
      </w:r>
      <w:r>
        <w:rPr>
          <w:rFonts w:hint="eastAsia" w:ascii="宋体" w:hAnsi="宋体" w:eastAsia="宋体" w:cs="Times New Roman"/>
          <w:snapToGrid/>
          <w:color w:val="auto"/>
          <w:sz w:val="21"/>
          <w:szCs w:val="21"/>
          <w:lang w:val="zh-TW"/>
        </w:rPr>
        <w:t>审计前</w:t>
      </w:r>
      <w:r>
        <w:rPr>
          <w:rFonts w:hint="eastAsia" w:ascii="宋体" w:hAnsi="宋体" w:eastAsia="宋体" w:cs="Times New Roman"/>
          <w:color w:val="auto"/>
          <w:sz w:val="21"/>
          <w:szCs w:val="21"/>
        </w:rPr>
        <w:t>，</w:t>
      </w:r>
      <w:r>
        <w:rPr>
          <w:rFonts w:hint="eastAsia" w:ascii="宋体" w:hAnsi="宋体" w:eastAsia="宋体" w:cs="Times New Roman"/>
          <w:snapToGrid/>
          <w:color w:val="auto"/>
          <w:sz w:val="21"/>
          <w:szCs w:val="21"/>
          <w:lang w:val="zh-TW"/>
        </w:rPr>
        <w:t>项目资金的支付应不超过</w:t>
      </w:r>
      <w:r>
        <w:rPr>
          <w:rFonts w:hint="eastAsia" w:ascii="宋体" w:hAnsi="宋体" w:eastAsia="宋体" w:cs="Times New Roman"/>
          <w:color w:val="auto"/>
          <w:sz w:val="21"/>
          <w:szCs w:val="21"/>
        </w:rPr>
        <w:t>合格工程量价款的80%（但不得超过合同限价的80%）；工程经审核结算，出具审核报告后支付至审定金额的97%，预留3%为质量保证金，质量保证金待</w:t>
      </w:r>
      <w:r>
        <w:rPr>
          <w:rFonts w:hint="eastAsia" w:ascii="宋体" w:hAnsi="宋体" w:cs="Times New Roman"/>
          <w:color w:val="auto"/>
          <w:sz w:val="21"/>
          <w:szCs w:val="21"/>
          <w:lang w:val="en-US" w:eastAsia="zh-CN"/>
        </w:rPr>
        <w:t>2</w:t>
      </w:r>
      <w:r>
        <w:rPr>
          <w:rFonts w:hint="eastAsia" w:ascii="宋体" w:hAnsi="宋体" w:eastAsia="宋体" w:cs="Times New Roman"/>
          <w:color w:val="auto"/>
          <w:sz w:val="21"/>
          <w:szCs w:val="21"/>
        </w:rPr>
        <w:t>年质保期满</w:t>
      </w:r>
      <w:r>
        <w:rPr>
          <w:rFonts w:hint="eastAsia" w:ascii="宋体" w:hAnsi="宋体" w:eastAsia="宋体" w:cs="Times New Roman"/>
          <w:bCs w:val="0"/>
          <w:color w:val="auto"/>
          <w:sz w:val="21"/>
          <w:szCs w:val="21"/>
        </w:rPr>
        <w:t>后一次性无息退还。</w:t>
      </w:r>
      <w:r>
        <w:rPr>
          <w:rFonts w:hint="eastAsia" w:ascii="宋体" w:hAnsi="宋体" w:eastAsia="宋体" w:cs="Times New Roman"/>
          <w:color w:val="auto"/>
          <w:sz w:val="21"/>
          <w:szCs w:val="21"/>
        </w:rPr>
        <w:t>　</w:t>
      </w:r>
      <w:r>
        <w:rPr>
          <w:rFonts w:hint="eastAsia" w:ascii="宋体" w:hAnsi="宋体" w:cs="Times New Roman"/>
          <w:color w:val="auto"/>
          <w:sz w:val="21"/>
          <w:szCs w:val="21"/>
          <w:lang w:val="en-US" w:eastAsia="zh-CN"/>
        </w:rPr>
        <w:t>乙方拒绝提供资料配合审计结算的，甲方有权拒绝支付工程款且不视为违约。</w:t>
      </w:r>
      <w:r>
        <w:rPr>
          <w:rFonts w:hint="eastAsia" w:ascii="宋体" w:hAnsi="宋体" w:eastAsia="宋体" w:cs="Times New Roman"/>
          <w:color w:val="auto"/>
          <w:sz w:val="21"/>
          <w:szCs w:val="21"/>
        </w:rPr>
        <w:t xml:space="preserve">        </w:t>
      </w:r>
    </w:p>
    <w:p w14:paraId="49A2102E">
      <w:pPr>
        <w:adjustRightInd/>
        <w:snapToGrid/>
        <w:spacing w:line="360" w:lineRule="auto"/>
        <w:ind w:left="420" w:leftChars="200" w:firstLine="0" w:firstLineChars="0"/>
        <w:rPr>
          <w:rFonts w:hint="eastAsia" w:ascii="宋体" w:hAnsi="宋体" w:eastAsia="宋体" w:cs="Times New Roman"/>
          <w:color w:val="auto"/>
          <w:sz w:val="21"/>
          <w:szCs w:val="21"/>
        </w:rPr>
      </w:pPr>
      <w:r>
        <w:rPr>
          <w:rFonts w:hint="eastAsia" w:ascii="宋体" w:hAnsi="宋体" w:eastAsia="宋体" w:cs="Times New Roman"/>
          <w:color w:val="auto"/>
          <w:sz w:val="21"/>
          <w:szCs w:val="21"/>
        </w:rPr>
        <w:t>（二）全部工程款的支付方式均采用银行</w:t>
      </w:r>
      <w:r>
        <w:rPr>
          <w:rFonts w:hint="eastAsia" w:ascii="宋体" w:hAnsi="宋体" w:eastAsia="宋体" w:cs="Times New Roman"/>
          <w:color w:val="auto"/>
          <w:sz w:val="21"/>
          <w:szCs w:val="21"/>
        </w:rPr>
        <w:t>转账</w:t>
      </w:r>
      <w:r>
        <w:rPr>
          <w:rFonts w:hint="eastAsia" w:ascii="宋体" w:hAnsi="宋体" w:eastAsia="宋体" w:cs="Times New Roman"/>
          <w:color w:val="auto"/>
          <w:sz w:val="21"/>
          <w:szCs w:val="21"/>
        </w:rPr>
        <w:t>，不支付现金。</w:t>
      </w:r>
    </w:p>
    <w:p w14:paraId="35A8EC9D">
      <w:pPr>
        <w:adjustRightInd/>
        <w:snapToGrid/>
        <w:spacing w:line="360" w:lineRule="auto"/>
        <w:ind w:left="420" w:leftChars="200" w:firstLine="0" w:firstLineChars="0"/>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rPr>
        <w:t>（三）工程款支付时，乙方必须出据在征税机关开据的</w:t>
      </w:r>
      <w:r>
        <w:rPr>
          <w:rFonts w:hint="eastAsia" w:ascii="宋体" w:hAnsi="宋体" w:eastAsia="宋体" w:cs="Times New Roman"/>
          <w:color w:val="auto"/>
          <w:sz w:val="21"/>
          <w:szCs w:val="21"/>
          <w:lang w:val="en-US" w:eastAsia="zh-CN"/>
        </w:rPr>
        <w:t>正规专用</w:t>
      </w:r>
      <w:r>
        <w:rPr>
          <w:rFonts w:hint="eastAsia" w:ascii="宋体" w:hAnsi="宋体" w:eastAsia="宋体" w:cs="Times New Roman"/>
          <w:color w:val="auto"/>
          <w:sz w:val="21"/>
          <w:szCs w:val="21"/>
        </w:rPr>
        <w:t>发票（税费包含在</w:t>
      </w:r>
      <w:bookmarkStart w:id="0" w:name="_GoBack"/>
      <w:bookmarkEnd w:id="0"/>
      <w:r>
        <w:rPr>
          <w:rFonts w:hint="eastAsia" w:ascii="宋体" w:hAnsi="宋体" w:eastAsia="宋体" w:cs="Times New Roman"/>
          <w:color w:val="auto"/>
          <w:sz w:val="21"/>
          <w:szCs w:val="21"/>
        </w:rPr>
        <w:t>内）。</w:t>
      </w:r>
      <w:r>
        <w:rPr>
          <w:rFonts w:hint="eastAsia" w:ascii="宋体" w:hAnsi="宋体" w:cs="Times New Roman"/>
          <w:color w:val="auto"/>
          <w:sz w:val="21"/>
          <w:szCs w:val="21"/>
          <w:lang w:val="en-US" w:eastAsia="zh-CN"/>
        </w:rPr>
        <w:t>乙方未出具发票的，甲方有权拒绝付款且不视为违约。</w:t>
      </w:r>
    </w:p>
    <w:p w14:paraId="04B5DBD3">
      <w:pPr>
        <w:adjustRightInd/>
        <w:snapToGrid/>
        <w:spacing w:line="360" w:lineRule="auto"/>
        <w:ind w:left="420" w:leftChars="200" w:firstLine="0" w:firstLineChars="0"/>
        <w:rPr>
          <w:rFonts w:hint="eastAsia" w:ascii="宋体" w:hAnsi="宋体" w:eastAsia="宋体" w:cs="Times New Roman"/>
          <w:color w:val="auto"/>
          <w:sz w:val="21"/>
          <w:szCs w:val="21"/>
        </w:rPr>
      </w:pPr>
      <w:r>
        <w:rPr>
          <w:rFonts w:hint="eastAsia" w:ascii="宋体" w:hAnsi="宋体" w:eastAsia="宋体" w:cs="Times New Roman"/>
          <w:color w:val="auto"/>
          <w:sz w:val="21"/>
          <w:szCs w:val="21"/>
        </w:rPr>
        <w:t>十、违约责任</w:t>
      </w:r>
    </w:p>
    <w:p w14:paraId="57E03D20">
      <w:pPr>
        <w:adjustRightInd/>
        <w:snapToGrid/>
        <w:spacing w:line="360" w:lineRule="auto"/>
        <w:ind w:left="420" w:leftChars="200" w:firstLine="0" w:firstLineChars="0"/>
        <w:rPr>
          <w:rFonts w:hint="eastAsia" w:ascii="宋体" w:hAnsi="宋体" w:eastAsia="宋体" w:cs="Times New Roman"/>
          <w:color w:val="auto"/>
          <w:sz w:val="21"/>
          <w:szCs w:val="21"/>
        </w:rPr>
      </w:pPr>
      <w:r>
        <w:rPr>
          <w:rFonts w:hint="eastAsia" w:ascii="宋体" w:hAnsi="宋体" w:eastAsia="宋体" w:cs="Times New Roman"/>
          <w:color w:val="auto"/>
          <w:sz w:val="21"/>
          <w:szCs w:val="21"/>
        </w:rPr>
        <w:t>（一）甲方违约责任：甲方未按约定支付工程款，按相关法律法规明确违约责任。</w:t>
      </w:r>
    </w:p>
    <w:p w14:paraId="151EB654">
      <w:pPr>
        <w:adjustRightInd/>
        <w:snapToGrid/>
        <w:spacing w:line="360" w:lineRule="auto"/>
        <w:ind w:left="420" w:leftChars="200" w:firstLine="0" w:firstLineChars="0"/>
        <w:rPr>
          <w:rFonts w:hint="eastAsia" w:ascii="宋体" w:hAnsi="宋体" w:eastAsia="宋体" w:cs="Times New Roman"/>
          <w:color w:val="auto"/>
          <w:sz w:val="21"/>
          <w:szCs w:val="21"/>
        </w:rPr>
      </w:pPr>
      <w:r>
        <w:rPr>
          <w:rFonts w:hint="eastAsia" w:ascii="宋体" w:hAnsi="宋体" w:eastAsia="宋体" w:cs="Times New Roman"/>
          <w:color w:val="auto"/>
          <w:sz w:val="21"/>
          <w:szCs w:val="21"/>
        </w:rPr>
        <w:t>（二）乙方违约责任：</w:t>
      </w:r>
    </w:p>
    <w:p w14:paraId="2E5FC663">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1、乙方不得将工程转包。如果转包，甲方有权立即终止合同，并责令乙方立即退场，已实施的工程不支付工程款，交纳的履约保证金不予退还。</w:t>
      </w:r>
      <w:r>
        <w:rPr>
          <w:rFonts w:hint="eastAsia" w:ascii="宋体" w:hAnsi="宋体" w:cs="Times New Roman"/>
          <w:color w:val="auto"/>
          <w:sz w:val="21"/>
          <w:szCs w:val="21"/>
          <w:lang w:val="en-US" w:eastAsia="zh-CN"/>
        </w:rPr>
        <w:t>甲方自行或委托第三方进行清场的相关费用由乙方承担。</w:t>
      </w:r>
    </w:p>
    <w:p w14:paraId="51E6A657">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2、未经甲方书面同意的分包，视为乙方违约，甲方有权利立即终止其分包合同，已实施的分包工程不支付工程款，交纳的履约保证金不予退还。</w:t>
      </w:r>
    </w:p>
    <w:p w14:paraId="7D45469B">
      <w:pPr>
        <w:adjustRightInd/>
        <w:snapToGrid/>
        <w:spacing w:line="360" w:lineRule="auto"/>
        <w:ind w:left="420" w:leftChars="200" w:firstLine="0" w:firstLineChars="0"/>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rPr>
        <w:t>3、乙方应按要求办理其装备及人员保险，由此产生的</w:t>
      </w:r>
      <w:r>
        <w:rPr>
          <w:rFonts w:hint="eastAsia" w:ascii="宋体" w:hAnsi="宋体" w:cs="Times New Roman"/>
          <w:color w:val="auto"/>
          <w:sz w:val="21"/>
          <w:szCs w:val="21"/>
          <w:lang w:val="en-US" w:eastAsia="zh-CN"/>
        </w:rPr>
        <w:t>安全、财产</w:t>
      </w:r>
      <w:r>
        <w:rPr>
          <w:rFonts w:hint="eastAsia" w:ascii="宋体" w:hAnsi="宋体" w:eastAsia="宋体" w:cs="Times New Roman"/>
          <w:color w:val="auto"/>
          <w:sz w:val="21"/>
          <w:szCs w:val="21"/>
        </w:rPr>
        <w:t>责任和费用由乙方承担。</w:t>
      </w:r>
      <w:r>
        <w:rPr>
          <w:rFonts w:hint="eastAsia" w:ascii="宋体" w:hAnsi="宋体" w:cs="Times New Roman"/>
          <w:color w:val="auto"/>
          <w:sz w:val="21"/>
          <w:szCs w:val="21"/>
          <w:lang w:val="en-US" w:eastAsia="zh-CN"/>
        </w:rPr>
        <w:t>施工中非因甲方原因产生的第三人人身、财产损失，由乙方自行承担。</w:t>
      </w:r>
    </w:p>
    <w:p w14:paraId="7C737EBA">
      <w:pPr>
        <w:adjustRightInd/>
        <w:snapToGrid/>
        <w:spacing w:line="360" w:lineRule="auto"/>
        <w:ind w:left="0" w:leftChars="0"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4、因乙方原因不能按合同约定工期竣工，每延误一日，须支付甲方合同金额1%的违约金。乙方超过合同约定工期5日仍未完工，甲方有权解除合同，责令乙方限期撤场，缴纳的履约保证金不予退还。</w:t>
      </w:r>
      <w:r>
        <w:rPr>
          <w:rFonts w:hint="eastAsia" w:ascii="宋体" w:hAnsi="宋体" w:cs="Times New Roman"/>
          <w:color w:val="auto"/>
          <w:sz w:val="21"/>
          <w:szCs w:val="21"/>
          <w:lang w:val="en-US" w:eastAsia="zh-CN"/>
        </w:rPr>
        <w:t>甲方自行或委托第三方进行清场的相关费用由乙方承担。</w:t>
      </w:r>
    </w:p>
    <w:p w14:paraId="441ECF22">
      <w:pPr>
        <w:adjustRightInd/>
        <w:snapToGrid/>
        <w:spacing w:line="360" w:lineRule="auto"/>
        <w:ind w:left="0" w:leftChars="0" w:firstLine="420" w:firstLineChars="200"/>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rPr>
        <w:t>5、施工期间。乙方未经甲方书面同意，擅自连续停工2日以上或累计停工5日以上，甲方有权解除合同，责令乙方期限撤场，缴纳的履约保证金不予退还。</w:t>
      </w:r>
      <w:r>
        <w:rPr>
          <w:rFonts w:hint="eastAsia" w:ascii="宋体" w:hAnsi="宋体" w:cs="Times New Roman"/>
          <w:color w:val="auto"/>
          <w:sz w:val="21"/>
          <w:szCs w:val="21"/>
          <w:lang w:val="en-US" w:eastAsia="zh-CN"/>
        </w:rPr>
        <w:t>甲方自行或委托第三方进行清场的相关费用由乙方承担。</w:t>
      </w:r>
    </w:p>
    <w:p w14:paraId="68C51F6E">
      <w:pPr>
        <w:adjustRightInd/>
        <w:snapToGrid/>
        <w:spacing w:line="360" w:lineRule="auto"/>
        <w:ind w:left="0" w:leftChars="0" w:firstLine="420" w:firstLineChars="200"/>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rPr>
        <w:t>6、乙方的工程质量及方量不符合验收标准，乙方须自行整改，其费用由乙方承担，同时工期不顺延；乙方超过约定的期限5日仍未整改至合同约定标准的，甲方有权解除合同，责令乙方限期撤场，缴纳的履约保证金不予退还。</w:t>
      </w:r>
      <w:r>
        <w:rPr>
          <w:rFonts w:hint="eastAsia" w:ascii="宋体" w:hAnsi="宋体" w:cs="Times New Roman"/>
          <w:color w:val="auto"/>
          <w:sz w:val="21"/>
          <w:szCs w:val="21"/>
          <w:lang w:val="en-US" w:eastAsia="zh-CN"/>
        </w:rPr>
        <w:t>甲方自行或委托第三方进行清场的相关费用由乙方承担。</w:t>
      </w:r>
    </w:p>
    <w:p w14:paraId="1AD50129">
      <w:pPr>
        <w:adjustRightInd/>
        <w:snapToGrid/>
        <w:spacing w:line="360" w:lineRule="auto"/>
        <w:ind w:left="0" w:leftChars="0" w:firstLine="420" w:firstLineChars="200"/>
        <w:rPr>
          <w:rFonts w:hint="eastAsia"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7、</w:t>
      </w:r>
      <w:r>
        <w:rPr>
          <w:rFonts w:hint="eastAsia" w:ascii="宋体" w:hAnsi="宋体"/>
          <w:color w:val="auto"/>
          <w:szCs w:val="21"/>
        </w:rPr>
        <w:t>违反合同的一方，应向另一方按违约当月月租金的壹倍支付违约金；给对方造成损失的，还应赔偿造成的损失部分（包括但不限于直接经济损失、为维护权利支出的诉讼费、仲裁费、律师费、保全费、调取证据的费用等）。</w:t>
      </w:r>
    </w:p>
    <w:p w14:paraId="049DCCB3">
      <w:pPr>
        <w:adjustRightInd/>
        <w:snapToGrid/>
        <w:spacing w:line="360" w:lineRule="auto"/>
        <w:ind w:left="420" w:leftChars="200" w:firstLine="0" w:firstLineChars="0"/>
        <w:rPr>
          <w:rFonts w:hint="eastAsia" w:ascii="宋体" w:hAnsi="宋体" w:eastAsia="宋体"/>
          <w:color w:val="auto"/>
          <w:sz w:val="21"/>
          <w:szCs w:val="21"/>
        </w:rPr>
      </w:pPr>
      <w:r>
        <w:rPr>
          <w:rFonts w:hint="eastAsia" w:ascii="宋体" w:hAnsi="宋体" w:eastAsia="宋体"/>
          <w:color w:val="auto"/>
          <w:sz w:val="21"/>
          <w:szCs w:val="21"/>
        </w:rPr>
        <w:t>十一、争议解决</w:t>
      </w:r>
    </w:p>
    <w:p w14:paraId="771D57F8">
      <w:pPr>
        <w:adjustRightInd/>
        <w:snapToGrid/>
        <w:spacing w:line="360" w:lineRule="auto"/>
        <w:ind w:left="0" w:leftChars="0" w:firstLine="420" w:firstLineChars="200"/>
        <w:rPr>
          <w:rFonts w:hint="eastAsia" w:ascii="宋体" w:hAnsi="宋体" w:eastAsia="宋体"/>
          <w:color w:val="auto"/>
          <w:sz w:val="21"/>
          <w:szCs w:val="21"/>
        </w:rPr>
      </w:pPr>
      <w:r>
        <w:rPr>
          <w:rFonts w:hint="eastAsia" w:ascii="宋体" w:hAnsi="宋体" w:eastAsia="宋体"/>
          <w:color w:val="auto"/>
          <w:sz w:val="21"/>
          <w:szCs w:val="21"/>
        </w:rPr>
        <w:t>本合同的履行过程中发生的争议，由双方当事人协商解决，协商不成的依法向</w:t>
      </w:r>
      <w:r>
        <w:rPr>
          <w:rFonts w:hint="eastAsia" w:ascii="宋体" w:hAnsi="宋体" w:eastAsia="宋体"/>
          <w:color w:val="auto"/>
          <w:sz w:val="21"/>
          <w:szCs w:val="21"/>
          <w:lang w:val="en-US" w:eastAsia="zh-CN"/>
        </w:rPr>
        <w:t>项目所在地</w:t>
      </w:r>
      <w:r>
        <w:rPr>
          <w:rFonts w:hint="eastAsia" w:ascii="宋体" w:hAnsi="宋体" w:eastAsia="宋体"/>
          <w:color w:val="auto"/>
          <w:sz w:val="21"/>
          <w:szCs w:val="21"/>
        </w:rPr>
        <w:t>人民法院起诉。</w:t>
      </w:r>
    </w:p>
    <w:p w14:paraId="0A41C798">
      <w:pPr>
        <w:adjustRightInd/>
        <w:snapToGrid/>
        <w:spacing w:line="360" w:lineRule="auto"/>
        <w:ind w:left="420" w:leftChars="200" w:firstLine="0" w:firstLineChars="0"/>
        <w:rPr>
          <w:rFonts w:hint="eastAsia" w:ascii="宋体" w:hAnsi="宋体" w:eastAsia="宋体"/>
          <w:color w:val="auto"/>
          <w:sz w:val="21"/>
          <w:szCs w:val="21"/>
        </w:rPr>
      </w:pPr>
      <w:r>
        <w:rPr>
          <w:rFonts w:hint="eastAsia" w:ascii="宋体" w:hAnsi="宋体" w:eastAsia="宋体"/>
          <w:color w:val="auto"/>
          <w:sz w:val="21"/>
          <w:szCs w:val="21"/>
        </w:rPr>
        <w:t>十二、工程质量现场监管</w:t>
      </w:r>
    </w:p>
    <w:p w14:paraId="5B91F72B">
      <w:pPr>
        <w:adjustRightInd/>
        <w:snapToGrid/>
        <w:spacing w:line="360" w:lineRule="auto"/>
        <w:ind w:left="0" w:leftChars="0" w:firstLine="420" w:firstLineChars="200"/>
        <w:rPr>
          <w:rFonts w:hint="eastAsia" w:ascii="宋体" w:hAnsi="宋体" w:eastAsia="宋体"/>
          <w:color w:val="auto"/>
          <w:sz w:val="21"/>
          <w:szCs w:val="21"/>
        </w:rPr>
      </w:pPr>
      <w:r>
        <w:rPr>
          <w:rFonts w:hint="eastAsia" w:ascii="宋体" w:hAnsi="宋体" w:eastAsia="宋体"/>
          <w:color w:val="auto"/>
          <w:sz w:val="21"/>
          <w:szCs w:val="21"/>
        </w:rPr>
        <w:t>为明确责权，确保工程质量，促进工程顺利实施，特对工程相关负责人员进行明确。</w:t>
      </w:r>
    </w:p>
    <w:p w14:paraId="4DEB5F19">
      <w:pPr>
        <w:adjustRightInd/>
        <w:snapToGrid/>
        <w:spacing w:line="360" w:lineRule="auto"/>
        <w:ind w:left="420" w:leftChars="200" w:firstLine="0" w:firstLineChars="0"/>
        <w:rPr>
          <w:rFonts w:hint="eastAsia" w:ascii="宋体" w:hAnsi="宋体" w:eastAsia="宋体"/>
          <w:color w:val="auto"/>
          <w:sz w:val="21"/>
          <w:szCs w:val="21"/>
        </w:rPr>
      </w:pPr>
      <w:r>
        <w:rPr>
          <w:rFonts w:hint="eastAsia" w:ascii="宋体" w:hAnsi="宋体" w:eastAsia="宋体"/>
          <w:color w:val="auto"/>
          <w:sz w:val="21"/>
          <w:szCs w:val="21"/>
        </w:rPr>
        <w:t>甲方派驻的现场代表</w:t>
      </w:r>
    </w:p>
    <w:p w14:paraId="2DB0045B">
      <w:pPr>
        <w:adjustRightInd/>
        <w:snapToGrid/>
        <w:spacing w:line="360" w:lineRule="auto"/>
        <w:ind w:left="420" w:leftChars="200" w:firstLine="0" w:firstLineChars="0"/>
        <w:rPr>
          <w:rFonts w:hint="eastAsia" w:ascii="宋体" w:hAnsi="宋体" w:eastAsia="宋体"/>
          <w:color w:val="auto"/>
          <w:sz w:val="21"/>
          <w:szCs w:val="21"/>
        </w:rPr>
      </w:pPr>
      <w:r>
        <w:rPr>
          <w:rFonts w:hint="eastAsia" w:ascii="宋体" w:hAnsi="宋体" w:eastAsia="宋体"/>
          <w:color w:val="auto"/>
          <w:sz w:val="21"/>
          <w:szCs w:val="21"/>
        </w:rPr>
        <w:t>姓名：</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 xml:space="preserve">        职务：现场代表</w:t>
      </w:r>
    </w:p>
    <w:p w14:paraId="3840D0D5">
      <w:pPr>
        <w:adjustRightInd/>
        <w:snapToGrid/>
        <w:spacing w:line="360" w:lineRule="auto"/>
        <w:ind w:left="420" w:leftChars="200" w:firstLine="0" w:firstLineChars="0"/>
        <w:rPr>
          <w:rFonts w:hint="eastAsia" w:ascii="宋体" w:hAnsi="宋体" w:eastAsia="宋体"/>
          <w:color w:val="auto"/>
          <w:sz w:val="21"/>
          <w:szCs w:val="21"/>
        </w:rPr>
      </w:pPr>
      <w:r>
        <w:rPr>
          <w:rFonts w:hint="eastAsia" w:ascii="宋体" w:hAnsi="宋体" w:eastAsia="宋体"/>
          <w:color w:val="auto"/>
          <w:sz w:val="21"/>
          <w:szCs w:val="21"/>
        </w:rPr>
        <w:t>职权：按照甲方的要求，督促工程施工进度和质量。</w:t>
      </w:r>
    </w:p>
    <w:p w14:paraId="36FC2D7F">
      <w:pPr>
        <w:adjustRightInd/>
        <w:snapToGrid/>
        <w:spacing w:line="360" w:lineRule="auto"/>
        <w:ind w:left="420" w:leftChars="200" w:firstLine="0" w:firstLineChars="0"/>
        <w:rPr>
          <w:rFonts w:hint="eastAsia" w:ascii="宋体" w:hAnsi="宋体" w:eastAsia="宋体"/>
          <w:color w:val="auto"/>
          <w:sz w:val="21"/>
          <w:szCs w:val="21"/>
        </w:rPr>
      </w:pPr>
      <w:r>
        <w:rPr>
          <w:rFonts w:hint="eastAsia" w:ascii="宋体" w:hAnsi="宋体" w:eastAsia="宋体"/>
          <w:color w:val="auto"/>
          <w:sz w:val="21"/>
          <w:szCs w:val="21"/>
        </w:rPr>
        <w:t>乙方派驻的现场代表</w:t>
      </w:r>
    </w:p>
    <w:p w14:paraId="103F8F56">
      <w:pPr>
        <w:adjustRightInd/>
        <w:snapToGrid/>
        <w:spacing w:line="360" w:lineRule="auto"/>
        <w:ind w:left="420" w:leftChars="200" w:firstLine="0" w:firstLineChars="0"/>
        <w:rPr>
          <w:rFonts w:hint="eastAsia" w:ascii="宋体" w:hAnsi="宋体" w:eastAsia="宋体"/>
          <w:color w:val="auto"/>
          <w:sz w:val="21"/>
          <w:szCs w:val="21"/>
        </w:rPr>
      </w:pPr>
      <w:r>
        <w:rPr>
          <w:rFonts w:hint="eastAsia" w:ascii="宋体" w:hAnsi="宋体" w:eastAsia="宋体"/>
          <w:color w:val="auto"/>
          <w:sz w:val="21"/>
          <w:szCs w:val="21"/>
        </w:rPr>
        <w:t>姓名：</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 xml:space="preserve">        职务：项目经理</w:t>
      </w:r>
    </w:p>
    <w:p w14:paraId="5BE5F177">
      <w:pPr>
        <w:adjustRightInd/>
        <w:snapToGrid/>
        <w:spacing w:line="360" w:lineRule="auto"/>
        <w:ind w:left="420" w:leftChars="200" w:firstLine="0" w:firstLineChars="0"/>
        <w:rPr>
          <w:rFonts w:hint="eastAsia" w:ascii="宋体" w:hAnsi="宋体" w:eastAsia="宋体"/>
          <w:color w:val="auto"/>
          <w:sz w:val="21"/>
          <w:szCs w:val="21"/>
        </w:rPr>
      </w:pPr>
      <w:r>
        <w:rPr>
          <w:rFonts w:hint="eastAsia" w:ascii="宋体" w:hAnsi="宋体" w:eastAsia="宋体"/>
          <w:color w:val="auto"/>
          <w:sz w:val="21"/>
          <w:szCs w:val="21"/>
        </w:rPr>
        <w:t>十三、附则</w:t>
      </w:r>
    </w:p>
    <w:p w14:paraId="5F6B0FEE">
      <w:pPr>
        <w:adjustRightInd/>
        <w:snapToGrid/>
        <w:spacing w:line="360" w:lineRule="auto"/>
        <w:ind w:left="420" w:leftChars="200"/>
        <w:rPr>
          <w:rFonts w:hint="eastAsia" w:ascii="宋体" w:hAnsi="宋体" w:eastAsia="宋体"/>
          <w:color w:val="auto"/>
          <w:sz w:val="21"/>
          <w:szCs w:val="21"/>
        </w:rPr>
      </w:pPr>
      <w:r>
        <w:rPr>
          <w:rFonts w:hint="eastAsia" w:ascii="宋体" w:hAnsi="宋体" w:eastAsia="宋体"/>
          <w:color w:val="auto"/>
          <w:sz w:val="21"/>
          <w:szCs w:val="21"/>
        </w:rPr>
        <w:t>（一） 甲、乙方，明确以下地址和电话为各自有效联系方式：</w:t>
      </w:r>
    </w:p>
    <w:p w14:paraId="46423788">
      <w:pPr>
        <w:adjustRightInd/>
        <w:snapToGrid/>
        <w:spacing w:line="360" w:lineRule="auto"/>
        <w:ind w:left="420" w:leftChars="200"/>
        <w:rPr>
          <w:rFonts w:hint="eastAsia" w:ascii="宋体" w:hAnsi="宋体" w:eastAsia="宋体"/>
          <w:color w:val="auto"/>
          <w:sz w:val="21"/>
          <w:szCs w:val="21"/>
        </w:rPr>
      </w:pPr>
      <w:r>
        <w:rPr>
          <w:rFonts w:hint="eastAsia" w:ascii="宋体" w:hAnsi="宋体" w:eastAsia="宋体"/>
          <w:color w:val="auto"/>
          <w:sz w:val="21"/>
          <w:szCs w:val="21"/>
        </w:rPr>
        <w:t>甲方：       （地址）          （电话）       ；</w:t>
      </w:r>
    </w:p>
    <w:p w14:paraId="14D8E709">
      <w:pPr>
        <w:adjustRightInd/>
        <w:snapToGrid/>
        <w:spacing w:line="360" w:lineRule="auto"/>
        <w:ind w:left="420" w:leftChars="200"/>
        <w:rPr>
          <w:rFonts w:hint="eastAsia" w:ascii="宋体" w:hAnsi="宋体" w:eastAsia="宋体"/>
          <w:color w:val="auto"/>
          <w:sz w:val="21"/>
          <w:szCs w:val="21"/>
        </w:rPr>
      </w:pPr>
      <w:r>
        <w:rPr>
          <w:rFonts w:hint="eastAsia" w:ascii="宋体" w:hAnsi="宋体" w:eastAsia="宋体"/>
          <w:color w:val="auto"/>
          <w:sz w:val="21"/>
          <w:szCs w:val="21"/>
        </w:rPr>
        <w:t>乙方：       （地址）          （电话）    。</w:t>
      </w:r>
    </w:p>
    <w:p w14:paraId="372EC38C">
      <w:pPr>
        <w:adjustRightInd/>
        <w:snapToGrid/>
        <w:spacing w:line="360" w:lineRule="auto"/>
        <w:ind w:left="0" w:leftChars="0" w:firstLine="420" w:firstLineChars="200"/>
        <w:rPr>
          <w:rFonts w:hint="eastAsia" w:ascii="宋体" w:hAnsi="宋体" w:eastAsia="宋体"/>
          <w:color w:val="auto"/>
          <w:sz w:val="21"/>
          <w:szCs w:val="21"/>
        </w:rPr>
      </w:pPr>
      <w:r>
        <w:rPr>
          <w:rFonts w:hint="eastAsia" w:ascii="宋体" w:hAnsi="宋体" w:eastAsia="宋体"/>
          <w:color w:val="auto"/>
          <w:sz w:val="21"/>
          <w:szCs w:val="21"/>
        </w:rPr>
        <w:t>通讯地址有变更的，需在地址变更后7日内书面告知对方，若因地址变更未书面告知的，由此产生的责任由地址变更方承担，相对方按合同确定的地址未能送达的视为已送达。</w:t>
      </w:r>
    </w:p>
    <w:p w14:paraId="1AD53AE0">
      <w:pPr>
        <w:adjustRightInd/>
        <w:snapToGrid/>
        <w:spacing w:line="360" w:lineRule="auto"/>
        <w:ind w:left="0" w:leftChars="0" w:firstLine="420" w:firstLineChars="200"/>
        <w:rPr>
          <w:rFonts w:hint="eastAsia" w:ascii="宋体" w:hAnsi="宋体" w:eastAsia="宋体"/>
          <w:color w:val="auto"/>
          <w:sz w:val="21"/>
          <w:szCs w:val="21"/>
        </w:rPr>
      </w:pPr>
      <w:r>
        <w:rPr>
          <w:rFonts w:hint="eastAsia" w:ascii="宋体" w:hAnsi="宋体" w:eastAsia="宋体"/>
          <w:color w:val="auto"/>
          <w:sz w:val="21"/>
          <w:szCs w:val="21"/>
        </w:rPr>
        <w:t>合同一方、人民法院、仲裁机构可以依照以上地址向</w:t>
      </w:r>
      <w:r>
        <w:rPr>
          <w:rFonts w:hint="eastAsia" w:ascii="宋体" w:hAnsi="宋体"/>
          <w:color w:val="auto"/>
          <w:sz w:val="21"/>
          <w:szCs w:val="21"/>
          <w:lang w:eastAsia="zh-CN"/>
        </w:rPr>
        <w:t>合同</w:t>
      </w:r>
      <w:r>
        <w:rPr>
          <w:rFonts w:hint="eastAsia" w:ascii="宋体" w:hAnsi="宋体" w:eastAsia="宋体"/>
          <w:color w:val="auto"/>
          <w:sz w:val="21"/>
          <w:szCs w:val="21"/>
        </w:rPr>
        <w:t>其他方进行信息传达、文件送达。按照上述约定传送文件的，视为当事人签收。受送达人拒收的，不影响送达的效力。上述地址发生变化的，应书面通知其他各方，未经书面通知视为未发生变更，已作出的送达仍然有效。</w:t>
      </w:r>
    </w:p>
    <w:p w14:paraId="6D79314B">
      <w:pPr>
        <w:adjustRightInd/>
        <w:snapToGrid/>
        <w:spacing w:line="360" w:lineRule="auto"/>
        <w:ind w:left="420" w:leftChars="200"/>
        <w:rPr>
          <w:rFonts w:hint="eastAsia" w:ascii="宋体" w:hAnsi="宋体" w:eastAsia="宋体"/>
          <w:color w:val="auto"/>
          <w:sz w:val="21"/>
          <w:szCs w:val="21"/>
        </w:rPr>
      </w:pPr>
      <w:r>
        <w:rPr>
          <w:rFonts w:hint="eastAsia" w:ascii="宋体" w:hAnsi="宋体" w:eastAsia="宋体"/>
          <w:color w:val="auto"/>
          <w:sz w:val="21"/>
          <w:szCs w:val="21"/>
        </w:rPr>
        <w:t>本合同经双方签字(盖章)后生效，合同履行完毕后终止。</w:t>
      </w:r>
    </w:p>
    <w:p w14:paraId="79E0BE32">
      <w:pPr>
        <w:adjustRightInd/>
        <w:snapToGrid/>
        <w:spacing w:line="360" w:lineRule="auto"/>
        <w:ind w:left="420" w:leftChars="200" w:firstLine="0"/>
        <w:rPr>
          <w:rFonts w:hint="eastAsia" w:ascii="宋体" w:hAnsi="宋体" w:eastAsia="宋体"/>
          <w:color w:val="auto"/>
          <w:sz w:val="21"/>
          <w:szCs w:val="21"/>
        </w:rPr>
      </w:pPr>
      <w:r>
        <w:rPr>
          <w:rFonts w:hint="eastAsia" w:ascii="宋体" w:hAnsi="宋体" w:eastAsia="宋体"/>
          <w:color w:val="auto"/>
          <w:sz w:val="21"/>
          <w:szCs w:val="21"/>
        </w:rPr>
        <w:t>（二） 本合同一式</w:t>
      </w:r>
      <w:r>
        <w:rPr>
          <w:rFonts w:hint="eastAsia" w:ascii="宋体" w:hAnsi="宋体" w:eastAsia="宋体"/>
          <w:color w:val="auto"/>
          <w:sz w:val="21"/>
          <w:szCs w:val="21"/>
          <w:lang w:eastAsia="zh-CN"/>
        </w:rPr>
        <w:t>四</w:t>
      </w:r>
      <w:r>
        <w:rPr>
          <w:rFonts w:hint="eastAsia" w:ascii="宋体" w:hAnsi="宋体" w:eastAsia="宋体"/>
          <w:color w:val="auto"/>
          <w:sz w:val="21"/>
          <w:szCs w:val="21"/>
        </w:rPr>
        <w:t>份，发包方</w:t>
      </w:r>
      <w:r>
        <w:rPr>
          <w:rFonts w:hint="eastAsia" w:ascii="宋体" w:hAnsi="宋体" w:eastAsia="宋体"/>
          <w:color w:val="auto"/>
          <w:sz w:val="21"/>
          <w:szCs w:val="21"/>
          <w:lang w:eastAsia="zh-CN"/>
        </w:rPr>
        <w:t>两</w:t>
      </w:r>
      <w:r>
        <w:rPr>
          <w:rFonts w:hint="eastAsia" w:ascii="宋体" w:hAnsi="宋体" w:eastAsia="宋体"/>
          <w:color w:val="auto"/>
          <w:sz w:val="21"/>
          <w:szCs w:val="21"/>
        </w:rPr>
        <w:t>份，承包方两份</w:t>
      </w:r>
      <w:r>
        <w:rPr>
          <w:rFonts w:hint="eastAsia" w:ascii="宋体" w:hAnsi="宋体"/>
          <w:color w:val="auto"/>
          <w:sz w:val="21"/>
          <w:szCs w:val="21"/>
          <w:lang w:eastAsia="zh-CN"/>
        </w:rPr>
        <w:t>，</w:t>
      </w:r>
      <w:r>
        <w:rPr>
          <w:rFonts w:hint="eastAsia" w:ascii="宋体" w:hAnsi="宋体"/>
          <w:color w:val="auto"/>
          <w:sz w:val="21"/>
          <w:szCs w:val="21"/>
          <w:lang w:val="en-US" w:eastAsia="zh-CN"/>
        </w:rPr>
        <w:t>具备同等法律效力</w:t>
      </w:r>
      <w:r>
        <w:rPr>
          <w:rFonts w:hint="eastAsia" w:ascii="宋体" w:hAnsi="宋体" w:eastAsia="宋体"/>
          <w:color w:val="auto"/>
          <w:sz w:val="21"/>
          <w:szCs w:val="21"/>
        </w:rPr>
        <w:t>。</w:t>
      </w:r>
    </w:p>
    <w:p w14:paraId="398C2F82">
      <w:pPr>
        <w:snapToGrid/>
        <w:spacing w:line="360" w:lineRule="auto"/>
        <w:ind w:left="420" w:leftChars="200" w:firstLine="0" w:firstLineChars="0"/>
        <w:rPr>
          <w:rFonts w:hint="eastAsia" w:ascii="宋体" w:hAnsi="宋体" w:eastAsia="宋体"/>
          <w:color w:val="auto"/>
          <w:sz w:val="21"/>
          <w:szCs w:val="21"/>
        </w:rPr>
      </w:pPr>
    </w:p>
    <w:p w14:paraId="5CAB8B3B">
      <w:pPr>
        <w:snapToGrid/>
        <w:spacing w:line="360" w:lineRule="auto"/>
        <w:ind w:left="420" w:leftChars="200" w:firstLine="0" w:firstLineChars="0"/>
        <w:rPr>
          <w:rFonts w:hint="eastAsia" w:ascii="宋体" w:hAnsi="宋体" w:eastAsia="宋体" w:cs="Times New Roman"/>
          <w:bCs w:val="0"/>
          <w:sz w:val="21"/>
          <w:szCs w:val="21"/>
          <w:lang w:val="en-US" w:eastAsia="zh-CN"/>
        </w:rPr>
      </w:pPr>
    </w:p>
    <w:p w14:paraId="55FD39AE">
      <w:pPr>
        <w:snapToGrid/>
        <w:spacing w:line="360" w:lineRule="auto"/>
        <w:ind w:left="420" w:leftChars="200" w:firstLine="0" w:firstLineChars="0"/>
        <w:rPr>
          <w:rFonts w:hint="eastAsia" w:ascii="宋体" w:hAnsi="宋体" w:eastAsia="宋体" w:cs="Times New Roman"/>
          <w:bCs w:val="0"/>
          <w:sz w:val="21"/>
          <w:szCs w:val="21"/>
          <w:lang w:val="en-US" w:eastAsia="zh-CN"/>
        </w:rPr>
      </w:pPr>
    </w:p>
    <w:p w14:paraId="3D88DF3F">
      <w:pPr>
        <w:snapToGrid/>
        <w:spacing w:line="360" w:lineRule="auto"/>
        <w:ind w:left="420" w:leftChars="200" w:firstLine="0" w:firstLineChars="0"/>
        <w:rPr>
          <w:rFonts w:hint="eastAsia" w:ascii="宋体" w:hAnsi="宋体" w:eastAsia="宋体" w:cs="Times New Roman"/>
          <w:bCs w:val="0"/>
          <w:sz w:val="21"/>
          <w:szCs w:val="21"/>
          <w:lang w:val="en-US" w:eastAsia="zh-CN"/>
        </w:rPr>
      </w:pPr>
    </w:p>
    <w:p w14:paraId="53BB8303">
      <w:pPr>
        <w:snapToGrid/>
        <w:spacing w:line="360" w:lineRule="auto"/>
        <w:ind w:left="420" w:leftChars="200" w:firstLine="0" w:firstLineChars="0"/>
        <w:rPr>
          <w:rFonts w:hint="eastAsia" w:ascii="宋体" w:hAnsi="宋体" w:eastAsia="宋体" w:cs="Times New Roman"/>
          <w:bCs w:val="0"/>
          <w:sz w:val="21"/>
          <w:szCs w:val="21"/>
          <w:lang w:val="en-US" w:eastAsia="zh-CN"/>
        </w:rPr>
      </w:pPr>
    </w:p>
    <w:p w14:paraId="310AAD5D">
      <w:pPr>
        <w:pStyle w:val="2"/>
        <w:rPr>
          <w:rFonts w:hint="eastAsia" w:ascii="宋体" w:hAnsi="宋体" w:eastAsia="宋体" w:cs="Times New Roman"/>
          <w:bCs w:val="0"/>
          <w:sz w:val="21"/>
          <w:szCs w:val="21"/>
          <w:lang w:val="en-US" w:eastAsia="zh-CN"/>
        </w:rPr>
      </w:pPr>
    </w:p>
    <w:p w14:paraId="224AA637">
      <w:pPr>
        <w:rPr>
          <w:rFonts w:hint="eastAsia" w:ascii="宋体" w:hAnsi="宋体" w:eastAsia="宋体" w:cs="Times New Roman"/>
          <w:bCs w:val="0"/>
          <w:sz w:val="21"/>
          <w:szCs w:val="21"/>
          <w:lang w:val="en-US" w:eastAsia="zh-CN"/>
        </w:rPr>
      </w:pPr>
    </w:p>
    <w:p w14:paraId="16291327">
      <w:pPr>
        <w:pStyle w:val="2"/>
        <w:rPr>
          <w:rFonts w:hint="eastAsia" w:ascii="宋体" w:hAnsi="宋体" w:eastAsia="宋体" w:cs="Times New Roman"/>
          <w:bCs w:val="0"/>
          <w:sz w:val="21"/>
          <w:szCs w:val="21"/>
          <w:lang w:val="en-US" w:eastAsia="zh-CN"/>
        </w:rPr>
      </w:pPr>
    </w:p>
    <w:p w14:paraId="4D0E2A18">
      <w:pPr>
        <w:rPr>
          <w:rFonts w:hint="eastAsia" w:ascii="宋体" w:hAnsi="宋体" w:eastAsia="宋体" w:cs="Times New Roman"/>
          <w:bCs w:val="0"/>
          <w:sz w:val="21"/>
          <w:szCs w:val="21"/>
          <w:lang w:val="en-US" w:eastAsia="zh-CN"/>
        </w:rPr>
      </w:pPr>
    </w:p>
    <w:p w14:paraId="672D57F8">
      <w:pPr>
        <w:pStyle w:val="2"/>
        <w:rPr>
          <w:rFonts w:hint="eastAsia" w:ascii="宋体" w:hAnsi="宋体" w:eastAsia="宋体" w:cs="Times New Roman"/>
          <w:bCs w:val="0"/>
          <w:sz w:val="21"/>
          <w:szCs w:val="21"/>
          <w:lang w:val="en-US" w:eastAsia="zh-CN"/>
        </w:rPr>
      </w:pPr>
    </w:p>
    <w:p w14:paraId="61B44526">
      <w:pPr>
        <w:rPr>
          <w:rFonts w:hint="eastAsia" w:ascii="宋体" w:hAnsi="宋体" w:eastAsia="宋体" w:cs="Times New Roman"/>
          <w:bCs w:val="0"/>
          <w:sz w:val="21"/>
          <w:szCs w:val="21"/>
          <w:lang w:val="en-US" w:eastAsia="zh-CN"/>
        </w:rPr>
      </w:pPr>
    </w:p>
    <w:p w14:paraId="2DB3D9AA">
      <w:pPr>
        <w:pStyle w:val="2"/>
        <w:rPr>
          <w:rFonts w:hint="eastAsia"/>
          <w:lang w:val="en-US" w:eastAsia="zh-CN"/>
        </w:rPr>
      </w:pPr>
    </w:p>
    <w:p w14:paraId="6ED0AF91">
      <w:pPr>
        <w:snapToGrid/>
        <w:spacing w:line="360" w:lineRule="auto"/>
        <w:ind w:left="420" w:leftChars="200" w:firstLine="0" w:firstLineChars="0"/>
        <w:rPr>
          <w:rFonts w:hint="eastAsia" w:ascii="宋体" w:hAnsi="宋体" w:eastAsia="宋体" w:cs="Times New Roman"/>
          <w:bCs w:val="0"/>
          <w:sz w:val="21"/>
          <w:szCs w:val="21"/>
          <w:lang w:val="en-US" w:eastAsia="zh-CN"/>
        </w:rPr>
      </w:pPr>
    </w:p>
    <w:p w14:paraId="1747FAD1">
      <w:pPr>
        <w:snapToGrid/>
        <w:spacing w:line="360" w:lineRule="auto"/>
        <w:ind w:left="0" w:leftChars="0" w:firstLine="0" w:firstLineChars="0"/>
        <w:rPr>
          <w:rFonts w:hint="eastAsia" w:ascii="宋体" w:hAnsi="宋体" w:eastAsia="宋体" w:cs="Times New Roman"/>
          <w:bCs w:val="0"/>
          <w:color w:val="auto"/>
          <w:sz w:val="21"/>
          <w:szCs w:val="21"/>
          <w:lang w:val="en-US" w:eastAsia="zh-CN"/>
        </w:rPr>
      </w:pPr>
    </w:p>
    <w:p w14:paraId="4708A685">
      <w:pPr>
        <w:snapToGrid/>
        <w:spacing w:line="360" w:lineRule="auto"/>
        <w:ind w:left="420" w:leftChars="200" w:firstLine="0" w:firstLineChars="0"/>
        <w:rPr>
          <w:rFonts w:hint="eastAsia" w:ascii="宋体" w:hAnsi="宋体" w:eastAsia="宋体" w:cs="Times New Roman"/>
          <w:sz w:val="21"/>
          <w:szCs w:val="21"/>
        </w:rPr>
      </w:pPr>
      <w:r>
        <w:rPr>
          <w:rFonts w:hint="eastAsia" w:ascii="宋体" w:hAnsi="宋体" w:eastAsia="宋体" w:cs="Times New Roman"/>
          <w:color w:val="auto"/>
          <w:sz w:val="21"/>
          <w:szCs w:val="21"/>
          <w:lang w:val="en-US" w:eastAsia="zh-CN"/>
        </w:rPr>
        <w:t xml:space="preserve"> </w:t>
      </w:r>
    </w:p>
    <w:p w14:paraId="493403B5">
      <w:pPr>
        <w:spacing w:line="360" w:lineRule="auto"/>
        <w:rPr>
          <w:rFonts w:hint="eastAsia" w:ascii="宋体" w:hAnsi="宋体"/>
        </w:rPr>
      </w:pPr>
      <w:r>
        <w:rPr>
          <w:rFonts w:hint="eastAsia" w:ascii="宋体" w:hAnsi="宋体"/>
        </w:rPr>
        <w:t>发包人：</w:t>
      </w:r>
      <w:r>
        <w:rPr>
          <w:rFonts w:hint="eastAsia" w:ascii="宋体" w:hAnsi="宋体"/>
          <w:u w:val="single"/>
          <w:lang w:val="en-US" w:eastAsia="zh-CN"/>
        </w:rPr>
        <w:t xml:space="preserve">                  </w:t>
      </w:r>
      <w:r>
        <w:rPr>
          <w:rFonts w:hint="eastAsia" w:ascii="宋体" w:hAnsi="宋体"/>
        </w:rPr>
        <w:t>(公章)</w:t>
      </w:r>
      <w:r>
        <w:rPr>
          <w:rFonts w:hint="eastAsia" w:ascii="宋体" w:hAnsi="宋体"/>
          <w:lang w:val="en-US" w:eastAsia="zh-CN"/>
        </w:rPr>
        <w:t xml:space="preserve">    </w:t>
      </w:r>
      <w:r>
        <w:rPr>
          <w:rFonts w:hint="eastAsia" w:ascii="宋体" w:hAnsi="宋体"/>
        </w:rPr>
        <w:t>承包人：</w:t>
      </w:r>
      <w:r>
        <w:rPr>
          <w:rFonts w:hint="eastAsia" w:ascii="宋体" w:hAnsi="宋体"/>
          <w:u w:val="single"/>
          <w:lang w:val="en-US" w:eastAsia="zh-CN"/>
        </w:rPr>
        <w:t xml:space="preserve">                  </w:t>
      </w:r>
      <w:r>
        <w:rPr>
          <w:rFonts w:hint="eastAsia" w:ascii="宋体" w:hAnsi="宋体"/>
        </w:rPr>
        <w:t>(公章)</w:t>
      </w:r>
    </w:p>
    <w:p w14:paraId="1155F8A4">
      <w:pPr>
        <w:spacing w:line="360" w:lineRule="auto"/>
        <w:ind w:firstLine="840" w:firstLineChars="400"/>
        <w:rPr>
          <w:rFonts w:hint="eastAsia" w:ascii="宋体" w:hAnsi="宋体"/>
        </w:rPr>
      </w:pPr>
      <w:r>
        <w:rPr>
          <w:rFonts w:hint="eastAsia" w:ascii="宋体" w:hAnsi="宋体"/>
        </w:rPr>
        <w:t xml:space="preserve">              </w:t>
      </w:r>
    </w:p>
    <w:p w14:paraId="1D42EE30">
      <w:pPr>
        <w:spacing w:line="360" w:lineRule="auto"/>
        <w:rPr>
          <w:rFonts w:hint="eastAsia" w:ascii="宋体" w:hAnsi="宋体"/>
        </w:rPr>
      </w:pPr>
      <w:r>
        <w:rPr>
          <w:rFonts w:hint="eastAsia" w:ascii="宋体" w:hAnsi="宋体"/>
        </w:rPr>
        <w:t xml:space="preserve">法定代表人或其委托代理人：        </w:t>
      </w:r>
      <w:r>
        <w:rPr>
          <w:rFonts w:hint="eastAsia" w:ascii="宋体" w:hAnsi="宋体"/>
          <w:lang w:val="en-US" w:eastAsia="zh-CN"/>
        </w:rPr>
        <w:t xml:space="preserve">  </w:t>
      </w:r>
      <w:r>
        <w:rPr>
          <w:rFonts w:hint="eastAsia" w:ascii="宋体" w:hAnsi="宋体"/>
        </w:rPr>
        <w:t>法定代表人或其委托代理人：</w:t>
      </w:r>
    </w:p>
    <w:p w14:paraId="20039EBA">
      <w:pPr>
        <w:spacing w:line="360" w:lineRule="auto"/>
        <w:rPr>
          <w:rFonts w:hint="eastAsia" w:ascii="宋体" w:hAnsi="宋体"/>
        </w:rPr>
      </w:pPr>
      <w:r>
        <w:rPr>
          <w:rFonts w:hint="eastAsia" w:ascii="宋体" w:hAnsi="宋体"/>
        </w:rPr>
        <w:t xml:space="preserve">    （签字）                              （签字）</w:t>
      </w:r>
    </w:p>
    <w:p w14:paraId="22A5A36D">
      <w:pPr>
        <w:spacing w:line="360" w:lineRule="auto"/>
        <w:rPr>
          <w:rFonts w:hint="default" w:ascii="宋体" w:hAnsi="宋体" w:eastAsia="宋体"/>
          <w:u w:val="single"/>
          <w:lang w:val="en-US" w:eastAsia="zh-CN"/>
        </w:rPr>
      </w:pPr>
      <w:r>
        <w:rPr>
          <w:rFonts w:hint="eastAsia" w:ascii="宋体" w:hAnsi="宋体"/>
        </w:rPr>
        <w:t>组织机构代码：</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组织机构代码：</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p>
    <w:p w14:paraId="49AF1563">
      <w:pPr>
        <w:spacing w:line="360" w:lineRule="auto"/>
        <w:rPr>
          <w:rFonts w:hint="eastAsia" w:ascii="宋体" w:hAnsi="宋体"/>
          <w:u w:val="single"/>
        </w:rPr>
      </w:pPr>
      <w:r>
        <w:rPr>
          <w:rFonts w:hint="eastAsia" w:ascii="宋体" w:hAnsi="宋体" w:eastAsia="宋体" w:cs="Times New Roman"/>
        </w:rPr>
        <w:t>地  址：</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rPr>
        <w:t xml:space="preserve"> </w:t>
      </w:r>
      <w:r>
        <w:rPr>
          <w:rFonts w:hint="eastAsia" w:ascii="宋体" w:hAnsi="宋体" w:cs="Times New Roman"/>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地  址：</w:t>
      </w:r>
      <w:r>
        <w:rPr>
          <w:rFonts w:hint="eastAsia" w:ascii="宋体" w:hAnsi="宋体" w:eastAsia="宋体" w:cs="Times New Roman"/>
          <w:sz w:val="18"/>
          <w:szCs w:val="18"/>
          <w:u w:val="single"/>
        </w:rPr>
        <w:t xml:space="preserve"> </w:t>
      </w:r>
      <w:r>
        <w:rPr>
          <w:rFonts w:hint="eastAsia" w:ascii="宋体" w:hAnsi="宋体" w:eastAsia="宋体" w:cs="Times New Roman"/>
          <w:sz w:val="18"/>
          <w:szCs w:val="18"/>
          <w:u w:val="single"/>
          <w:lang w:val="en-US" w:eastAsia="zh-CN"/>
        </w:rPr>
        <w:t xml:space="preserve">         </w:t>
      </w:r>
      <w:r>
        <w:rPr>
          <w:rFonts w:hint="eastAsia" w:ascii="宋体" w:hAnsi="宋体" w:eastAsia="宋体" w:cs="Times New Roman"/>
          <w:sz w:val="18"/>
          <w:szCs w:val="18"/>
          <w:u w:val="single"/>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688AD4DD">
      <w:pPr>
        <w:spacing w:line="360" w:lineRule="auto"/>
        <w:rPr>
          <w:rFonts w:hint="eastAsia" w:ascii="宋体" w:hAnsi="宋体"/>
        </w:rPr>
      </w:pPr>
      <w:r>
        <w:rPr>
          <w:rFonts w:hint="eastAsia" w:ascii="宋体" w:hAnsi="宋体"/>
        </w:rPr>
        <w:t>邮政编码：</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邮政编码：</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1FF82C3B">
      <w:pPr>
        <w:spacing w:line="360" w:lineRule="auto"/>
        <w:rPr>
          <w:rFonts w:hint="eastAsia" w:ascii="宋体" w:hAnsi="宋体"/>
        </w:rPr>
      </w:pPr>
      <w:r>
        <w:rPr>
          <w:rFonts w:hint="eastAsia" w:ascii="宋体" w:hAnsi="宋体"/>
        </w:rPr>
        <w:t>法定代表人</w:t>
      </w:r>
      <w:r>
        <w:rPr>
          <w:rFonts w:hint="eastAsia" w:ascii="宋体" w:hAnsi="宋体"/>
          <w:lang w:eastAsia="zh-CN"/>
        </w:rPr>
        <w:t>：</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法定代表人：</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104DBD47">
      <w:pPr>
        <w:spacing w:line="360" w:lineRule="auto"/>
        <w:rPr>
          <w:rFonts w:hint="eastAsia" w:ascii="宋体" w:hAnsi="宋体"/>
        </w:rPr>
      </w:pPr>
      <w:r>
        <w:rPr>
          <w:rFonts w:hint="eastAsia" w:ascii="宋体" w:hAnsi="宋体"/>
        </w:rPr>
        <w:t>委托代理人：</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委托代理人：</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246BE995">
      <w:pPr>
        <w:spacing w:line="360" w:lineRule="auto"/>
        <w:rPr>
          <w:rFonts w:hint="eastAsia" w:ascii="宋体" w:hAnsi="宋体"/>
          <w:u w:val="single"/>
        </w:rPr>
      </w:pPr>
      <w:r>
        <w:rPr>
          <w:rFonts w:hint="eastAsia" w:ascii="宋体" w:hAnsi="宋体"/>
        </w:rPr>
        <w:t>电  话：</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电  话：</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kern w:val="0"/>
          <w:u w:val="single"/>
        </w:rPr>
        <w:t xml:space="preserve">     </w:t>
      </w:r>
    </w:p>
    <w:p w14:paraId="40695FA1">
      <w:pPr>
        <w:spacing w:line="360" w:lineRule="auto"/>
        <w:rPr>
          <w:rFonts w:hint="default" w:ascii="宋体" w:hAnsi="宋体" w:eastAsia="宋体"/>
          <w:lang w:val="en-US" w:eastAsia="zh-CN"/>
        </w:rPr>
      </w:pPr>
      <w:r>
        <w:rPr>
          <w:rFonts w:hint="eastAsia" w:ascii="宋体" w:hAnsi="宋体"/>
        </w:rPr>
        <w:t>传  真：</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传  真：</w:t>
      </w:r>
      <w:r>
        <w:rPr>
          <w:rFonts w:hint="eastAsia" w:ascii="宋体" w:hAnsi="宋体"/>
          <w:u w:val="single"/>
        </w:rPr>
        <w:t xml:space="preserve">               </w:t>
      </w:r>
      <w:r>
        <w:rPr>
          <w:rFonts w:hint="eastAsia" w:ascii="宋体" w:hAnsi="宋体"/>
          <w:kern w:val="0"/>
          <w:u w:val="single"/>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p>
    <w:p w14:paraId="7947C56C">
      <w:pPr>
        <w:spacing w:line="360" w:lineRule="auto"/>
        <w:rPr>
          <w:rFonts w:hint="default" w:ascii="宋体" w:hAnsi="宋体"/>
          <w:u w:val="single"/>
          <w:lang w:val="en-US" w:eastAsia="zh-CN"/>
        </w:rPr>
      </w:pPr>
      <w:r>
        <w:rPr>
          <w:rFonts w:hint="eastAsia" w:ascii="宋体" w:hAnsi="宋体"/>
        </w:rPr>
        <w:t>电子信箱：</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电子信箱：</w:t>
      </w:r>
      <w:r>
        <w:rPr>
          <w:rFonts w:hint="eastAsia" w:ascii="宋体" w:hAnsi="宋体"/>
          <w:u w:val="single"/>
        </w:rPr>
        <w:t xml:space="preserve"> </w:t>
      </w:r>
      <w:r>
        <w:rPr>
          <w:rFonts w:hint="eastAsia" w:ascii="宋体" w:hAnsi="宋体"/>
          <w:u w:val="single"/>
          <w:lang w:val="en-US" w:eastAsia="zh-CN"/>
        </w:rPr>
        <w:t xml:space="preserve">                         </w:t>
      </w:r>
    </w:p>
    <w:p w14:paraId="4172B1B1">
      <w:pPr>
        <w:spacing w:line="360" w:lineRule="auto"/>
        <w:rPr>
          <w:rFonts w:hint="default" w:ascii="宋体" w:hAnsi="宋体" w:eastAsia="宋体"/>
          <w:u w:val="single"/>
          <w:lang w:val="en-US" w:eastAsia="zh-CN"/>
        </w:rPr>
      </w:pPr>
      <w:r>
        <w:rPr>
          <w:rFonts w:hint="eastAsia" w:ascii="宋体" w:hAnsi="宋体"/>
        </w:rPr>
        <w:t>开户银行：</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开户银行：</w:t>
      </w:r>
      <w:r>
        <w:rPr>
          <w:rFonts w:hint="eastAsia" w:ascii="宋体" w:hAnsi="宋体"/>
          <w:u w:val="single"/>
          <w:lang w:val="en-US" w:eastAsia="zh-CN"/>
        </w:rPr>
        <w:t xml:space="preserve">                          </w:t>
      </w:r>
    </w:p>
    <w:p w14:paraId="08A44848">
      <w:pPr>
        <w:snapToGrid/>
        <w:spacing w:line="240" w:lineRule="auto"/>
        <w:ind w:firstLine="0" w:firstLineChars="0"/>
        <w:rPr>
          <w:rFonts w:hint="eastAsia" w:ascii="宋体" w:hAnsi="宋体"/>
          <w:u w:val="single"/>
        </w:rPr>
      </w:pPr>
      <w:r>
        <w:rPr>
          <w:rFonts w:hint="eastAsia" w:ascii="宋体" w:hAnsi="宋体"/>
        </w:rPr>
        <w:t>账  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账    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3E480E6D">
      <w:pPr>
        <w:snapToGrid/>
        <w:spacing w:line="240" w:lineRule="auto"/>
        <w:ind w:firstLine="0" w:firstLineChars="0"/>
        <w:rPr>
          <w:rFonts w:hint="eastAsia" w:ascii="宋体" w:hAnsi="宋体"/>
          <w:u w:val="single"/>
        </w:rPr>
      </w:pPr>
    </w:p>
    <w:p w14:paraId="76F3884F">
      <w:pPr>
        <w:snapToGrid/>
        <w:spacing w:line="240" w:lineRule="auto"/>
        <w:ind w:firstLine="0" w:firstLineChars="0"/>
        <w:rPr>
          <w:rFonts w:hint="eastAsia" w:ascii="宋体" w:hAnsi="宋体"/>
          <w:u w:val="single"/>
        </w:rPr>
      </w:pPr>
    </w:p>
    <w:p w14:paraId="4E0DF450">
      <w:pPr>
        <w:snapToGrid/>
        <w:spacing w:line="24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 xml:space="preserve"> </w:t>
      </w:r>
    </w:p>
    <w:p w14:paraId="5CCCF3EA">
      <w:pPr>
        <w:snapToGrid/>
        <w:spacing w:line="360" w:lineRule="auto"/>
        <w:ind w:left="0" w:leftChars="0" w:firstLine="210" w:firstLineChars="100"/>
        <w:jc w:val="right"/>
        <w:rPr>
          <w:rFonts w:hint="eastAsia" w:ascii="宋体" w:hAnsi="宋体" w:eastAsia="宋体"/>
          <w:color w:val="auto"/>
          <w:sz w:val="21"/>
          <w:szCs w:val="21"/>
        </w:rPr>
      </w:pPr>
      <w:r>
        <w:rPr>
          <w:rFonts w:hint="eastAsia" w:ascii="宋体" w:hAnsi="宋体" w:eastAsia="宋体" w:cs="Times New Roman"/>
          <w:sz w:val="21"/>
          <w:szCs w:val="21"/>
        </w:rPr>
        <w:t>2023年    月    日签订。</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004ACF5C-18FC-412A-9641-67003ED0FAB4}"/>
  </w:font>
  <w:font w:name="方正仿宋_GBK">
    <w:panose1 w:val="03000509000000000000"/>
    <w:charset w:val="86"/>
    <w:family w:val="script"/>
    <w:pitch w:val="default"/>
    <w:sig w:usb0="00000001" w:usb1="080E0000" w:usb2="00000000" w:usb3="00000000" w:csb0="00040000" w:csb1="00000000"/>
    <w:embedRegular r:id="rId2" w:fontKey="{529A6EF7-4069-42E0-BEF8-A60E9A6704B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82FD">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7310" cy="153035"/>
              <wp:effectExtent l="0" t="0" r="0" b="0"/>
              <wp:wrapNone/>
              <wp:docPr id="1" name="文本框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600D0BA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2.05pt;width:5.3pt;mso-position-horizontal:right;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cLubTLAQAAlQ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2ud&#10;3RkCNNh0H7AtjW/8mDvnPGAyix5VtPmJcgjW0dvjxVs5JiIwefNyWWNBYKW+XlbL6wzCHr4NEdJb&#10;6S3JQUsj3lwxlB/eQ5pazy15lPN32hjM88a4vxKImTMsE58I5iiN23FmvfXdEcUMeOktdbjjlJh3&#10;Dj3N+3EO4jnYnoN9iHrXlwXK8yC83ickUbjlCRPsPBhvq6ibNyuvw5/vpevhb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HC7m0ywEAAJUDAAAOAAAAAAAAAAEAIAAAAB8BAABkcnMvZTJv&#10;RG9jLnhtbFBLBQYAAAAABgAGAFkBAABcBQAAAAA=&#10;">
              <v:fill on="f" focussize="0,0"/>
              <v:stroke on="f"/>
              <v:imagedata o:title=""/>
              <o:lock v:ext="edit" aspectratio="f"/>
              <v:textbox inset="0mm,0mm,0mm,0mm" style="mso-fit-shape-to-text:t;">
                <w:txbxContent>
                  <w:p w14:paraId="600D0BA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5B30">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63A34"/>
    <w:multiLevelType w:val="singleLevel"/>
    <w:tmpl w:val="C4263A34"/>
    <w:lvl w:ilvl="0" w:tentative="0">
      <w:start w:val="1"/>
      <w:numFmt w:val="chineseCounting"/>
      <w:suff w:val="nothing"/>
      <w:lvlText w:val="（%1）"/>
      <w:lvlJc w:val="left"/>
      <w:pPr>
        <w:ind w:left="840" w:leftChars="0" w:firstLine="0" w:firstLineChars="0"/>
      </w:pPr>
      <w:rPr>
        <w:rFonts w:hint="eastAsia"/>
      </w:rPr>
    </w:lvl>
  </w:abstractNum>
  <w:abstractNum w:abstractNumId="1">
    <w:nsid w:val="E58C5784"/>
    <w:multiLevelType w:val="singleLevel"/>
    <w:tmpl w:val="E58C5784"/>
    <w:lvl w:ilvl="0" w:tentative="0">
      <w:start w:val="1"/>
      <w:numFmt w:val="chineseCounting"/>
      <w:suff w:val="nothing"/>
      <w:lvlText w:val="%1、"/>
      <w:lvlJc w:val="left"/>
      <w:rPr>
        <w:rFonts w:hint="eastAsia"/>
      </w:rPr>
    </w:lvl>
  </w:abstractNum>
  <w:abstractNum w:abstractNumId="2">
    <w:nsid w:val="1A24264A"/>
    <w:multiLevelType w:val="singleLevel"/>
    <w:tmpl w:val="1A24264A"/>
    <w:lvl w:ilvl="0" w:tentative="0">
      <w:start w:val="2"/>
      <w:numFmt w:val="chineseCounting"/>
      <w:suff w:val="nothing"/>
      <w:lvlText w:val="%1、"/>
      <w:lvlJc w:val="left"/>
      <w:rPr>
        <w:rFonts w:hint="eastAsia"/>
      </w:rPr>
    </w:lvl>
  </w:abstractNum>
  <w:abstractNum w:abstractNumId="3">
    <w:nsid w:val="61A4BCC2"/>
    <w:multiLevelType w:val="singleLevel"/>
    <w:tmpl w:val="61A4BCC2"/>
    <w:lvl w:ilvl="0" w:tentative="0">
      <w:start w:val="3"/>
      <w:numFmt w:val="chineseCounting"/>
      <w:suff w:val="nothing"/>
      <w:lvlText w:val="（%1）"/>
      <w:lvlJc w:val="left"/>
      <w:rPr>
        <w:rFonts w:hint="eastAsia"/>
      </w:rPr>
    </w:lvl>
  </w:abstractNum>
  <w:abstractNum w:abstractNumId="4">
    <w:nsid w:val="6D2740C9"/>
    <w:multiLevelType w:val="singleLevel"/>
    <w:tmpl w:val="6D2740C9"/>
    <w:lvl w:ilvl="0" w:tentative="0">
      <w:start w:val="2"/>
      <w:numFmt w:val="chineseCounting"/>
      <w:suff w:val="nothing"/>
      <w:lvlText w:val="（%1）"/>
      <w:lvlJc w:val="left"/>
      <w:rPr>
        <w:rFonts w:hint="eastAsia"/>
      </w:rPr>
    </w:lvl>
  </w:abstractNum>
  <w:abstractNum w:abstractNumId="5">
    <w:nsid w:val="7EF0C38B"/>
    <w:multiLevelType w:val="singleLevel"/>
    <w:tmpl w:val="7EF0C38B"/>
    <w:lvl w:ilvl="0" w:tentative="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NGZjNDlhNTIxZWY5NjBlMDQyOTE4ZTJjZjVmYjMifQ=="/>
  </w:docVars>
  <w:rsids>
    <w:rsidRoot w:val="00172A27"/>
    <w:rsid w:val="0002269C"/>
    <w:rsid w:val="000247B7"/>
    <w:rsid w:val="00026C64"/>
    <w:rsid w:val="0003556B"/>
    <w:rsid w:val="0003644B"/>
    <w:rsid w:val="0004193F"/>
    <w:rsid w:val="000503E9"/>
    <w:rsid w:val="00052D18"/>
    <w:rsid w:val="0005450B"/>
    <w:rsid w:val="00062238"/>
    <w:rsid w:val="00071373"/>
    <w:rsid w:val="00071E00"/>
    <w:rsid w:val="00072D6B"/>
    <w:rsid w:val="00075B05"/>
    <w:rsid w:val="00076181"/>
    <w:rsid w:val="00082F01"/>
    <w:rsid w:val="00085677"/>
    <w:rsid w:val="00091895"/>
    <w:rsid w:val="000B284B"/>
    <w:rsid w:val="000B702C"/>
    <w:rsid w:val="000C0720"/>
    <w:rsid w:val="000D75D4"/>
    <w:rsid w:val="000D7D79"/>
    <w:rsid w:val="000E3DAD"/>
    <w:rsid w:val="000E7F6A"/>
    <w:rsid w:val="000F2B9A"/>
    <w:rsid w:val="00103439"/>
    <w:rsid w:val="001138C0"/>
    <w:rsid w:val="00124812"/>
    <w:rsid w:val="0013476C"/>
    <w:rsid w:val="00140851"/>
    <w:rsid w:val="00144B1A"/>
    <w:rsid w:val="00157C81"/>
    <w:rsid w:val="00191064"/>
    <w:rsid w:val="00193907"/>
    <w:rsid w:val="001A337D"/>
    <w:rsid w:val="001A38F9"/>
    <w:rsid w:val="001A4DB1"/>
    <w:rsid w:val="001B6FF8"/>
    <w:rsid w:val="001D3143"/>
    <w:rsid w:val="001E3744"/>
    <w:rsid w:val="001E3A85"/>
    <w:rsid w:val="001F14F0"/>
    <w:rsid w:val="00202B51"/>
    <w:rsid w:val="00203E74"/>
    <w:rsid w:val="002046AD"/>
    <w:rsid w:val="00210057"/>
    <w:rsid w:val="00237586"/>
    <w:rsid w:val="00250DE6"/>
    <w:rsid w:val="002534D6"/>
    <w:rsid w:val="0025449E"/>
    <w:rsid w:val="0026763B"/>
    <w:rsid w:val="00271466"/>
    <w:rsid w:val="00273AE6"/>
    <w:rsid w:val="00287C0B"/>
    <w:rsid w:val="0029787A"/>
    <w:rsid w:val="002B3187"/>
    <w:rsid w:val="002E3ACD"/>
    <w:rsid w:val="002E4406"/>
    <w:rsid w:val="002F5337"/>
    <w:rsid w:val="00300124"/>
    <w:rsid w:val="00305682"/>
    <w:rsid w:val="00305E8C"/>
    <w:rsid w:val="0031382E"/>
    <w:rsid w:val="00326B7C"/>
    <w:rsid w:val="003427AB"/>
    <w:rsid w:val="00346F72"/>
    <w:rsid w:val="00347629"/>
    <w:rsid w:val="0036533A"/>
    <w:rsid w:val="0036574F"/>
    <w:rsid w:val="003671F4"/>
    <w:rsid w:val="003A4197"/>
    <w:rsid w:val="003C3981"/>
    <w:rsid w:val="003F356C"/>
    <w:rsid w:val="00402D7A"/>
    <w:rsid w:val="0040739A"/>
    <w:rsid w:val="00412A73"/>
    <w:rsid w:val="004262A3"/>
    <w:rsid w:val="0043478F"/>
    <w:rsid w:val="004440BF"/>
    <w:rsid w:val="0044467E"/>
    <w:rsid w:val="00456DFE"/>
    <w:rsid w:val="004638C4"/>
    <w:rsid w:val="004645A2"/>
    <w:rsid w:val="00474D76"/>
    <w:rsid w:val="00475262"/>
    <w:rsid w:val="004947B2"/>
    <w:rsid w:val="004A2A4C"/>
    <w:rsid w:val="004A3556"/>
    <w:rsid w:val="004B3DA2"/>
    <w:rsid w:val="004C166E"/>
    <w:rsid w:val="004C25A6"/>
    <w:rsid w:val="004C4175"/>
    <w:rsid w:val="004D73DB"/>
    <w:rsid w:val="004F18BA"/>
    <w:rsid w:val="00505B70"/>
    <w:rsid w:val="005158B2"/>
    <w:rsid w:val="0053266B"/>
    <w:rsid w:val="00536DC0"/>
    <w:rsid w:val="00540F97"/>
    <w:rsid w:val="00543AA6"/>
    <w:rsid w:val="00570636"/>
    <w:rsid w:val="005706AD"/>
    <w:rsid w:val="00573075"/>
    <w:rsid w:val="00583FEC"/>
    <w:rsid w:val="0058480B"/>
    <w:rsid w:val="00594CD1"/>
    <w:rsid w:val="005B3A42"/>
    <w:rsid w:val="005B3D4C"/>
    <w:rsid w:val="005C6A65"/>
    <w:rsid w:val="005D1329"/>
    <w:rsid w:val="005D7182"/>
    <w:rsid w:val="005E21DE"/>
    <w:rsid w:val="005E2FBA"/>
    <w:rsid w:val="005F71CC"/>
    <w:rsid w:val="0060339F"/>
    <w:rsid w:val="00604FAE"/>
    <w:rsid w:val="00606B7A"/>
    <w:rsid w:val="006102F3"/>
    <w:rsid w:val="00611111"/>
    <w:rsid w:val="00621B6A"/>
    <w:rsid w:val="006246A9"/>
    <w:rsid w:val="00626EA5"/>
    <w:rsid w:val="006473A6"/>
    <w:rsid w:val="00647765"/>
    <w:rsid w:val="00671A8F"/>
    <w:rsid w:val="0068482D"/>
    <w:rsid w:val="00691BED"/>
    <w:rsid w:val="00691D3F"/>
    <w:rsid w:val="00696556"/>
    <w:rsid w:val="006968A6"/>
    <w:rsid w:val="00697A3F"/>
    <w:rsid w:val="006A719E"/>
    <w:rsid w:val="006C39E3"/>
    <w:rsid w:val="006C5BD5"/>
    <w:rsid w:val="006C62CD"/>
    <w:rsid w:val="006E2642"/>
    <w:rsid w:val="006E4229"/>
    <w:rsid w:val="006E4A48"/>
    <w:rsid w:val="006E5E5B"/>
    <w:rsid w:val="006E7A14"/>
    <w:rsid w:val="00711B94"/>
    <w:rsid w:val="00711D48"/>
    <w:rsid w:val="00714BDA"/>
    <w:rsid w:val="007159D3"/>
    <w:rsid w:val="00723D45"/>
    <w:rsid w:val="00726025"/>
    <w:rsid w:val="007441E4"/>
    <w:rsid w:val="007472A8"/>
    <w:rsid w:val="00752414"/>
    <w:rsid w:val="007643F7"/>
    <w:rsid w:val="00765DAD"/>
    <w:rsid w:val="0077782D"/>
    <w:rsid w:val="00794CB0"/>
    <w:rsid w:val="007A6931"/>
    <w:rsid w:val="007B2DB8"/>
    <w:rsid w:val="007B71CD"/>
    <w:rsid w:val="007C02D8"/>
    <w:rsid w:val="007C2D8E"/>
    <w:rsid w:val="007D4152"/>
    <w:rsid w:val="007E7027"/>
    <w:rsid w:val="007F2B09"/>
    <w:rsid w:val="007F7623"/>
    <w:rsid w:val="008045AE"/>
    <w:rsid w:val="008310DF"/>
    <w:rsid w:val="00834AAF"/>
    <w:rsid w:val="008430F7"/>
    <w:rsid w:val="008436C8"/>
    <w:rsid w:val="00843C9A"/>
    <w:rsid w:val="00855946"/>
    <w:rsid w:val="0085616D"/>
    <w:rsid w:val="0086536B"/>
    <w:rsid w:val="00867926"/>
    <w:rsid w:val="00867F85"/>
    <w:rsid w:val="008860AE"/>
    <w:rsid w:val="008871CE"/>
    <w:rsid w:val="008A3343"/>
    <w:rsid w:val="008C4512"/>
    <w:rsid w:val="008D3DE3"/>
    <w:rsid w:val="008E1569"/>
    <w:rsid w:val="009207BA"/>
    <w:rsid w:val="00922DF4"/>
    <w:rsid w:val="00927DB7"/>
    <w:rsid w:val="009433C7"/>
    <w:rsid w:val="00946A21"/>
    <w:rsid w:val="00947EE9"/>
    <w:rsid w:val="009635DA"/>
    <w:rsid w:val="00982201"/>
    <w:rsid w:val="00982BFF"/>
    <w:rsid w:val="00987D52"/>
    <w:rsid w:val="009A0CB3"/>
    <w:rsid w:val="009A1DF5"/>
    <w:rsid w:val="009A4D4A"/>
    <w:rsid w:val="009A5373"/>
    <w:rsid w:val="009C46CE"/>
    <w:rsid w:val="009C73F3"/>
    <w:rsid w:val="009D6795"/>
    <w:rsid w:val="009E17B8"/>
    <w:rsid w:val="009E23BF"/>
    <w:rsid w:val="009E440F"/>
    <w:rsid w:val="009F0F8A"/>
    <w:rsid w:val="009F38CE"/>
    <w:rsid w:val="00A05197"/>
    <w:rsid w:val="00A1053B"/>
    <w:rsid w:val="00A13C69"/>
    <w:rsid w:val="00A37E87"/>
    <w:rsid w:val="00A4545D"/>
    <w:rsid w:val="00A503B0"/>
    <w:rsid w:val="00A55B53"/>
    <w:rsid w:val="00A80AC0"/>
    <w:rsid w:val="00A80E10"/>
    <w:rsid w:val="00A840DF"/>
    <w:rsid w:val="00A91DC9"/>
    <w:rsid w:val="00AB283F"/>
    <w:rsid w:val="00AC27EC"/>
    <w:rsid w:val="00AC7A48"/>
    <w:rsid w:val="00AE465D"/>
    <w:rsid w:val="00AE5333"/>
    <w:rsid w:val="00AE6CE0"/>
    <w:rsid w:val="00AE6F29"/>
    <w:rsid w:val="00AE7043"/>
    <w:rsid w:val="00AF748F"/>
    <w:rsid w:val="00B05E4D"/>
    <w:rsid w:val="00B1163D"/>
    <w:rsid w:val="00B125E2"/>
    <w:rsid w:val="00B25A13"/>
    <w:rsid w:val="00B3397D"/>
    <w:rsid w:val="00B35DF2"/>
    <w:rsid w:val="00B35F48"/>
    <w:rsid w:val="00B40F73"/>
    <w:rsid w:val="00B42C6E"/>
    <w:rsid w:val="00B4589E"/>
    <w:rsid w:val="00B520C5"/>
    <w:rsid w:val="00B60779"/>
    <w:rsid w:val="00B7053B"/>
    <w:rsid w:val="00B7162C"/>
    <w:rsid w:val="00B733E6"/>
    <w:rsid w:val="00B82F68"/>
    <w:rsid w:val="00B90EFC"/>
    <w:rsid w:val="00BA4991"/>
    <w:rsid w:val="00BC0AAE"/>
    <w:rsid w:val="00BD080A"/>
    <w:rsid w:val="00BD4A1C"/>
    <w:rsid w:val="00BD4E5B"/>
    <w:rsid w:val="00BF22DC"/>
    <w:rsid w:val="00BF243B"/>
    <w:rsid w:val="00BF6256"/>
    <w:rsid w:val="00C02879"/>
    <w:rsid w:val="00C1210A"/>
    <w:rsid w:val="00C1601A"/>
    <w:rsid w:val="00C16E40"/>
    <w:rsid w:val="00C229FD"/>
    <w:rsid w:val="00C40819"/>
    <w:rsid w:val="00C41BB0"/>
    <w:rsid w:val="00C462D3"/>
    <w:rsid w:val="00C51AD7"/>
    <w:rsid w:val="00C6127A"/>
    <w:rsid w:val="00C651A5"/>
    <w:rsid w:val="00C6650F"/>
    <w:rsid w:val="00C7700E"/>
    <w:rsid w:val="00C82F7F"/>
    <w:rsid w:val="00C844B3"/>
    <w:rsid w:val="00C90295"/>
    <w:rsid w:val="00CB0C65"/>
    <w:rsid w:val="00CC2E3B"/>
    <w:rsid w:val="00CC46E8"/>
    <w:rsid w:val="00CD77C9"/>
    <w:rsid w:val="00CE0B2E"/>
    <w:rsid w:val="00CE6603"/>
    <w:rsid w:val="00CF7199"/>
    <w:rsid w:val="00D0097B"/>
    <w:rsid w:val="00D13F6D"/>
    <w:rsid w:val="00D16775"/>
    <w:rsid w:val="00D16C65"/>
    <w:rsid w:val="00D26658"/>
    <w:rsid w:val="00D271A2"/>
    <w:rsid w:val="00D30B69"/>
    <w:rsid w:val="00D31C3B"/>
    <w:rsid w:val="00D43F79"/>
    <w:rsid w:val="00D6606C"/>
    <w:rsid w:val="00D76885"/>
    <w:rsid w:val="00D97516"/>
    <w:rsid w:val="00DB0209"/>
    <w:rsid w:val="00DB1C0C"/>
    <w:rsid w:val="00DF124F"/>
    <w:rsid w:val="00DF3E06"/>
    <w:rsid w:val="00E10284"/>
    <w:rsid w:val="00E1350B"/>
    <w:rsid w:val="00E15F71"/>
    <w:rsid w:val="00E1658F"/>
    <w:rsid w:val="00E17905"/>
    <w:rsid w:val="00E220F8"/>
    <w:rsid w:val="00E251A0"/>
    <w:rsid w:val="00E27A2D"/>
    <w:rsid w:val="00E30994"/>
    <w:rsid w:val="00E41D4C"/>
    <w:rsid w:val="00E55398"/>
    <w:rsid w:val="00E61963"/>
    <w:rsid w:val="00E62E35"/>
    <w:rsid w:val="00E6671C"/>
    <w:rsid w:val="00E73C42"/>
    <w:rsid w:val="00E743C9"/>
    <w:rsid w:val="00E82B9D"/>
    <w:rsid w:val="00E875E1"/>
    <w:rsid w:val="00EA1B0A"/>
    <w:rsid w:val="00EC2A99"/>
    <w:rsid w:val="00EC2EA9"/>
    <w:rsid w:val="00EC3EE2"/>
    <w:rsid w:val="00EE55EE"/>
    <w:rsid w:val="00EE66A2"/>
    <w:rsid w:val="00EE75E3"/>
    <w:rsid w:val="00EE7A8A"/>
    <w:rsid w:val="00F0166A"/>
    <w:rsid w:val="00F22B97"/>
    <w:rsid w:val="00F34CF0"/>
    <w:rsid w:val="00F36453"/>
    <w:rsid w:val="00F40876"/>
    <w:rsid w:val="00F41B6D"/>
    <w:rsid w:val="00F477B0"/>
    <w:rsid w:val="00F53E2D"/>
    <w:rsid w:val="00F5519E"/>
    <w:rsid w:val="00F5667F"/>
    <w:rsid w:val="00F71F7E"/>
    <w:rsid w:val="00F81E87"/>
    <w:rsid w:val="00F84FCD"/>
    <w:rsid w:val="00F900A3"/>
    <w:rsid w:val="00FA32F5"/>
    <w:rsid w:val="00FA4B58"/>
    <w:rsid w:val="00FA6926"/>
    <w:rsid w:val="00FB6F44"/>
    <w:rsid w:val="00FC1EA4"/>
    <w:rsid w:val="00FD1FBB"/>
    <w:rsid w:val="00FD30FA"/>
    <w:rsid w:val="00FD7D69"/>
    <w:rsid w:val="00FE2A53"/>
    <w:rsid w:val="00FF23BD"/>
    <w:rsid w:val="00FF44C7"/>
    <w:rsid w:val="062D0F37"/>
    <w:rsid w:val="06371DB2"/>
    <w:rsid w:val="07285505"/>
    <w:rsid w:val="094479F6"/>
    <w:rsid w:val="0B22282C"/>
    <w:rsid w:val="0E094D68"/>
    <w:rsid w:val="168324CA"/>
    <w:rsid w:val="19060DC3"/>
    <w:rsid w:val="1B0A6E7A"/>
    <w:rsid w:val="1B6E2B39"/>
    <w:rsid w:val="1E4E5063"/>
    <w:rsid w:val="239C031C"/>
    <w:rsid w:val="23A57BE9"/>
    <w:rsid w:val="281E515E"/>
    <w:rsid w:val="2B995A50"/>
    <w:rsid w:val="2E1F2630"/>
    <w:rsid w:val="3083712C"/>
    <w:rsid w:val="31AC2487"/>
    <w:rsid w:val="35205872"/>
    <w:rsid w:val="36E340E7"/>
    <w:rsid w:val="374E3983"/>
    <w:rsid w:val="37734130"/>
    <w:rsid w:val="3D394D8B"/>
    <w:rsid w:val="3E77648E"/>
    <w:rsid w:val="3F3D5DD5"/>
    <w:rsid w:val="48142E55"/>
    <w:rsid w:val="4A0156C2"/>
    <w:rsid w:val="4C5168CE"/>
    <w:rsid w:val="4D172DD1"/>
    <w:rsid w:val="4E6B1FE6"/>
    <w:rsid w:val="4EB40E5E"/>
    <w:rsid w:val="4FC142C4"/>
    <w:rsid w:val="50287B48"/>
    <w:rsid w:val="5150649D"/>
    <w:rsid w:val="52196F2A"/>
    <w:rsid w:val="54581EB6"/>
    <w:rsid w:val="55694162"/>
    <w:rsid w:val="55812FF4"/>
    <w:rsid w:val="5DCD38FA"/>
    <w:rsid w:val="61DA46D2"/>
    <w:rsid w:val="65745D36"/>
    <w:rsid w:val="6B9400DA"/>
    <w:rsid w:val="6BCE20B2"/>
    <w:rsid w:val="6FDE439E"/>
    <w:rsid w:val="7B7B31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6" w:lineRule="auto"/>
    </w:pPr>
    <w:rPr>
      <w:b/>
      <w:bCs/>
      <w:sz w:val="32"/>
      <w:szCs w:val="32"/>
    </w:rPr>
  </w:style>
  <w:style w:type="paragraph" w:styleId="4">
    <w:name w:val="Normal Indent"/>
    <w:basedOn w:val="1"/>
    <w:next w:val="1"/>
    <w:qFormat/>
    <w:uiPriority w:val="0"/>
    <w:pPr>
      <w:adjustRightInd w:val="0"/>
      <w:spacing w:line="480" w:lineRule="atLeast"/>
      <w:ind w:firstLine="600"/>
      <w:textAlignment w:val="baseline"/>
    </w:pPr>
    <w:rPr>
      <w:rFonts w:eastAsia="仿宋_GB2312"/>
      <w:kern w:val="0"/>
      <w:sz w:val="30"/>
      <w:szCs w:val="30"/>
    </w:rPr>
  </w:style>
  <w:style w:type="paragraph" w:styleId="5">
    <w:name w:val="annotation text"/>
    <w:basedOn w:val="1"/>
    <w:qFormat/>
    <w:uiPriority w:val="0"/>
    <w:pPr>
      <w:jc w:val="left"/>
    </w:pPr>
  </w:style>
  <w:style w:type="paragraph" w:styleId="6">
    <w:name w:val="Plain Text"/>
    <w:basedOn w:val="1"/>
    <w:link w:val="14"/>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toc 1"/>
    <w:basedOn w:val="1"/>
    <w:next w:val="1"/>
    <w:unhideWhenUsed/>
    <w:qFormat/>
    <w:uiPriority w:val="0"/>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纯文本 Char"/>
    <w:link w:val="6"/>
    <w:qFormat/>
    <w:uiPriority w:val="0"/>
    <w:rPr>
      <w:rFonts w:ascii="宋体" w:hAnsi="Courier New" w:eastAsia="宋体" w:cs="Courier New"/>
      <w:kern w:val="2"/>
      <w:sz w:val="21"/>
      <w:szCs w:val="21"/>
      <w:lang w:val="en-US" w:eastAsia="zh-CN" w:bidi="ar-SA"/>
    </w:rPr>
  </w:style>
  <w:style w:type="character" w:customStyle="1" w:styleId="15">
    <w:name w:val="font71"/>
    <w:qFormat/>
    <w:uiPriority w:val="0"/>
    <w:rPr>
      <w:rFonts w:hint="eastAsia" w:ascii="宋体" w:hAnsi="宋体" w:eastAsia="宋体" w:cs="宋体"/>
      <w:color w:val="000000"/>
      <w:sz w:val="22"/>
      <w:szCs w:val="22"/>
      <w:u w:val="none"/>
      <w:vertAlign w:val="superscript"/>
    </w:rPr>
  </w:style>
  <w:style w:type="character" w:customStyle="1" w:styleId="16">
    <w:name w:val="font21"/>
    <w:qFormat/>
    <w:uiPriority w:val="0"/>
    <w:rPr>
      <w:rFonts w:hint="eastAsia" w:ascii="宋体" w:hAnsi="宋体" w:eastAsia="宋体" w:cs="宋体"/>
      <w:color w:val="000000"/>
      <w:sz w:val="22"/>
      <w:szCs w:val="22"/>
      <w:u w:val="none"/>
    </w:rPr>
  </w:style>
  <w:style w:type="paragraph" w:customStyle="1" w:styleId="17">
    <w:name w:val="正文 A"/>
    <w:qFormat/>
    <w:uiPriority w:val="0"/>
    <w:pPr>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18">
    <w:name w:val="p15"/>
    <w:basedOn w:val="1"/>
    <w:qFormat/>
    <w:uiPriority w:val="0"/>
    <w:pPr>
      <w:widowControl/>
    </w:pPr>
    <w:rPr>
      <w:kern w:val="0"/>
      <w:szCs w:val="21"/>
    </w:rPr>
  </w:style>
  <w:style w:type="paragraph" w:customStyle="1" w:styleId="19">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zxh</Company>
  <Pages>6</Pages>
  <Words>3365</Words>
  <Characters>3409</Characters>
  <Lines>25</Lines>
  <Paragraphs>7</Paragraphs>
  <TotalTime>20</TotalTime>
  <ScaleCrop>false</ScaleCrop>
  <LinksUpToDate>false</LinksUpToDate>
  <CharactersWithSpaces>4190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2015-04-23T03:00:00Z</dcterms:created>
  <dc:creator>赵兴华</dc:creator>
  <cp:lastModifiedBy>迂于与钰.</cp:lastModifiedBy>
  <cp:lastPrinted>2023-02-03T06:20:00Z</cp:lastPrinted>
  <dcterms:modified xsi:type="dcterms:W3CDTF">2025-04-23T08:00:56Z</dcterms:modified>
  <dc:title>工装装修合同范本（最新）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C48F280117894774B4BEEC65E4233171</vt:lpwstr>
  </property>
  <property fmtid="{D5CDD505-2E9C-101B-9397-08002B2CF9AE}" pid="4" name="KSOTemplateDocerSaveRecord">
    <vt:lpwstr>eyJoZGlkIjoiNGU5YTk2NWU3OTRhNTU0YjZlNWE0ODExMjY4YzM0MTgiLCJ1c2VySWQiOiI0ODY5NjAzODQifQ==</vt:lpwstr>
  </property>
</Properties>
</file>