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0" w:after="0" w:line="240" w:lineRule="auto"/>
        <w:ind w:right="-20"/>
        <w:jc w:val="both"/>
        <w:rPr>
          <w:rFonts w:hint="eastAsia" w:ascii="黑体" w:eastAsia="黑体"/>
          <w:sz w:val="44"/>
          <w:szCs w:val="44"/>
        </w:rPr>
      </w:pPr>
    </w:p>
    <w:p>
      <w:pPr>
        <w:widowControl/>
        <w:jc w:val="center"/>
        <w:rPr>
          <w:rFonts w:hint="eastAsia" w:ascii="宋体" w:hAnsi="宋体"/>
          <w:b/>
          <w:color w:val="000000"/>
          <w:sz w:val="44"/>
          <w:szCs w:val="44"/>
        </w:rPr>
      </w:pPr>
      <w:r>
        <w:rPr>
          <w:rFonts w:hint="eastAsia" w:ascii="宋体" w:hAnsi="宋体"/>
          <w:b/>
          <w:color w:val="000000"/>
          <w:sz w:val="44"/>
          <w:szCs w:val="44"/>
        </w:rPr>
        <w:t>重庆市璧山区大路街道刘安荣屋旁滑坡应急治理工程</w:t>
      </w:r>
    </w:p>
    <w:p>
      <w:pPr>
        <w:widowControl/>
        <w:jc w:val="center"/>
        <w:rPr>
          <w:rFonts w:hint="eastAsia" w:ascii="宋体" w:hAnsi="宋体" w:cs="宋体"/>
          <w:b/>
          <w:bCs/>
          <w:sz w:val="36"/>
          <w:szCs w:val="36"/>
          <w:lang w:eastAsia="zh-CN"/>
        </w:rPr>
      </w:pPr>
      <w:r>
        <w:rPr>
          <w:rFonts w:hint="eastAsia" w:ascii="宋体" w:hAnsi="宋体"/>
          <w:b/>
          <w:color w:val="000000"/>
          <w:sz w:val="44"/>
          <w:szCs w:val="44"/>
        </w:rPr>
        <w:t>工程量清单及组价</w:t>
      </w:r>
      <w:r>
        <w:rPr>
          <w:rFonts w:hint="eastAsia" w:ascii="宋体" w:hAnsi="宋体" w:cs="宋体"/>
          <w:b/>
          <w:bCs/>
          <w:sz w:val="44"/>
          <w:szCs w:val="44"/>
          <w:lang w:eastAsia="zh-CN"/>
        </w:rPr>
        <w:t>审核</w:t>
      </w:r>
    </w:p>
    <w:p>
      <w:pPr>
        <w:spacing w:before="30" w:after="0" w:line="240" w:lineRule="auto"/>
        <w:ind w:left="113" w:right="-20"/>
        <w:jc w:val="center"/>
        <w:rPr>
          <w:rFonts w:hint="eastAsia" w:ascii="宋体" w:hAnsi="宋体" w:cs="宋体"/>
          <w:b/>
          <w:bCs/>
          <w:sz w:val="36"/>
          <w:szCs w:val="36"/>
          <w:lang w:eastAsia="zh-CN"/>
        </w:rPr>
      </w:pPr>
    </w:p>
    <w:p>
      <w:pPr>
        <w:spacing w:before="30" w:after="0" w:line="240" w:lineRule="auto"/>
        <w:ind w:left="113" w:right="-20"/>
        <w:jc w:val="center"/>
        <w:rPr>
          <w:rFonts w:hint="eastAsia" w:ascii="宋体" w:hAnsi="宋体" w:cs="宋体"/>
          <w:b/>
          <w:bCs/>
          <w:sz w:val="36"/>
          <w:szCs w:val="36"/>
          <w:lang w:eastAsia="zh-CN"/>
        </w:rPr>
      </w:pPr>
    </w:p>
    <w:p>
      <w:pPr>
        <w:spacing w:before="30" w:after="0" w:line="240" w:lineRule="auto"/>
        <w:ind w:left="113" w:right="-20"/>
        <w:jc w:val="center"/>
        <w:rPr>
          <w:rFonts w:hint="eastAsia" w:ascii="宋体" w:hAnsi="宋体" w:cs="宋体"/>
          <w:b/>
          <w:bCs/>
          <w:sz w:val="36"/>
          <w:szCs w:val="36"/>
          <w:lang w:eastAsia="zh-CN"/>
        </w:rPr>
      </w:pPr>
    </w:p>
    <w:p>
      <w:pPr>
        <w:spacing w:before="30" w:after="0" w:line="240" w:lineRule="auto"/>
        <w:ind w:left="113" w:right="-20"/>
        <w:jc w:val="center"/>
        <w:rPr>
          <w:rFonts w:hint="eastAsia" w:ascii="宋体" w:hAnsi="宋体" w:cs="宋体"/>
          <w:b/>
          <w:bCs/>
          <w:sz w:val="44"/>
          <w:szCs w:val="44"/>
          <w:lang w:eastAsia="zh-CN"/>
        </w:rPr>
      </w:pPr>
      <w:r>
        <w:rPr>
          <w:rFonts w:hint="eastAsia" w:ascii="宋体" w:hAnsi="宋体" w:cs="宋体"/>
          <w:b/>
          <w:bCs/>
          <w:sz w:val="44"/>
          <w:szCs w:val="44"/>
          <w:lang w:eastAsia="zh-CN"/>
        </w:rPr>
        <w:t>报</w:t>
      </w:r>
    </w:p>
    <w:p>
      <w:pPr>
        <w:spacing w:before="30" w:after="0" w:line="240" w:lineRule="auto"/>
        <w:ind w:left="113" w:right="-20"/>
        <w:jc w:val="center"/>
        <w:rPr>
          <w:rFonts w:hint="eastAsia" w:ascii="宋体" w:hAnsi="宋体" w:cs="宋体"/>
          <w:b/>
          <w:bCs/>
          <w:sz w:val="44"/>
          <w:szCs w:val="44"/>
          <w:lang w:eastAsia="zh-CN"/>
        </w:rPr>
      </w:pPr>
    </w:p>
    <w:p>
      <w:pPr>
        <w:spacing w:before="30" w:after="0" w:line="240" w:lineRule="auto"/>
        <w:ind w:left="113" w:right="-20"/>
        <w:jc w:val="center"/>
        <w:rPr>
          <w:rFonts w:hint="eastAsia" w:ascii="宋体" w:hAnsi="宋体" w:cs="宋体"/>
          <w:b/>
          <w:bCs/>
          <w:sz w:val="44"/>
          <w:szCs w:val="44"/>
          <w:lang w:eastAsia="zh-CN"/>
        </w:rPr>
      </w:pPr>
      <w:r>
        <w:rPr>
          <w:rFonts w:hint="eastAsia" w:ascii="宋体" w:hAnsi="宋体" w:cs="宋体"/>
          <w:b/>
          <w:bCs/>
          <w:sz w:val="44"/>
          <w:szCs w:val="44"/>
          <w:lang w:eastAsia="zh-CN"/>
        </w:rPr>
        <w:t>告</w:t>
      </w:r>
    </w:p>
    <w:p>
      <w:pPr>
        <w:spacing w:before="30" w:after="0" w:line="240" w:lineRule="auto"/>
        <w:ind w:left="113" w:right="-20"/>
        <w:jc w:val="center"/>
        <w:rPr>
          <w:rFonts w:hint="eastAsia" w:ascii="宋体" w:hAnsi="宋体" w:cs="宋体"/>
          <w:b/>
          <w:bCs/>
          <w:sz w:val="44"/>
          <w:szCs w:val="44"/>
          <w:lang w:eastAsia="zh-CN"/>
        </w:rPr>
      </w:pPr>
    </w:p>
    <w:p>
      <w:pPr>
        <w:spacing w:before="30" w:after="0" w:line="240" w:lineRule="auto"/>
        <w:ind w:left="113" w:right="-20"/>
        <w:jc w:val="center"/>
        <w:rPr>
          <w:rFonts w:ascii="hakuyoxingshu7000" w:hAnsi="hakuyoxingshu7000" w:eastAsia="hakuyoxingshu7000" w:cs="hakuyoxingshu7000"/>
          <w:b/>
          <w:bCs/>
          <w:sz w:val="44"/>
          <w:szCs w:val="44"/>
          <w:lang w:eastAsia="zh-CN"/>
        </w:rPr>
      </w:pPr>
      <w:r>
        <w:rPr>
          <w:rFonts w:hint="eastAsia" w:ascii="宋体" w:hAnsi="宋体" w:cs="宋体"/>
          <w:b/>
          <w:bCs/>
          <w:sz w:val="44"/>
          <w:szCs w:val="44"/>
          <w:lang w:eastAsia="zh-CN"/>
        </w:rPr>
        <w:t>书</w:t>
      </w:r>
    </w:p>
    <w:p>
      <w:pPr>
        <w:spacing w:before="30" w:after="0" w:line="240" w:lineRule="auto"/>
        <w:ind w:right="-20"/>
        <w:jc w:val="both"/>
        <w:rPr>
          <w:rFonts w:hint="eastAsia" w:ascii="hakuyoxingshu7000" w:hAnsi="hakuyoxingshu7000" w:eastAsia="hakuyoxingshu7000" w:cs="hakuyoxingshu7000"/>
          <w:b/>
          <w:bCs/>
          <w:sz w:val="44"/>
          <w:szCs w:val="44"/>
          <w:lang w:eastAsia="zh-CN"/>
        </w:rPr>
      </w:pPr>
    </w:p>
    <w:p>
      <w:pPr>
        <w:spacing w:before="30" w:after="0" w:line="240" w:lineRule="auto"/>
        <w:ind w:left="113" w:right="-20"/>
        <w:jc w:val="center"/>
        <w:rPr>
          <w:rFonts w:hint="eastAsia" w:ascii="hakuyoxingshu7000" w:hAnsi="hakuyoxingshu7000" w:eastAsia="hakuyoxingshu7000" w:cs="hakuyoxingshu7000"/>
          <w:b/>
          <w:bCs/>
          <w:sz w:val="28"/>
          <w:szCs w:val="28"/>
          <w:lang w:eastAsia="zh-CN"/>
        </w:rPr>
      </w:pPr>
    </w:p>
    <w:p>
      <w:pPr>
        <w:spacing w:line="360" w:lineRule="auto"/>
        <w:jc w:val="both"/>
        <w:rPr>
          <w:rFonts w:hint="eastAsia" w:ascii="黑体" w:eastAsia="黑体"/>
          <w:sz w:val="32"/>
          <w:szCs w:val="32"/>
          <w:lang w:eastAsia="zh-CN"/>
        </w:rPr>
      </w:pPr>
    </w:p>
    <w:p>
      <w:pPr>
        <w:spacing w:line="360" w:lineRule="auto"/>
        <w:jc w:val="both"/>
        <w:rPr>
          <w:rFonts w:hint="eastAsia" w:ascii="黑体" w:eastAsia="黑体"/>
          <w:sz w:val="32"/>
          <w:szCs w:val="32"/>
          <w:lang w:eastAsia="zh-CN"/>
        </w:rPr>
      </w:pPr>
    </w:p>
    <w:p>
      <w:pPr>
        <w:spacing w:line="360" w:lineRule="auto"/>
        <w:jc w:val="center"/>
        <w:rPr>
          <w:rFonts w:hint="eastAsia" w:ascii="黑体" w:eastAsia="黑体"/>
          <w:b/>
          <w:bCs/>
          <w:sz w:val="32"/>
          <w:szCs w:val="32"/>
          <w:lang w:eastAsia="zh-CN"/>
        </w:rPr>
      </w:pPr>
      <w:r>
        <w:rPr>
          <w:rFonts w:hint="eastAsia" w:ascii="黑体" w:eastAsia="黑体"/>
          <w:b/>
          <w:bCs/>
          <w:sz w:val="32"/>
          <w:szCs w:val="32"/>
          <w:lang w:val="en-US" w:eastAsia="zh-CN"/>
        </w:rPr>
        <w:t>重庆市牵牛花建设工程咨询</w:t>
      </w:r>
      <w:r>
        <w:rPr>
          <w:rFonts w:hint="eastAsia" w:ascii="黑体" w:eastAsia="黑体"/>
          <w:b/>
          <w:bCs/>
          <w:sz w:val="32"/>
          <w:szCs w:val="32"/>
          <w:lang w:eastAsia="zh-CN"/>
        </w:rPr>
        <w:t>有限公司</w:t>
      </w:r>
    </w:p>
    <w:p>
      <w:pPr>
        <w:spacing w:line="360" w:lineRule="auto"/>
        <w:jc w:val="center"/>
        <w:rPr>
          <w:rFonts w:ascii="宋体"/>
          <w:sz w:val="28"/>
          <w:szCs w:val="28"/>
          <w:lang w:eastAsia="zh-CN"/>
        </w:rPr>
      </w:pPr>
      <w:r>
        <w:rPr>
          <w:rFonts w:hint="eastAsia" w:ascii="宋体"/>
          <w:b/>
          <w:bCs/>
          <w:sz w:val="28"/>
          <w:szCs w:val="28"/>
          <w:lang w:eastAsia="zh-CN"/>
        </w:rPr>
        <w:t>二零二</w:t>
      </w:r>
      <w:r>
        <w:rPr>
          <w:rFonts w:hint="eastAsia" w:ascii="宋体"/>
          <w:b/>
          <w:bCs/>
          <w:sz w:val="28"/>
          <w:szCs w:val="28"/>
          <w:lang w:val="en-US" w:eastAsia="zh-CN"/>
        </w:rPr>
        <w:t>三年三</w:t>
      </w:r>
      <w:r>
        <w:rPr>
          <w:rFonts w:hint="eastAsia" w:ascii="宋体"/>
          <w:b/>
          <w:bCs/>
          <w:sz w:val="28"/>
          <w:szCs w:val="28"/>
          <w:lang w:eastAsia="zh-CN"/>
        </w:rPr>
        <w:t>月</w:t>
      </w:r>
      <w:r>
        <w:rPr>
          <w:rFonts w:hint="eastAsia" w:ascii="宋体"/>
          <w:b/>
          <w:bCs/>
          <w:sz w:val="28"/>
          <w:szCs w:val="28"/>
          <w:lang w:val="en-US" w:eastAsia="zh-CN"/>
        </w:rPr>
        <w:t>二十号</w:t>
      </w:r>
    </w:p>
    <w:p>
      <w:pPr>
        <w:spacing w:before="30" w:after="0" w:line="240" w:lineRule="auto"/>
        <w:ind w:right="-20"/>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重庆市璧山区人民政府大路街道办事处</w:t>
      </w:r>
    </w:p>
    <w:p>
      <w:pPr>
        <w:spacing w:before="30" w:after="0" w:line="240" w:lineRule="auto"/>
        <w:ind w:right="-20"/>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璧山区大路街道刘安荣屋旁滑坡应急治理工程</w:t>
      </w:r>
    </w:p>
    <w:p>
      <w:pPr>
        <w:spacing w:before="30" w:after="0" w:line="240" w:lineRule="auto"/>
        <w:ind w:right="-20"/>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工程量清单及组价审核报告</w:t>
      </w:r>
    </w:p>
    <w:p>
      <w:pPr>
        <w:spacing w:line="360" w:lineRule="auto"/>
        <w:ind w:firstLine="883" w:firstLineChars="200"/>
        <w:jc w:val="both"/>
        <w:rPr>
          <w:rFonts w:ascii="hakuyoxingshu7000" w:hAnsi="hakuyoxingshu7000" w:eastAsia="hakuyoxingshu7000" w:cs="hakuyoxingshu7000"/>
          <w:sz w:val="24"/>
          <w:szCs w:val="24"/>
          <w:lang w:eastAsia="zh-CN"/>
        </w:rPr>
      </w:pPr>
      <w:r>
        <w:rPr>
          <w:rFonts w:hint="eastAsia" w:ascii="仿宋" w:hAnsi="仿宋" w:eastAsia="仿宋" w:cs="仿宋"/>
          <w:b/>
          <w:bCs/>
          <w:sz w:val="44"/>
          <w:szCs w:val="44"/>
          <w:lang w:eastAsia="zh-CN"/>
        </w:rPr>
        <w:t xml:space="preserve">                </w:t>
      </w:r>
    </w:p>
    <w:p>
      <w:pPr>
        <w:spacing w:line="520" w:lineRule="exact"/>
        <w:rPr>
          <w:sz w:val="15"/>
          <w:szCs w:val="15"/>
          <w:lang w:eastAsia="zh-CN"/>
        </w:rPr>
      </w:pPr>
      <w:r>
        <w:rPr>
          <w:rFonts w:hint="eastAsia" w:ascii="仿宋_GB2312" w:eastAsia="仿宋_GB2312"/>
          <w:b/>
          <w:bCs/>
          <w:sz w:val="28"/>
          <w:szCs w:val="28"/>
          <w:lang w:eastAsia="zh-CN"/>
        </w:rPr>
        <w:t>重庆市璧山区人民政府大路街道办事处</w:t>
      </w:r>
      <w:r>
        <w:rPr>
          <w:rFonts w:hint="eastAsia" w:ascii="仿宋_GB2312" w:eastAsia="仿宋_GB2312"/>
          <w:sz w:val="28"/>
          <w:szCs w:val="28"/>
          <w:lang w:eastAsia="zh-CN"/>
        </w:rPr>
        <w:t>：</w:t>
      </w:r>
    </w:p>
    <w:p>
      <w:pPr>
        <w:spacing w:after="0" w:line="337" w:lineRule="auto"/>
        <w:ind w:left="113" w:right="56" w:firstLine="559"/>
        <w:jc w:val="both"/>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受贵公司委托，根据合同约定，我公司对“璧山区大路街道刘安荣屋旁滑坡应急治理工程”工程量清单及组价进行了审核。</w:t>
      </w:r>
      <w:r>
        <w:rPr>
          <w:rFonts w:hint="eastAsia" w:ascii="仿宋" w:hAnsi="仿宋" w:eastAsia="仿宋" w:cs="仿宋"/>
          <w:spacing w:val="-3"/>
          <w:sz w:val="28"/>
          <w:szCs w:val="28"/>
          <w:lang w:eastAsia="zh-CN"/>
        </w:rPr>
        <w:t>建</w:t>
      </w:r>
      <w:r>
        <w:rPr>
          <w:rFonts w:hint="eastAsia" w:ascii="仿宋" w:hAnsi="仿宋" w:eastAsia="仿宋" w:cs="仿宋"/>
          <w:sz w:val="28"/>
          <w:szCs w:val="28"/>
          <w:lang w:eastAsia="zh-CN"/>
        </w:rPr>
        <w:t>设</w:t>
      </w:r>
      <w:r>
        <w:rPr>
          <w:rFonts w:hint="eastAsia" w:ascii="仿宋" w:hAnsi="仿宋" w:eastAsia="仿宋" w:cs="仿宋"/>
          <w:spacing w:val="2"/>
          <w:sz w:val="28"/>
          <w:szCs w:val="28"/>
          <w:lang w:eastAsia="zh-CN"/>
        </w:rPr>
        <w:t>方</w:t>
      </w:r>
      <w:r>
        <w:rPr>
          <w:rFonts w:hint="eastAsia" w:ascii="仿宋" w:hAnsi="仿宋" w:eastAsia="仿宋" w:cs="仿宋"/>
          <w:sz w:val="28"/>
          <w:szCs w:val="28"/>
          <w:lang w:eastAsia="zh-CN"/>
        </w:rPr>
        <w:t>重庆市璧山区人民政府大路街道办事处对送审资料的真实性、合法性和完整性负责，</w:t>
      </w:r>
      <w:r>
        <w:rPr>
          <w:rFonts w:hint="eastAsia" w:ascii="仿宋" w:hAnsi="仿宋" w:eastAsia="仿宋" w:cs="仿宋"/>
          <w:spacing w:val="2"/>
          <w:sz w:val="28"/>
          <w:szCs w:val="28"/>
          <w:lang w:eastAsia="zh-CN"/>
        </w:rPr>
        <w:t>我公司根据送审资料提出审核意见，我们的审核是依据国家及行业有关规定进行的，在审核过程中，结合该工程的实际情况，实施了包括对工程量计算，组价复核等我们认为必要的审核程序。审核工作已结束，现将审核情况</w:t>
      </w:r>
      <w:r>
        <w:rPr>
          <w:rFonts w:hint="eastAsia" w:ascii="仿宋" w:hAnsi="仿宋" w:eastAsia="仿宋" w:cs="仿宋"/>
          <w:sz w:val="28"/>
          <w:szCs w:val="28"/>
          <w:lang w:eastAsia="zh-CN"/>
        </w:rPr>
        <w:t>报告</w:t>
      </w:r>
      <w:r>
        <w:rPr>
          <w:rFonts w:hint="eastAsia" w:ascii="仿宋" w:hAnsi="仿宋" w:eastAsia="仿宋" w:cs="仿宋"/>
          <w:spacing w:val="-3"/>
          <w:sz w:val="28"/>
          <w:szCs w:val="28"/>
          <w:lang w:eastAsia="zh-CN"/>
        </w:rPr>
        <w:t>如</w:t>
      </w:r>
      <w:r>
        <w:rPr>
          <w:rFonts w:hint="eastAsia" w:ascii="仿宋" w:hAnsi="仿宋" w:eastAsia="仿宋" w:cs="仿宋"/>
          <w:sz w:val="28"/>
          <w:szCs w:val="28"/>
          <w:lang w:eastAsia="zh-CN"/>
        </w:rPr>
        <w:t>下：</w:t>
      </w:r>
    </w:p>
    <w:p>
      <w:pPr>
        <w:numPr>
          <w:ilvl w:val="0"/>
          <w:numId w:val="1"/>
        </w:numPr>
        <w:spacing w:before="28" w:after="0" w:line="240" w:lineRule="auto"/>
        <w:ind w:left="113" w:right="-20"/>
        <w:rPr>
          <w:rFonts w:hint="eastAsia" w:ascii="仿宋" w:hAnsi="仿宋" w:eastAsia="仿宋" w:cs="仿宋"/>
          <w:b/>
          <w:bCs/>
          <w:sz w:val="28"/>
          <w:szCs w:val="28"/>
          <w:lang w:eastAsia="zh-CN"/>
        </w:rPr>
      </w:pPr>
      <w:r>
        <w:rPr>
          <w:rFonts w:hint="eastAsia" w:ascii="仿宋" w:hAnsi="仿宋" w:eastAsia="仿宋" w:cs="仿宋"/>
          <w:b/>
          <w:bCs/>
          <w:spacing w:val="2"/>
          <w:sz w:val="28"/>
          <w:szCs w:val="28"/>
          <w:lang w:eastAsia="zh-CN"/>
        </w:rPr>
        <w:t>项</w:t>
      </w:r>
      <w:r>
        <w:rPr>
          <w:rFonts w:hint="eastAsia" w:ascii="仿宋" w:hAnsi="仿宋" w:eastAsia="仿宋" w:cs="仿宋"/>
          <w:b/>
          <w:bCs/>
          <w:sz w:val="28"/>
          <w:szCs w:val="28"/>
          <w:lang w:eastAsia="zh-CN"/>
        </w:rPr>
        <w:t>目基本情况</w:t>
      </w:r>
    </w:p>
    <w:p>
      <w:pPr>
        <w:numPr>
          <w:ilvl w:val="0"/>
          <w:numId w:val="2"/>
        </w:numPr>
        <w:spacing w:before="28" w:after="0" w:line="240" w:lineRule="auto"/>
        <w:ind w:right="-20"/>
        <w:rPr>
          <w:rFonts w:hint="eastAsia" w:ascii="仿宋" w:hAnsi="仿宋" w:eastAsia="仿宋" w:cs="仿宋"/>
          <w:sz w:val="28"/>
          <w:szCs w:val="28"/>
          <w:lang w:eastAsia="zh-CN"/>
        </w:rPr>
      </w:pPr>
      <w:r>
        <w:rPr>
          <w:rFonts w:hint="eastAsia" w:ascii="仿宋" w:hAnsi="仿宋" w:eastAsia="仿宋" w:cs="仿宋"/>
          <w:sz w:val="28"/>
          <w:szCs w:val="28"/>
          <w:lang w:eastAsia="zh-CN"/>
        </w:rPr>
        <w:t>项目概况</w:t>
      </w:r>
    </w:p>
    <w:p>
      <w:pPr>
        <w:spacing w:before="28" w:after="0" w:line="240" w:lineRule="auto"/>
        <w:ind w:right="-20" w:firstLine="560" w:firstLineChars="200"/>
        <w:rPr>
          <w:rFonts w:hint="eastAsia" w:ascii="仿宋" w:hAnsi="仿宋" w:eastAsia="仿宋" w:cs="仿宋"/>
          <w:spacing w:val="2"/>
          <w:sz w:val="28"/>
          <w:szCs w:val="28"/>
          <w:lang w:val="zh-CN" w:eastAsia="zh-CN"/>
        </w:rPr>
      </w:pPr>
      <w:r>
        <w:rPr>
          <w:rFonts w:hint="eastAsia" w:ascii="仿宋" w:hAnsi="仿宋" w:eastAsia="仿宋" w:cs="仿宋"/>
          <w:sz w:val="28"/>
          <w:szCs w:val="28"/>
          <w:lang w:eastAsia="zh-CN"/>
        </w:rPr>
        <w:t>工程名称：</w:t>
      </w:r>
      <w:r>
        <w:rPr>
          <w:rFonts w:hint="eastAsia" w:ascii="仿宋" w:hAnsi="仿宋" w:eastAsia="仿宋" w:cs="仿宋"/>
          <w:spacing w:val="2"/>
          <w:sz w:val="28"/>
          <w:szCs w:val="28"/>
          <w:lang w:val="zh-CN" w:eastAsia="zh-CN"/>
        </w:rPr>
        <w:t>璧山区大路街道刘安荣屋旁滑坡应急治理工程</w:t>
      </w:r>
    </w:p>
    <w:p>
      <w:pPr>
        <w:spacing w:before="28" w:after="0" w:line="240" w:lineRule="auto"/>
        <w:ind w:right="-20" w:firstLine="568" w:firstLineChars="200"/>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工程地点：重庆市璧山区大路街道</w:t>
      </w:r>
    </w:p>
    <w:p>
      <w:pPr>
        <w:spacing w:before="28" w:after="0" w:line="240" w:lineRule="auto"/>
        <w:ind w:right="-20" w:firstLine="568" w:firstLineChars="200"/>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主要内容：</w:t>
      </w:r>
      <w:r>
        <w:rPr>
          <w:rFonts w:hint="eastAsia" w:ascii="仿宋" w:hAnsi="仿宋" w:eastAsia="仿宋" w:cs="仿宋"/>
          <w:spacing w:val="2"/>
          <w:sz w:val="28"/>
          <w:szCs w:val="28"/>
          <w:lang w:val="zh-CN" w:eastAsia="zh-CN"/>
        </w:rPr>
        <w:t>璧山区大路街道刘安荣屋旁滑坡应急治理工程</w:t>
      </w:r>
      <w:r>
        <w:rPr>
          <w:rFonts w:hint="eastAsia" w:ascii="仿宋" w:hAnsi="仿宋" w:eastAsia="仿宋" w:cs="仿宋"/>
          <w:spacing w:val="2"/>
          <w:sz w:val="28"/>
          <w:szCs w:val="28"/>
          <w:lang w:eastAsia="zh-CN"/>
        </w:rPr>
        <w:t>相关内容</w:t>
      </w:r>
    </w:p>
    <w:p>
      <w:pPr>
        <w:spacing w:before="29" w:after="0" w:line="240" w:lineRule="auto"/>
        <w:ind w:right="-2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二、审核依据</w:t>
      </w:r>
    </w:p>
    <w:p>
      <w:pPr>
        <w:spacing w:after="0" w:line="240" w:lineRule="auto"/>
        <w:ind w:right="-20" w:firstLine="568" w:firstLineChars="200"/>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(一)国家基本建设有关政策法规文件；</w:t>
      </w:r>
    </w:p>
    <w:p>
      <w:pPr>
        <w:spacing w:after="0" w:line="240" w:lineRule="auto"/>
        <w:ind w:right="-20" w:firstLine="568" w:firstLineChars="200"/>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(二)重庆市璧山区人民政府大路街道办事处与我司签订的《造价咨询合同》；</w:t>
      </w:r>
    </w:p>
    <w:p>
      <w:pPr>
        <w:spacing w:after="0" w:line="240" w:lineRule="auto"/>
        <w:ind w:right="-20" w:firstLine="568" w:firstLineChars="200"/>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(三)业主方提供的“</w:t>
      </w:r>
      <w:r>
        <w:rPr>
          <w:rFonts w:hint="eastAsia" w:ascii="仿宋" w:hAnsi="仿宋" w:eastAsia="仿宋" w:cs="仿宋"/>
          <w:spacing w:val="2"/>
          <w:sz w:val="28"/>
          <w:szCs w:val="28"/>
          <w:lang w:val="zh-CN" w:eastAsia="zh-CN"/>
        </w:rPr>
        <w:t>璧山区大路街道刘安荣屋旁滑坡应急治理工程</w:t>
      </w:r>
      <w:r>
        <w:rPr>
          <w:rFonts w:hint="eastAsia" w:ascii="仿宋" w:hAnsi="仿宋" w:eastAsia="仿宋" w:cs="仿宋"/>
          <w:spacing w:val="2"/>
          <w:sz w:val="28"/>
          <w:szCs w:val="28"/>
          <w:lang w:eastAsia="zh-CN"/>
        </w:rPr>
        <w:t>”为依据；</w:t>
      </w:r>
    </w:p>
    <w:p>
      <w:pPr>
        <w:spacing w:after="0" w:line="240" w:lineRule="auto"/>
        <w:ind w:right="-20" w:firstLine="568" w:firstLineChars="200"/>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(四)计价依据：</w:t>
      </w:r>
    </w:p>
    <w:p>
      <w:pPr>
        <w:spacing w:after="0" w:line="240" w:lineRule="auto"/>
        <w:ind w:right="-20" w:firstLine="568" w:firstLineChars="200"/>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1.《建设工程工程量清单计价规范》（GB50500-2013）</w:t>
      </w:r>
    </w:p>
    <w:p>
      <w:pPr>
        <w:spacing w:after="0" w:line="240" w:lineRule="auto"/>
        <w:ind w:right="-20" w:firstLine="568" w:firstLineChars="200"/>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2.《重庆市建设工程工程量清单计价规则》（CQJJGZ- 2013）</w:t>
      </w:r>
    </w:p>
    <w:p>
      <w:pPr>
        <w:spacing w:after="0" w:line="240" w:lineRule="auto"/>
        <w:ind w:right="-20" w:firstLine="568" w:firstLineChars="200"/>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3.《房屋建筑与装饰工程工程量计算规范》（GB50854-2013）</w:t>
      </w:r>
    </w:p>
    <w:p>
      <w:pPr>
        <w:spacing w:after="0" w:line="240" w:lineRule="auto"/>
        <w:ind w:right="-20" w:firstLine="568" w:firstLineChars="200"/>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4.《重庆市建设工程工程量计算规则》（CQJLGZ-2013）</w:t>
      </w:r>
    </w:p>
    <w:p>
      <w:pPr>
        <w:spacing w:after="0" w:line="240" w:lineRule="auto"/>
        <w:ind w:right="-20" w:firstLine="568" w:firstLineChars="200"/>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5.《重庆市房屋建筑与装饰工程计价定额》（2018）</w:t>
      </w:r>
    </w:p>
    <w:p>
      <w:pPr>
        <w:spacing w:after="0" w:line="240" w:lineRule="auto"/>
        <w:ind w:right="-20" w:firstLine="568" w:firstLineChars="200"/>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6.《重庆市房屋修缮工程计价定额》（2018）</w:t>
      </w:r>
    </w:p>
    <w:p>
      <w:pPr>
        <w:spacing w:after="0" w:line="240" w:lineRule="auto"/>
        <w:ind w:right="-20" w:firstLine="568" w:firstLineChars="200"/>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7.《重庆市建设工程费用定额》（2018）及相关配套文件</w:t>
      </w:r>
    </w:p>
    <w:p>
      <w:pPr>
        <w:spacing w:after="0" w:line="240" w:lineRule="auto"/>
        <w:ind w:right="-20" w:firstLine="568" w:firstLineChars="200"/>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 xml:space="preserve"> (五)其他依据：国家技术和经济规范及标准等资料。</w:t>
      </w:r>
      <w:r>
        <w:rPr>
          <w:rFonts w:hint="eastAsia" w:ascii="仿宋" w:hAnsi="仿宋" w:eastAsia="仿宋" w:cs="仿宋"/>
          <w:sz w:val="28"/>
          <w:szCs w:val="28"/>
          <w:lang w:eastAsia="zh-CN"/>
        </w:rPr>
        <w:t xml:space="preserve"> </w:t>
      </w:r>
    </w:p>
    <w:p>
      <w:pPr>
        <w:spacing w:after="0" w:line="240" w:lineRule="auto"/>
        <w:ind w:right="-20" w:firstLine="560" w:firstLineChars="200"/>
        <w:rPr>
          <w:rFonts w:hint="eastAsia" w:ascii="仿宋" w:hAnsi="仿宋" w:eastAsia="仿宋" w:cs="仿宋"/>
          <w:spacing w:val="2"/>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六</w:t>
      </w:r>
      <w:r>
        <w:rPr>
          <w:rFonts w:hint="eastAsia" w:ascii="仿宋" w:hAnsi="仿宋" w:eastAsia="仿宋" w:cs="仿宋"/>
          <w:sz w:val="28"/>
          <w:szCs w:val="28"/>
          <w:lang w:eastAsia="zh-CN"/>
        </w:rPr>
        <w:t>）</w:t>
      </w:r>
      <w:r>
        <w:rPr>
          <w:rFonts w:hint="eastAsia" w:ascii="仿宋" w:hAnsi="仿宋" w:eastAsia="仿宋" w:cs="仿宋"/>
          <w:spacing w:val="2"/>
          <w:sz w:val="28"/>
          <w:szCs w:val="28"/>
          <w:lang w:eastAsia="zh-CN"/>
        </w:rPr>
        <w:t>增值税按渝建发〔2019〕143号文9%计算</w:t>
      </w:r>
    </w:p>
    <w:p>
      <w:pPr>
        <w:spacing w:after="0" w:line="240" w:lineRule="auto"/>
        <w:ind w:right="-2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三、审核的方法和程序</w:t>
      </w:r>
    </w:p>
    <w:p>
      <w:pPr>
        <w:spacing w:after="0" w:line="240" w:lineRule="auto"/>
        <w:ind w:right="-2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1.认真计算工程量。根据业主提供的工程相关资料，熟悉图纸、计算工程量；</w:t>
      </w:r>
    </w:p>
    <w:p>
      <w:pPr>
        <w:spacing w:after="0" w:line="240" w:lineRule="auto"/>
        <w:ind w:right="-2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2.核实工程量。在工程量计算完成后，与建设单位和编制单位共同认定核实，对其中属于漏算、少算的项目予以增调；属于多算、重算的项目予以调减；</w:t>
      </w:r>
    </w:p>
    <w:p>
      <w:pPr>
        <w:spacing w:after="0" w:line="240" w:lineRule="auto"/>
        <w:ind w:right="-20" w:firstLine="560" w:firstLineChars="200"/>
        <w:rPr>
          <w:rFonts w:hint="eastAsia" w:ascii="仿宋" w:hAnsi="仿宋" w:eastAsia="仿宋" w:cs="仿宋"/>
          <w:spacing w:val="-3"/>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人工</w:t>
      </w:r>
      <w:r>
        <w:rPr>
          <w:rFonts w:hint="eastAsia" w:ascii="仿宋" w:hAnsi="仿宋" w:eastAsia="仿宋" w:cs="仿宋"/>
          <w:sz w:val="28"/>
          <w:szCs w:val="28"/>
          <w:lang w:eastAsia="zh-CN"/>
        </w:rPr>
        <w:t>材料价格确定。</w:t>
      </w:r>
      <w:r>
        <w:rPr>
          <w:rFonts w:hint="eastAsia" w:ascii="仿宋" w:hAnsi="仿宋" w:eastAsia="仿宋" w:cs="仿宋"/>
          <w:sz w:val="28"/>
          <w:szCs w:val="28"/>
          <w:lang w:val="en-US" w:eastAsia="zh-CN"/>
        </w:rPr>
        <w:t>按</w:t>
      </w:r>
      <w:r>
        <w:rPr>
          <w:rFonts w:hint="eastAsia" w:ascii="仿宋" w:hAnsi="仿宋" w:eastAsia="仿宋" w:cs="仿宋"/>
          <w:sz w:val="28"/>
          <w:szCs w:val="28"/>
          <w:lang w:eastAsia="zh-CN"/>
        </w:rPr>
        <w:t>璧山区政府投资项目计价原则（202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年第1期）执行；</w:t>
      </w:r>
    </w:p>
    <w:p>
      <w:pPr>
        <w:spacing w:after="0" w:line="240" w:lineRule="auto"/>
        <w:ind w:right="-2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四、审查结果如下</w:t>
      </w:r>
    </w:p>
    <w:p>
      <w:pPr>
        <w:spacing w:after="0" w:line="240" w:lineRule="auto"/>
        <w:ind w:right="-2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送审金额：</w:t>
      </w:r>
      <w:r>
        <w:rPr>
          <w:rFonts w:hint="eastAsia" w:ascii="仿宋_GB2312" w:eastAsia="仿宋_GB2312"/>
          <w:sz w:val="28"/>
          <w:szCs w:val="28"/>
          <w:lang w:eastAsia="zh-CN"/>
        </w:rPr>
        <w:t>244269.28元（大写：贰拾肆万肆仟贰佰陆拾玖元贰角捌分）</w:t>
      </w:r>
    </w:p>
    <w:p>
      <w:pPr>
        <w:spacing w:after="0" w:line="240" w:lineRule="auto"/>
        <w:ind w:left="559" w:leftChars="254" w:right="-20" w:firstLine="0" w:firstLineChars="0"/>
        <w:rPr>
          <w:rFonts w:hint="eastAsia" w:ascii="仿宋_GB2312" w:eastAsia="仿宋_GB2312"/>
          <w:sz w:val="28"/>
          <w:szCs w:val="28"/>
          <w:lang w:eastAsia="zh-CN"/>
        </w:rPr>
      </w:pPr>
      <w:r>
        <w:rPr>
          <w:rFonts w:hint="eastAsia" w:ascii="仿宋" w:hAnsi="仿宋" w:eastAsia="仿宋" w:cs="仿宋"/>
          <w:sz w:val="28"/>
          <w:szCs w:val="28"/>
          <w:lang w:eastAsia="zh-CN"/>
        </w:rPr>
        <w:t>审定金额：</w:t>
      </w:r>
      <w:r>
        <w:rPr>
          <w:rFonts w:hint="eastAsia" w:ascii="仿宋_GB2312" w:eastAsia="仿宋_GB2312"/>
          <w:sz w:val="28"/>
          <w:szCs w:val="28"/>
          <w:lang w:eastAsia="zh-CN"/>
        </w:rPr>
        <w:t>240057.11元（大写：贰拾肆万零伍拾柒元壹角壹分）</w:t>
      </w:r>
    </w:p>
    <w:p>
      <w:pPr>
        <w:spacing w:after="0" w:line="240" w:lineRule="auto"/>
        <w:ind w:left="559" w:leftChars="254" w:right="-20" w:firstLine="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审减金额：4212.18</w:t>
      </w:r>
    </w:p>
    <w:p>
      <w:pPr>
        <w:spacing w:after="0" w:line="240" w:lineRule="auto"/>
        <w:ind w:right="-2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审减比例：</w:t>
      </w:r>
      <w:r>
        <w:rPr>
          <w:rFonts w:hint="eastAsia" w:ascii="仿宋" w:hAnsi="仿宋" w:eastAsia="仿宋" w:cs="仿宋"/>
          <w:sz w:val="28"/>
          <w:szCs w:val="28"/>
          <w:lang w:val="en-US" w:eastAsia="zh-CN"/>
        </w:rPr>
        <w:t>1.72%</w:t>
      </w:r>
    </w:p>
    <w:p>
      <w:pPr>
        <w:spacing w:after="0" w:line="240" w:lineRule="auto"/>
        <w:ind w:right="-20"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以上审核结果由建设单位和编制单位共同鉴证确认。</w:t>
      </w:r>
    </w:p>
    <w:p>
      <w:pPr>
        <w:numPr>
          <w:ilvl w:val="0"/>
          <w:numId w:val="3"/>
        </w:numPr>
        <w:spacing w:after="0" w:line="240" w:lineRule="auto"/>
        <w:ind w:right="-20"/>
        <w:rPr>
          <w:rFonts w:hint="eastAsia" w:ascii="仿宋_GB2312" w:eastAsia="仿宋_GB2312"/>
          <w:b/>
          <w:bCs/>
          <w:sz w:val="28"/>
          <w:szCs w:val="28"/>
          <w:lang w:eastAsia="zh-CN"/>
        </w:rPr>
      </w:pPr>
      <w:r>
        <w:rPr>
          <w:rFonts w:hint="eastAsia" w:ascii="仿宋_GB2312" w:eastAsia="仿宋_GB2312"/>
          <w:b/>
          <w:bCs/>
          <w:sz w:val="28"/>
          <w:szCs w:val="28"/>
          <w:lang w:eastAsia="zh-CN"/>
        </w:rPr>
        <w:t>审核情况说明</w:t>
      </w:r>
    </w:p>
    <w:p>
      <w:pPr>
        <w:spacing w:after="0" w:line="240" w:lineRule="auto"/>
        <w:ind w:right="-20" w:firstLine="568" w:firstLineChars="200"/>
        <w:rPr>
          <w:rFonts w:hint="eastAsia" w:ascii="仿宋" w:hAnsi="仿宋" w:eastAsia="仿宋" w:cs="仿宋"/>
          <w:sz w:val="28"/>
          <w:szCs w:val="28"/>
          <w:lang w:val="zh-CN" w:eastAsia="zh-CN"/>
        </w:rPr>
      </w:pPr>
      <w:r>
        <w:rPr>
          <w:rFonts w:hint="eastAsia" w:ascii="仿宋" w:hAnsi="仿宋" w:eastAsia="仿宋" w:cs="仿宋"/>
          <w:spacing w:val="2"/>
          <w:sz w:val="28"/>
          <w:szCs w:val="28"/>
          <w:lang w:eastAsia="zh-CN"/>
        </w:rPr>
        <w:t>经审核，该</w:t>
      </w:r>
      <w:r>
        <w:rPr>
          <w:rFonts w:hint="eastAsia" w:ascii="仿宋" w:hAnsi="仿宋" w:eastAsia="仿宋" w:cs="仿宋"/>
          <w:spacing w:val="2"/>
          <w:sz w:val="28"/>
          <w:szCs w:val="28"/>
          <w:lang w:val="zh-CN" w:eastAsia="zh-CN"/>
        </w:rPr>
        <w:t>工程</w:t>
      </w:r>
      <w:r>
        <w:rPr>
          <w:rFonts w:hint="eastAsia" w:ascii="仿宋" w:hAnsi="仿宋" w:eastAsia="仿宋" w:cs="仿宋"/>
          <w:sz w:val="28"/>
          <w:szCs w:val="28"/>
          <w:lang w:eastAsia="zh-CN"/>
        </w:rPr>
        <w:t>璧山区大路街道刘安荣屋旁滑坡应急治理工程，送审金额244269.28元，审定金额240057.11元，审减金额4212.18元，审减率1.72%</w:t>
      </w:r>
      <w:r>
        <w:rPr>
          <w:rFonts w:hint="eastAsia" w:ascii="仿宋_GB2312" w:eastAsia="仿宋_GB2312"/>
          <w:sz w:val="28"/>
          <w:szCs w:val="28"/>
          <w:lang w:eastAsia="zh-CN"/>
        </w:rPr>
        <w:t>，</w:t>
      </w:r>
    </w:p>
    <w:p>
      <w:pPr>
        <w:spacing w:before="33" w:after="0" w:line="240" w:lineRule="auto"/>
        <w:ind w:right="-2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六、审核人员廉洁自律承诺</w:t>
      </w:r>
    </w:p>
    <w:p>
      <w:pPr>
        <w:spacing w:before="33" w:after="0" w:line="240" w:lineRule="auto"/>
        <w:ind w:right="-2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1.本工程项目审核报告的陈述是真实的，审核结果是严格遵循相关法律法规、客观公正进行专业分析得出的结论；</w:t>
      </w:r>
    </w:p>
    <w:p>
      <w:pPr>
        <w:spacing w:before="33" w:after="0" w:line="240" w:lineRule="auto"/>
        <w:ind w:right="-2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2.我单位及参与本工程项目审核的造价人员与被审核的相关单位及其有关当事人无利益关系、在审核期间无私下往来和联系。</w:t>
      </w:r>
    </w:p>
    <w:p>
      <w:pPr>
        <w:spacing w:before="33" w:after="0" w:line="240" w:lineRule="auto"/>
        <w:ind w:right="-20"/>
        <w:rPr>
          <w:rFonts w:ascii="仿宋" w:hAnsi="仿宋" w:eastAsia="仿宋" w:cs="仿宋"/>
          <w:sz w:val="28"/>
          <w:szCs w:val="28"/>
          <w:lang w:eastAsia="zh-CN"/>
        </w:rPr>
      </w:pPr>
    </w:p>
    <w:p>
      <w:pPr>
        <w:spacing w:before="33" w:after="0" w:line="240" w:lineRule="auto"/>
        <w:ind w:right="-20"/>
        <w:rPr>
          <w:rFonts w:hint="eastAsia" w:ascii="仿宋" w:hAnsi="仿宋" w:eastAsia="仿宋" w:cs="仿宋"/>
          <w:b/>
          <w:bCs/>
          <w:sz w:val="28"/>
          <w:szCs w:val="28"/>
          <w:lang w:eastAsia="zh-CN"/>
        </w:rPr>
      </w:pPr>
    </w:p>
    <w:p>
      <w:pPr>
        <w:spacing w:before="33" w:after="0" w:line="240" w:lineRule="auto"/>
        <w:ind w:right="-20"/>
        <w:rPr>
          <w:rFonts w:hint="eastAsia" w:ascii="仿宋" w:hAnsi="仿宋" w:eastAsia="仿宋" w:cs="仿宋"/>
          <w:b/>
          <w:bCs/>
          <w:sz w:val="28"/>
          <w:szCs w:val="28"/>
          <w:lang w:eastAsia="zh-CN"/>
        </w:rPr>
      </w:pPr>
    </w:p>
    <w:p>
      <w:pPr>
        <w:spacing w:before="33" w:after="0" w:line="240" w:lineRule="auto"/>
        <w:ind w:right="-20"/>
        <w:rPr>
          <w:rFonts w:ascii="仿宋" w:hAnsi="仿宋" w:eastAsia="仿宋" w:cs="仿宋"/>
          <w:sz w:val="28"/>
          <w:szCs w:val="28"/>
          <w:lang w:eastAsia="zh-CN"/>
        </w:rPr>
      </w:pPr>
      <w:r>
        <w:rPr>
          <w:rFonts w:hint="eastAsia" w:ascii="仿宋" w:hAnsi="仿宋" w:eastAsia="仿宋" w:cs="仿宋"/>
          <w:b/>
          <w:bCs/>
          <w:sz w:val="28"/>
          <w:szCs w:val="28"/>
          <w:lang w:eastAsia="zh-CN"/>
        </w:rPr>
        <w:t>附件：</w:t>
      </w:r>
    </w:p>
    <w:p>
      <w:pPr>
        <w:spacing w:before="8" w:after="0" w:line="140" w:lineRule="exact"/>
        <w:rPr>
          <w:rFonts w:hint="eastAsia" w:ascii="仿宋" w:hAnsi="仿宋" w:eastAsia="仿宋" w:cs="仿宋"/>
          <w:sz w:val="28"/>
          <w:szCs w:val="28"/>
          <w:lang w:eastAsia="zh-CN"/>
        </w:rPr>
      </w:pPr>
    </w:p>
    <w:p>
      <w:pPr>
        <w:numPr>
          <w:ilvl w:val="0"/>
          <w:numId w:val="4"/>
        </w:numPr>
        <w:spacing w:after="0" w:line="240" w:lineRule="auto"/>
        <w:ind w:left="0" w:leftChars="0" w:right="-20" w:firstLine="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经审核的控制价。</w:t>
      </w:r>
    </w:p>
    <w:p>
      <w:pPr>
        <w:spacing w:after="0" w:line="240" w:lineRule="auto"/>
        <w:ind w:right="-20"/>
        <w:rPr>
          <w:rFonts w:ascii="仿宋" w:hAnsi="仿宋" w:eastAsia="仿宋" w:cs="仿宋"/>
          <w:sz w:val="28"/>
          <w:szCs w:val="28"/>
          <w:lang w:eastAsia="zh-CN"/>
        </w:rPr>
      </w:pPr>
    </w:p>
    <w:p>
      <w:pPr>
        <w:spacing w:after="0" w:line="240" w:lineRule="auto"/>
        <w:ind w:right="-20"/>
        <w:rPr>
          <w:rFonts w:ascii="仿宋" w:hAnsi="仿宋" w:eastAsia="仿宋" w:cs="仿宋"/>
          <w:sz w:val="28"/>
          <w:szCs w:val="28"/>
          <w:lang w:eastAsia="zh-CN"/>
        </w:rPr>
      </w:pPr>
      <w:r>
        <w:rPr>
          <w:rFonts w:hint="eastAsia" w:ascii="仿宋" w:hAnsi="仿宋" w:eastAsia="仿宋" w:cs="仿宋"/>
          <w:sz w:val="28"/>
          <w:szCs w:val="28"/>
          <w:lang w:eastAsia="zh-CN"/>
        </w:rPr>
        <w:t>审核人：</w:t>
      </w:r>
      <w:r>
        <w:rPr>
          <w:rFonts w:hint="eastAsia" w:ascii="仿宋" w:hAnsi="仿宋" w:eastAsia="仿宋" w:cs="仿宋"/>
          <w:sz w:val="28"/>
          <w:szCs w:val="28"/>
          <w:lang w:val="en-US" w:eastAsia="zh-CN"/>
        </w:rPr>
        <w:t>傅君豪</w:t>
      </w:r>
      <w:r>
        <w:rPr>
          <w:rFonts w:hint="eastAsia" w:ascii="仿宋" w:hAnsi="仿宋" w:eastAsia="仿宋" w:cs="仿宋"/>
          <w:sz w:val="28"/>
          <w:szCs w:val="28"/>
          <w:lang w:eastAsia="zh-CN"/>
        </w:rPr>
        <w:t xml:space="preserve">                          复核人：</w:t>
      </w:r>
      <w:r>
        <w:rPr>
          <w:rFonts w:hint="eastAsia" w:ascii="仿宋" w:hAnsi="仿宋" w:eastAsia="仿宋" w:cs="仿宋"/>
          <w:sz w:val="28"/>
          <w:szCs w:val="28"/>
          <w:lang w:val="en-US" w:eastAsia="zh-CN"/>
        </w:rPr>
        <w:t>傅君豪</w:t>
      </w:r>
      <w:r>
        <w:rPr>
          <w:rFonts w:hint="eastAsia" w:ascii="仿宋" w:hAnsi="仿宋" w:eastAsia="仿宋" w:cs="仿宋"/>
          <w:sz w:val="28"/>
          <w:szCs w:val="28"/>
          <w:lang w:eastAsia="zh-CN"/>
        </w:rPr>
        <w:t xml:space="preserve">    </w:t>
      </w:r>
      <w:bookmarkStart w:id="0" w:name="_GoBack"/>
      <w:bookmarkEnd w:id="0"/>
    </w:p>
    <w:p>
      <w:pPr>
        <w:spacing w:before="7" w:after="0" w:line="110" w:lineRule="exact"/>
        <w:rPr>
          <w:rFonts w:hint="eastAsia" w:ascii="仿宋" w:hAnsi="仿宋" w:eastAsia="仿宋" w:cs="仿宋"/>
          <w:sz w:val="28"/>
          <w:szCs w:val="28"/>
          <w:lang w:eastAsia="zh-CN"/>
        </w:rPr>
      </w:pPr>
    </w:p>
    <w:p>
      <w:pPr>
        <w:spacing w:before="7" w:after="0" w:line="11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p>
    <w:p>
      <w:pPr>
        <w:spacing w:before="7" w:after="0" w:line="110" w:lineRule="exact"/>
        <w:rPr>
          <w:rFonts w:hint="eastAsia" w:ascii="仿宋" w:hAnsi="仿宋" w:eastAsia="仿宋" w:cs="仿宋"/>
          <w:sz w:val="28"/>
          <w:szCs w:val="28"/>
          <w:lang w:eastAsia="zh-CN"/>
        </w:rPr>
      </w:pPr>
    </w:p>
    <w:p>
      <w:pPr>
        <w:spacing w:before="7" w:after="0" w:line="110" w:lineRule="exact"/>
        <w:rPr>
          <w:rFonts w:hint="eastAsia" w:ascii="仿宋" w:hAnsi="仿宋" w:eastAsia="仿宋" w:cs="仿宋"/>
          <w:sz w:val="28"/>
          <w:szCs w:val="28"/>
          <w:lang w:eastAsia="zh-CN"/>
        </w:rPr>
      </w:pPr>
    </w:p>
    <w:p>
      <w:pPr>
        <w:spacing w:before="7" w:after="0" w:line="110" w:lineRule="exact"/>
        <w:rPr>
          <w:rFonts w:hint="eastAsia" w:ascii="仿宋" w:hAnsi="仿宋" w:eastAsia="仿宋" w:cs="仿宋"/>
          <w:sz w:val="28"/>
          <w:szCs w:val="28"/>
          <w:lang w:eastAsia="zh-CN"/>
        </w:rPr>
      </w:pPr>
    </w:p>
    <w:p>
      <w:pPr>
        <w:spacing w:after="0" w:line="240" w:lineRule="auto"/>
        <w:ind w:right="-20"/>
        <w:rPr>
          <w:rFonts w:ascii="仿宋" w:hAnsi="仿宋" w:eastAsia="仿宋" w:cs="仿宋"/>
          <w:sz w:val="28"/>
          <w:szCs w:val="28"/>
          <w:lang w:eastAsia="zh-CN"/>
        </w:rPr>
      </w:pPr>
      <w:r>
        <w:rPr>
          <w:rFonts w:hint="eastAsia" w:ascii="仿宋" w:hAnsi="仿宋" w:eastAsia="仿宋" w:cs="仿宋"/>
          <w:sz w:val="28"/>
          <w:szCs w:val="28"/>
          <w:lang w:eastAsia="zh-CN"/>
        </w:rPr>
        <w:t>重庆市牵牛花建设工程咨询有限公司     工程造价咨询企业执业印章</w:t>
      </w:r>
    </w:p>
    <w:p>
      <w:pPr>
        <w:spacing w:before="49" w:after="0" w:line="240" w:lineRule="auto"/>
        <w:ind w:right="-20"/>
        <w:rPr>
          <w:rFonts w:hint="eastAsia" w:ascii="仿宋" w:hAnsi="仿宋" w:eastAsia="仿宋" w:cs="仿宋"/>
          <w:sz w:val="28"/>
          <w:szCs w:val="28"/>
          <w:lang w:eastAsia="zh-CN"/>
        </w:rPr>
      </w:pPr>
    </w:p>
    <w:p>
      <w:pPr>
        <w:spacing w:before="49" w:after="0" w:line="240" w:lineRule="auto"/>
        <w:ind w:left="672" w:right="-20"/>
        <w:jc w:val="right"/>
      </w:pPr>
      <w:r>
        <w:rPr>
          <w:rFonts w:hint="eastAsia" w:ascii="仿宋" w:hAnsi="仿宋" w:eastAsia="仿宋" w:cs="仿宋"/>
          <w:spacing w:val="-3"/>
          <w:sz w:val="28"/>
          <w:szCs w:val="28"/>
          <w:lang w:eastAsia="zh-CN"/>
        </w:rPr>
        <w:t>二零二</w:t>
      </w:r>
      <w:r>
        <w:rPr>
          <w:rFonts w:hint="eastAsia" w:ascii="仿宋" w:hAnsi="仿宋" w:eastAsia="仿宋" w:cs="仿宋"/>
          <w:spacing w:val="-3"/>
          <w:sz w:val="28"/>
          <w:szCs w:val="28"/>
          <w:lang w:val="en-US" w:eastAsia="zh-CN"/>
        </w:rPr>
        <w:t>三</w:t>
      </w:r>
      <w:r>
        <w:rPr>
          <w:rFonts w:hint="eastAsia" w:ascii="仿宋" w:hAnsi="仿宋" w:eastAsia="仿宋" w:cs="仿宋"/>
          <w:spacing w:val="-3"/>
          <w:sz w:val="28"/>
          <w:szCs w:val="28"/>
          <w:lang w:eastAsia="zh-CN"/>
        </w:rPr>
        <w:t>年</w:t>
      </w:r>
      <w:r>
        <w:rPr>
          <w:rFonts w:hint="eastAsia" w:ascii="仿宋" w:hAnsi="仿宋" w:eastAsia="仿宋" w:cs="仿宋"/>
          <w:spacing w:val="-3"/>
          <w:sz w:val="28"/>
          <w:szCs w:val="28"/>
          <w:lang w:val="en-US" w:eastAsia="zh-CN"/>
        </w:rPr>
        <w:t>三</w:t>
      </w:r>
      <w:r>
        <w:rPr>
          <w:rFonts w:hint="eastAsia" w:ascii="仿宋" w:hAnsi="仿宋" w:eastAsia="仿宋" w:cs="仿宋"/>
          <w:spacing w:val="-3"/>
          <w:sz w:val="28"/>
          <w:szCs w:val="28"/>
          <w:lang w:eastAsia="zh-CN"/>
        </w:rPr>
        <w:t>月二十日</w:t>
      </w:r>
    </w:p>
    <w:sectPr>
      <w:footerReference r:id="rId5" w:type="default"/>
      <w:pgSz w:w="11906" w:h="16838"/>
      <w:pgMar w:top="1440" w:right="1519" w:bottom="1440" w:left="1803" w:header="851" w:footer="992" w:gutter="0"/>
      <w:cols w:space="720" w:num="1"/>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akuyoxingshu7000">
    <w:altName w:val="Times New Roman"/>
    <w:panose1 w:val="00000000000000000000"/>
    <w:charset w:val="34"/>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00" w:lineRule="exact"/>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10047605</wp:posOffset>
              </wp:positionV>
              <wp:extent cx="1187450" cy="127000"/>
              <wp:effectExtent l="0" t="0" r="0" b="0"/>
              <wp:wrapNone/>
              <wp:docPr id="1" name="文本框 1034"/>
              <wp:cNvGraphicFramePr/>
              <a:graphic xmlns:a="http://schemas.openxmlformats.org/drawingml/2006/main">
                <a:graphicData uri="http://schemas.microsoft.com/office/word/2010/wordprocessingShape">
                  <wps:wsp>
                    <wps:cNvSpPr txBox="1"/>
                    <wps:spPr>
                      <a:xfrm>
                        <a:off x="0" y="0"/>
                        <a:ext cx="1187450" cy="127000"/>
                      </a:xfrm>
                      <a:prstGeom prst="rect">
                        <a:avLst/>
                      </a:prstGeom>
                      <a:noFill/>
                      <a:ln>
                        <a:noFill/>
                      </a:ln>
                    </wps:spPr>
                    <wps:txbx>
                      <w:txbxContent>
                        <w:p>
                          <w:pPr>
                            <w:spacing w:after="0" w:line="204" w:lineRule="exact"/>
                            <w:ind w:left="20" w:right="-47"/>
                            <w:rPr>
                              <w:rFonts w:hint="eastAsia" w:ascii="Times New Roman" w:hAnsi="Times New Roman"/>
                              <w:sz w:val="18"/>
                              <w:szCs w:val="18"/>
                              <w:lang w:eastAsia="zh-CN"/>
                            </w:rPr>
                          </w:pPr>
                          <w:r>
                            <w:rPr>
                              <w:rFonts w:hint="eastAsia" w:ascii="Times New Roman" w:hAnsi="Times New Roman"/>
                              <w:sz w:val="18"/>
                              <w:szCs w:val="18"/>
                              <w:lang w:eastAsia="zh-CN"/>
                            </w:rPr>
                            <w:t xml:space="preserve">第 </w:t>
                          </w:r>
                          <w:r>
                            <w:rPr>
                              <w:rFonts w:hint="eastAsia" w:ascii="Times New Roman" w:hAnsi="Times New Roman"/>
                              <w:sz w:val="18"/>
                              <w:szCs w:val="18"/>
                              <w:lang w:eastAsia="zh-CN"/>
                            </w:rPr>
                            <w:fldChar w:fldCharType="begin"/>
                          </w:r>
                          <w:r>
                            <w:rPr>
                              <w:rFonts w:hint="eastAsia" w:ascii="Times New Roman" w:hAnsi="Times New Roman"/>
                              <w:sz w:val="18"/>
                              <w:szCs w:val="18"/>
                              <w:lang w:eastAsia="zh-CN"/>
                            </w:rPr>
                            <w:instrText xml:space="preserve"> PAGE  \* MERGEFORMAT </w:instrText>
                          </w:r>
                          <w:r>
                            <w:rPr>
                              <w:rFonts w:hint="eastAsia" w:ascii="Times New Roman" w:hAnsi="Times New Roman"/>
                              <w:sz w:val="18"/>
                              <w:szCs w:val="18"/>
                              <w:lang w:eastAsia="zh-CN"/>
                            </w:rPr>
                            <w:fldChar w:fldCharType="separate"/>
                          </w:r>
                          <w:r>
                            <w:rPr>
                              <w:rFonts w:hint="eastAsia" w:ascii="Times New Roman" w:hAnsi="Times New Roman"/>
                              <w:sz w:val="18"/>
                              <w:szCs w:val="18"/>
                              <w:lang w:eastAsia="zh-CN"/>
                            </w:rPr>
                            <w:t>1</w:t>
                          </w:r>
                          <w:r>
                            <w:rPr>
                              <w:rFonts w:hint="eastAsia" w:ascii="Times New Roman" w:hAnsi="Times New Roman"/>
                              <w:sz w:val="18"/>
                              <w:szCs w:val="18"/>
                              <w:lang w:eastAsia="zh-CN"/>
                            </w:rPr>
                            <w:fldChar w:fldCharType="end"/>
                          </w:r>
                          <w:r>
                            <w:rPr>
                              <w:rFonts w:hint="eastAsia" w:ascii="Times New Roman" w:hAnsi="Times New Roman"/>
                              <w:sz w:val="18"/>
                              <w:szCs w:val="18"/>
                              <w:lang w:eastAsia="zh-CN"/>
                            </w:rPr>
                            <w:t xml:space="preserve"> 页  共 </w:t>
                          </w:r>
                          <w:r>
                            <w:rPr>
                              <w:rFonts w:hint="eastAsia" w:ascii="Times New Roman" w:hAnsi="Times New Roman"/>
                              <w:sz w:val="18"/>
                              <w:szCs w:val="18"/>
                              <w:lang w:eastAsia="zh-CN"/>
                            </w:rPr>
                            <w:fldChar w:fldCharType="begin"/>
                          </w:r>
                          <w:r>
                            <w:rPr>
                              <w:rFonts w:hint="eastAsia" w:ascii="Times New Roman" w:hAnsi="Times New Roman"/>
                              <w:sz w:val="18"/>
                              <w:szCs w:val="18"/>
                              <w:lang w:eastAsia="zh-CN"/>
                            </w:rPr>
                            <w:instrText xml:space="preserve"> NUMPAGES  \* MERGEFORMAT </w:instrText>
                          </w:r>
                          <w:r>
                            <w:rPr>
                              <w:rFonts w:hint="eastAsia" w:ascii="Times New Roman" w:hAnsi="Times New Roman"/>
                              <w:sz w:val="18"/>
                              <w:szCs w:val="18"/>
                              <w:lang w:eastAsia="zh-CN"/>
                            </w:rPr>
                            <w:fldChar w:fldCharType="separate"/>
                          </w:r>
                          <w:r>
                            <w:rPr>
                              <w:rFonts w:hint="eastAsia" w:ascii="Times New Roman" w:hAnsi="Times New Roman"/>
                              <w:sz w:val="18"/>
                              <w:szCs w:val="18"/>
                              <w:lang w:eastAsia="zh-CN"/>
                            </w:rPr>
                            <w:t>5</w:t>
                          </w:r>
                          <w:r>
                            <w:rPr>
                              <w:rFonts w:hint="eastAsia" w:ascii="Times New Roman" w:hAnsi="Times New Roman"/>
                              <w:sz w:val="18"/>
                              <w:szCs w:val="18"/>
                              <w:lang w:eastAsia="zh-CN"/>
                            </w:rPr>
                            <w:fldChar w:fldCharType="end"/>
                          </w:r>
                          <w:r>
                            <w:rPr>
                              <w:rFonts w:hint="eastAsia" w:ascii="Times New Roman" w:hAnsi="Times New Roman"/>
                              <w:sz w:val="18"/>
                              <w:szCs w:val="18"/>
                              <w:lang w:eastAsia="zh-CN"/>
                            </w:rPr>
                            <w:t xml:space="preserve"> 页</w:t>
                          </w:r>
                        </w:p>
                      </w:txbxContent>
                    </wps:txbx>
                    <wps:bodyPr wrap="square" lIns="0" tIns="0" rIns="0" bIns="0" upright="1"/>
                  </wps:wsp>
                </a:graphicData>
              </a:graphic>
            </wp:anchor>
          </w:drawing>
        </mc:Choice>
        <mc:Fallback>
          <w:pict>
            <v:shape id="文本框 1034" o:spid="_x0000_s1026" o:spt="202" type="#_x0000_t202" style="position:absolute;left:0pt;margin-top:791.15pt;height:10pt;width:93.5pt;mso-position-horizontal:center;mso-position-horizontal-relative:margin;mso-position-vertical-relative:page;z-index:251659264;mso-width-relative:page;mso-height-relative:page;" filled="f" stroked="f" coordsize="21600,21600" o:gfxdata="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4h3KrXAAAACgEAAA8AAAAAAAAAAQAgAAAAIgAAAGRycy9kb3du&#10;cmV2LnhtbFBLAQIUABQAAAAIAIdO4kCOMU71xwEAAIMDAAAOAAAAAAAAAAEAIAAAACYBAABkcnMv&#10;ZTJvRG9jLnhtbFBLBQYAAAAABgAGAFkBAABfBQAAAAA=&#10;">
              <v:fill on="f" focussize="0,0"/>
              <v:stroke on="f"/>
              <v:imagedata o:title=""/>
              <o:lock v:ext="edit" aspectratio="f"/>
              <v:textbox inset="0mm,0mm,0mm,0mm">
                <w:txbxContent>
                  <w:p>
                    <w:pPr>
                      <w:spacing w:after="0" w:line="204" w:lineRule="exact"/>
                      <w:ind w:left="20" w:right="-47"/>
                      <w:rPr>
                        <w:rFonts w:hint="eastAsia" w:ascii="Times New Roman" w:hAnsi="Times New Roman"/>
                        <w:sz w:val="18"/>
                        <w:szCs w:val="18"/>
                        <w:lang w:eastAsia="zh-CN"/>
                      </w:rPr>
                    </w:pPr>
                    <w:r>
                      <w:rPr>
                        <w:rFonts w:hint="eastAsia" w:ascii="Times New Roman" w:hAnsi="Times New Roman"/>
                        <w:sz w:val="18"/>
                        <w:szCs w:val="18"/>
                        <w:lang w:eastAsia="zh-CN"/>
                      </w:rPr>
                      <w:t xml:space="preserve">第 </w:t>
                    </w:r>
                    <w:r>
                      <w:rPr>
                        <w:rFonts w:hint="eastAsia" w:ascii="Times New Roman" w:hAnsi="Times New Roman"/>
                        <w:sz w:val="18"/>
                        <w:szCs w:val="18"/>
                        <w:lang w:eastAsia="zh-CN"/>
                      </w:rPr>
                      <w:fldChar w:fldCharType="begin"/>
                    </w:r>
                    <w:r>
                      <w:rPr>
                        <w:rFonts w:hint="eastAsia" w:ascii="Times New Roman" w:hAnsi="Times New Roman"/>
                        <w:sz w:val="18"/>
                        <w:szCs w:val="18"/>
                        <w:lang w:eastAsia="zh-CN"/>
                      </w:rPr>
                      <w:instrText xml:space="preserve"> PAGE  \* MERGEFORMAT </w:instrText>
                    </w:r>
                    <w:r>
                      <w:rPr>
                        <w:rFonts w:hint="eastAsia" w:ascii="Times New Roman" w:hAnsi="Times New Roman"/>
                        <w:sz w:val="18"/>
                        <w:szCs w:val="18"/>
                        <w:lang w:eastAsia="zh-CN"/>
                      </w:rPr>
                      <w:fldChar w:fldCharType="separate"/>
                    </w:r>
                    <w:r>
                      <w:rPr>
                        <w:rFonts w:hint="eastAsia" w:ascii="Times New Roman" w:hAnsi="Times New Roman"/>
                        <w:sz w:val="18"/>
                        <w:szCs w:val="18"/>
                        <w:lang w:eastAsia="zh-CN"/>
                      </w:rPr>
                      <w:t>1</w:t>
                    </w:r>
                    <w:r>
                      <w:rPr>
                        <w:rFonts w:hint="eastAsia" w:ascii="Times New Roman" w:hAnsi="Times New Roman"/>
                        <w:sz w:val="18"/>
                        <w:szCs w:val="18"/>
                        <w:lang w:eastAsia="zh-CN"/>
                      </w:rPr>
                      <w:fldChar w:fldCharType="end"/>
                    </w:r>
                    <w:r>
                      <w:rPr>
                        <w:rFonts w:hint="eastAsia" w:ascii="Times New Roman" w:hAnsi="Times New Roman"/>
                        <w:sz w:val="18"/>
                        <w:szCs w:val="18"/>
                        <w:lang w:eastAsia="zh-CN"/>
                      </w:rPr>
                      <w:t xml:space="preserve"> 页  共 </w:t>
                    </w:r>
                    <w:r>
                      <w:rPr>
                        <w:rFonts w:hint="eastAsia" w:ascii="Times New Roman" w:hAnsi="Times New Roman"/>
                        <w:sz w:val="18"/>
                        <w:szCs w:val="18"/>
                        <w:lang w:eastAsia="zh-CN"/>
                      </w:rPr>
                      <w:fldChar w:fldCharType="begin"/>
                    </w:r>
                    <w:r>
                      <w:rPr>
                        <w:rFonts w:hint="eastAsia" w:ascii="Times New Roman" w:hAnsi="Times New Roman"/>
                        <w:sz w:val="18"/>
                        <w:szCs w:val="18"/>
                        <w:lang w:eastAsia="zh-CN"/>
                      </w:rPr>
                      <w:instrText xml:space="preserve"> NUMPAGES  \* MERGEFORMAT </w:instrText>
                    </w:r>
                    <w:r>
                      <w:rPr>
                        <w:rFonts w:hint="eastAsia" w:ascii="Times New Roman" w:hAnsi="Times New Roman"/>
                        <w:sz w:val="18"/>
                        <w:szCs w:val="18"/>
                        <w:lang w:eastAsia="zh-CN"/>
                      </w:rPr>
                      <w:fldChar w:fldCharType="separate"/>
                    </w:r>
                    <w:r>
                      <w:rPr>
                        <w:rFonts w:hint="eastAsia" w:ascii="Times New Roman" w:hAnsi="Times New Roman"/>
                        <w:sz w:val="18"/>
                        <w:szCs w:val="18"/>
                        <w:lang w:eastAsia="zh-CN"/>
                      </w:rPr>
                      <w:t>5</w:t>
                    </w:r>
                    <w:r>
                      <w:rPr>
                        <w:rFonts w:hint="eastAsia" w:ascii="Times New Roman" w:hAnsi="Times New Roman"/>
                        <w:sz w:val="18"/>
                        <w:szCs w:val="18"/>
                        <w:lang w:eastAsia="zh-CN"/>
                      </w:rPr>
                      <w:fldChar w:fldCharType="end"/>
                    </w:r>
                    <w:r>
                      <w:rPr>
                        <w:rFonts w:hint="eastAsia" w:ascii="Times New Roman" w:hAnsi="Times New Roman"/>
                        <w:sz w:val="18"/>
                        <w:szCs w:val="18"/>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33E88"/>
    <w:multiLevelType w:val="singleLevel"/>
    <w:tmpl w:val="9B133E88"/>
    <w:lvl w:ilvl="0" w:tentative="0">
      <w:start w:val="1"/>
      <w:numFmt w:val="decimal"/>
      <w:lvlText w:val="%1."/>
      <w:lvlJc w:val="left"/>
      <w:pPr>
        <w:tabs>
          <w:tab w:val="left" w:pos="312"/>
        </w:tabs>
      </w:pPr>
    </w:lvl>
  </w:abstractNum>
  <w:abstractNum w:abstractNumId="1">
    <w:nsid w:val="C00EFC10"/>
    <w:multiLevelType w:val="singleLevel"/>
    <w:tmpl w:val="C00EFC10"/>
    <w:lvl w:ilvl="0" w:tentative="0">
      <w:start w:val="1"/>
      <w:numFmt w:val="chineseCounting"/>
      <w:suff w:val="nothing"/>
      <w:lvlText w:val="（%1）"/>
      <w:lvlJc w:val="left"/>
      <w:rPr>
        <w:rFonts w:hint="eastAsia"/>
      </w:rPr>
    </w:lvl>
  </w:abstractNum>
  <w:abstractNum w:abstractNumId="2">
    <w:nsid w:val="5BDA5596"/>
    <w:multiLevelType w:val="singleLevel"/>
    <w:tmpl w:val="5BDA5596"/>
    <w:lvl w:ilvl="0" w:tentative="0">
      <w:start w:val="5"/>
      <w:numFmt w:val="chineseCounting"/>
      <w:suff w:val="nothing"/>
      <w:lvlText w:val="%1、"/>
      <w:lvlJc w:val="left"/>
      <w:rPr>
        <w:rFonts w:hint="eastAsia"/>
      </w:rPr>
    </w:lvl>
  </w:abstractNum>
  <w:abstractNum w:abstractNumId="3">
    <w:nsid w:val="742F6E69"/>
    <w:multiLevelType w:val="singleLevel"/>
    <w:tmpl w:val="742F6E69"/>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OTQ0YjJjZWFhM2E2OWYwZjRhNTIzNmQyOGYxODgifQ=="/>
    <w:docVar w:name="KSO_WPS_MARK_KEY" w:val="0bf13a42-21d6-4b1e-b1fe-97be21b9e05e"/>
  </w:docVars>
  <w:rsids>
    <w:rsidRoot w:val="00172A27"/>
    <w:rsid w:val="00383683"/>
    <w:rsid w:val="0049655A"/>
    <w:rsid w:val="005D7F7E"/>
    <w:rsid w:val="00707DAA"/>
    <w:rsid w:val="00A20C6A"/>
    <w:rsid w:val="00A63F71"/>
    <w:rsid w:val="07720D3A"/>
    <w:rsid w:val="08716EC2"/>
    <w:rsid w:val="0A3F5EE9"/>
    <w:rsid w:val="0CF40493"/>
    <w:rsid w:val="0D462B6F"/>
    <w:rsid w:val="10365EB1"/>
    <w:rsid w:val="181D441B"/>
    <w:rsid w:val="18F662AD"/>
    <w:rsid w:val="1B4C4116"/>
    <w:rsid w:val="1D546815"/>
    <w:rsid w:val="1DBE7ED2"/>
    <w:rsid w:val="232159E8"/>
    <w:rsid w:val="25104F01"/>
    <w:rsid w:val="29045ACC"/>
    <w:rsid w:val="2AE32E1C"/>
    <w:rsid w:val="2E6E64FA"/>
    <w:rsid w:val="3A6C36CC"/>
    <w:rsid w:val="3A6D3102"/>
    <w:rsid w:val="3DAD785B"/>
    <w:rsid w:val="3E960492"/>
    <w:rsid w:val="3F112937"/>
    <w:rsid w:val="41152E64"/>
    <w:rsid w:val="433A2AE1"/>
    <w:rsid w:val="435D2B08"/>
    <w:rsid w:val="46503D9B"/>
    <w:rsid w:val="480D1FEF"/>
    <w:rsid w:val="49645575"/>
    <w:rsid w:val="4ABA049B"/>
    <w:rsid w:val="4D80252F"/>
    <w:rsid w:val="4F661618"/>
    <w:rsid w:val="4FE36A36"/>
    <w:rsid w:val="52090D19"/>
    <w:rsid w:val="54E34C8B"/>
    <w:rsid w:val="5553454F"/>
    <w:rsid w:val="55A22EA8"/>
    <w:rsid w:val="56540C2A"/>
    <w:rsid w:val="567524D3"/>
    <w:rsid w:val="58D90B53"/>
    <w:rsid w:val="59935BF4"/>
    <w:rsid w:val="5A9B20D9"/>
    <w:rsid w:val="5C045D89"/>
    <w:rsid w:val="5C113A0E"/>
    <w:rsid w:val="5DC15CB6"/>
    <w:rsid w:val="5E3D4DF2"/>
    <w:rsid w:val="5EA72821"/>
    <w:rsid w:val="5FD406DA"/>
    <w:rsid w:val="602960EB"/>
    <w:rsid w:val="65347255"/>
    <w:rsid w:val="655C6EAB"/>
    <w:rsid w:val="68061D04"/>
    <w:rsid w:val="6874404C"/>
    <w:rsid w:val="6B6B09FB"/>
    <w:rsid w:val="6C613CC1"/>
    <w:rsid w:val="71972AA7"/>
    <w:rsid w:val="71CA1D85"/>
    <w:rsid w:val="74476A60"/>
    <w:rsid w:val="78C069FB"/>
    <w:rsid w:val="7A4F64DC"/>
    <w:rsid w:val="7B621C6A"/>
    <w:rsid w:val="7C643391"/>
    <w:rsid w:val="7F7123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1174</Words>
  <Characters>1297</Characters>
  <Lines>15</Lines>
  <Paragraphs>4</Paragraphs>
  <TotalTime>0</TotalTime>
  <ScaleCrop>false</ScaleCrop>
  <LinksUpToDate>false</LinksUpToDate>
  <CharactersWithSpaces>1352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2017-09-13T03:31:00Z</dcterms:created>
  <dc:creator>lenovo</dc:creator>
  <cp:lastModifiedBy>Administrator</cp:lastModifiedBy>
  <cp:lastPrinted>2021-09-08T06:41:00Z</cp:lastPrinted>
  <dcterms:modified xsi:type="dcterms:W3CDTF">2023-04-28T06:29:53Z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9ACDA74A84CC415D91C3248F437FDA2C</vt:lpwstr>
  </property>
</Properties>
</file>