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丁家街道石垭村瓦窑湾乡愁大院建设项目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基本情况</w:t>
      </w:r>
    </w:p>
    <w:p/>
    <w:p>
      <w:pPr>
        <w:keepNext w:val="0"/>
        <w:keepLines w:val="0"/>
        <w:pageBreakBefore w:val="0"/>
        <w:widowControl/>
        <w:shd w:val="clear" w:color="auto" w:fill="FFFFFF"/>
        <w:kinsoku/>
        <w:overflowPunct/>
        <w:topLinePunct w:val="0"/>
        <w:autoSpaceDE/>
        <w:autoSpaceDN/>
        <w:bidi w:val="0"/>
        <w:adjustRightInd/>
        <w:spacing w:line="570" w:lineRule="exact"/>
        <w:ind w:firstLine="640" w:firstLineChars="200"/>
        <w:jc w:val="both"/>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eastAsia="zh-CN" w:bidi="ar"/>
        </w:rPr>
        <w:t>一、项目基本情况</w:t>
      </w:r>
    </w:p>
    <w:p>
      <w:pPr>
        <w:keepNext w:val="0"/>
        <w:keepLines w:val="0"/>
        <w:pageBreakBefore w:val="0"/>
        <w:widowControl/>
        <w:shd w:val="clear" w:color="auto" w:fill="FFFFFF"/>
        <w:kinsoku/>
        <w:overflowPunct/>
        <w:topLinePunct w:val="0"/>
        <w:autoSpaceDE/>
        <w:autoSpaceDN/>
        <w:bidi w:val="0"/>
        <w:adjustRightInd/>
        <w:spacing w:line="570" w:lineRule="exact"/>
        <w:ind w:firstLine="640" w:firstLineChars="200"/>
        <w:jc w:val="both"/>
        <w:textAlignment w:val="auto"/>
        <w:rPr>
          <w:b w:val="0"/>
          <w:bCs w:val="0"/>
          <w:color w:val="000000"/>
          <w:kern w:val="0"/>
          <w:szCs w:val="32"/>
          <w:shd w:val="clear" w:color="auto" w:fill="FFFFFF"/>
          <w:lang w:bidi="ar"/>
        </w:rPr>
      </w:pPr>
      <w:r>
        <w:t>丁家街道</w:t>
      </w:r>
      <w:r>
        <w:rPr>
          <w:rFonts w:hint="eastAsia"/>
        </w:rPr>
        <w:t>石垭村瓦窑湾乡愁大院建设项目</w:t>
      </w:r>
      <w:r>
        <w:rPr>
          <w:rFonts w:hint="eastAsia"/>
          <w:lang w:eastAsia="zh-CN"/>
        </w:rPr>
        <w:t>主要是开展乡村治理</w:t>
      </w:r>
      <w:r>
        <w:t>，</w:t>
      </w:r>
      <w:r>
        <w:rPr>
          <w:rFonts w:hint="eastAsia"/>
          <w:lang w:eastAsia="zh-CN"/>
        </w:rPr>
        <w:t>实施</w:t>
      </w:r>
      <w:r>
        <w:rPr>
          <w:rFonts w:hint="eastAsia"/>
          <w:b w:val="0"/>
          <w:bCs w:val="0"/>
          <w:color w:val="000000"/>
          <w:kern w:val="0"/>
          <w:szCs w:val="32"/>
          <w:shd w:val="clear" w:color="auto" w:fill="FFFFFF"/>
          <w:lang w:eastAsia="zh-CN" w:bidi="ar"/>
        </w:rPr>
        <w:t>项目所涉及的</w:t>
      </w:r>
      <w:r>
        <w:rPr>
          <w:rFonts w:hint="eastAsia"/>
          <w:b w:val="0"/>
          <w:bCs w:val="0"/>
          <w:color w:val="000000"/>
          <w:kern w:val="0"/>
          <w:szCs w:val="32"/>
          <w:shd w:val="clear" w:color="auto" w:fill="FFFFFF"/>
          <w:lang w:bidi="ar"/>
        </w:rPr>
        <w:t>墙、柱面</w:t>
      </w:r>
      <w:r>
        <w:rPr>
          <w:rFonts w:hint="eastAsia"/>
          <w:b w:val="0"/>
          <w:bCs w:val="0"/>
          <w:color w:val="000000"/>
          <w:kern w:val="0"/>
          <w:szCs w:val="32"/>
          <w:shd w:val="clear" w:color="auto" w:fill="FFFFFF"/>
          <w:lang w:eastAsia="zh-CN" w:bidi="ar"/>
        </w:rPr>
        <w:t>、楼地面</w:t>
      </w:r>
      <w:r>
        <w:rPr>
          <w:rFonts w:hint="eastAsia"/>
          <w:b w:val="0"/>
          <w:bCs w:val="0"/>
          <w:color w:val="000000"/>
          <w:kern w:val="0"/>
          <w:szCs w:val="32"/>
          <w:shd w:val="clear" w:color="auto" w:fill="FFFFFF"/>
          <w:lang w:bidi="ar"/>
        </w:rPr>
        <w:t>装饰</w:t>
      </w:r>
      <w:r>
        <w:rPr>
          <w:rFonts w:hint="eastAsia"/>
          <w:b w:val="0"/>
          <w:bCs w:val="0"/>
          <w:color w:val="000000"/>
          <w:kern w:val="0"/>
          <w:szCs w:val="32"/>
          <w:shd w:val="clear" w:color="auto" w:fill="FFFFFF"/>
          <w:lang w:eastAsia="zh-CN" w:bidi="ar"/>
        </w:rPr>
        <w:t>，油漆、涂料、裱糊、门窗、电力线路、开关安装等</w:t>
      </w:r>
      <w:r>
        <w:rPr>
          <w:b w:val="0"/>
          <w:bCs w:val="0"/>
          <w:color w:val="000000"/>
          <w:kern w:val="0"/>
          <w:szCs w:val="32"/>
          <w:shd w:val="clear" w:color="auto" w:fill="FFFFFF"/>
          <w:lang w:bidi="ar"/>
        </w:rPr>
        <w:t>。</w:t>
      </w:r>
    </w:p>
    <w:p>
      <w:pPr>
        <w:keepNext w:val="0"/>
        <w:keepLines w:val="0"/>
        <w:pageBreakBefore w:val="0"/>
        <w:widowControl/>
        <w:shd w:val="clear" w:color="auto" w:fill="FFFFFF"/>
        <w:kinsoku/>
        <w:overflowPunct/>
        <w:topLinePunct w:val="0"/>
        <w:autoSpaceDE/>
        <w:autoSpaceDN/>
        <w:bidi w:val="0"/>
        <w:adjustRightInd/>
        <w:spacing w:line="570" w:lineRule="exact"/>
        <w:ind w:firstLine="640" w:firstLineChars="200"/>
        <w:jc w:val="both"/>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eastAsia="zh-CN" w:bidi="ar"/>
        </w:rPr>
        <w:t>二、审核依据</w:t>
      </w:r>
    </w:p>
    <w:p>
      <w:pPr>
        <w:keepNext w:val="0"/>
        <w:keepLines w:val="0"/>
        <w:pageBreakBefore w:val="0"/>
        <w:kinsoku/>
        <w:overflowPunct/>
        <w:topLinePunct w:val="0"/>
        <w:autoSpaceDE/>
        <w:autoSpaceDN/>
        <w:bidi w:val="0"/>
        <w:adjustRightInd/>
        <w:spacing w:line="570" w:lineRule="exact"/>
        <w:ind w:firstLine="640" w:firstLineChars="200"/>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一</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《工程造价咨询业务操作指导规程》</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中价协</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2002</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第016号</w:t>
      </w:r>
      <w:r>
        <w:rPr>
          <w:rFonts w:hint="eastAsia" w:ascii="Times New Roman" w:hAnsi="Times New Roman"/>
          <w:b w:val="0"/>
          <w:bCs w:val="0"/>
          <w:color w:val="000000"/>
          <w:kern w:val="0"/>
          <w:szCs w:val="32"/>
          <w:shd w:val="clear" w:color="auto" w:fill="FFFFFF"/>
          <w:lang w:eastAsia="zh-CN" w:bidi="ar"/>
        </w:rPr>
        <w:t>）；</w:t>
      </w:r>
    </w:p>
    <w:p>
      <w:pPr>
        <w:keepNext w:val="0"/>
        <w:keepLines w:val="0"/>
        <w:pageBreakBefore w:val="0"/>
        <w:kinsoku/>
        <w:overflowPunct/>
        <w:topLinePunct w:val="0"/>
        <w:autoSpaceDE/>
        <w:autoSpaceDN/>
        <w:bidi w:val="0"/>
        <w:adjustRightInd/>
        <w:spacing w:line="570" w:lineRule="exact"/>
        <w:ind w:firstLine="640" w:firstLineChars="200"/>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二</w:t>
      </w:r>
      <w:r>
        <w:rPr>
          <w:rFonts w:hint="eastAsia" w:ascii="Times New Roman" w:hAnsi="Times New Roman"/>
          <w:b w:val="0"/>
          <w:bCs w:val="0"/>
          <w:color w:val="000000"/>
          <w:kern w:val="0"/>
          <w:szCs w:val="32"/>
          <w:shd w:val="clear" w:color="auto" w:fill="FFFFFF"/>
          <w:lang w:eastAsia="zh-CN" w:bidi="ar"/>
        </w:rPr>
        <w:t>）丁家街道</w:t>
      </w:r>
      <w:r>
        <w:rPr>
          <w:rFonts w:hint="eastAsia" w:ascii="Times New Roman" w:hAnsi="Times New Roman"/>
          <w:b w:val="0"/>
          <w:bCs w:val="0"/>
          <w:color w:val="000000"/>
          <w:kern w:val="0"/>
          <w:szCs w:val="32"/>
          <w:shd w:val="clear" w:color="auto" w:fill="FFFFFF"/>
          <w:lang w:bidi="ar"/>
        </w:rPr>
        <w:t>与</w:t>
      </w:r>
      <w:r>
        <w:rPr>
          <w:rFonts w:hint="eastAsia" w:ascii="Times New Roman" w:hAnsi="Times New Roman"/>
          <w:b w:val="0"/>
          <w:bCs w:val="0"/>
          <w:color w:val="000000"/>
          <w:kern w:val="0"/>
          <w:szCs w:val="32"/>
          <w:shd w:val="clear" w:color="auto" w:fill="FFFFFF"/>
          <w:lang w:eastAsia="zh-CN" w:bidi="ar"/>
        </w:rPr>
        <w:t>预算审核</w:t>
      </w:r>
      <w:r>
        <w:rPr>
          <w:rFonts w:hint="eastAsia" w:ascii="Times New Roman" w:hAnsi="Times New Roman"/>
          <w:b w:val="0"/>
          <w:bCs w:val="0"/>
          <w:color w:val="000000"/>
          <w:kern w:val="0"/>
          <w:szCs w:val="32"/>
          <w:shd w:val="clear" w:color="auto" w:fill="FFFFFF"/>
          <w:lang w:bidi="ar"/>
        </w:rPr>
        <w:t>单位签订的《建设工程造价咨询合同》</w:t>
      </w:r>
      <w:r>
        <w:rPr>
          <w:rFonts w:hint="eastAsia" w:ascii="Times New Roman" w:hAnsi="Times New Roman"/>
          <w:b w:val="0"/>
          <w:bCs w:val="0"/>
          <w:color w:val="000000"/>
          <w:kern w:val="0"/>
          <w:szCs w:val="32"/>
          <w:shd w:val="clear" w:color="auto" w:fill="FFFFFF"/>
          <w:lang w:eastAsia="zh-CN" w:bidi="ar"/>
        </w:rPr>
        <w:t>；</w:t>
      </w:r>
    </w:p>
    <w:p>
      <w:pPr>
        <w:keepNext w:val="0"/>
        <w:keepLines w:val="0"/>
        <w:pageBreakBefore w:val="0"/>
        <w:kinsoku/>
        <w:overflowPunct/>
        <w:topLinePunct w:val="0"/>
        <w:autoSpaceDE/>
        <w:autoSpaceDN/>
        <w:bidi w:val="0"/>
        <w:adjustRightInd/>
        <w:spacing w:line="570" w:lineRule="exact"/>
        <w:ind w:firstLine="640" w:firstLineChars="200"/>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三</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国家有关法律、法规、行业标准及规范</w:t>
      </w:r>
      <w:r>
        <w:rPr>
          <w:rFonts w:hint="eastAsia" w:ascii="Times New Roman" w:hAnsi="Times New Roman"/>
          <w:b w:val="0"/>
          <w:bCs w:val="0"/>
          <w:color w:val="000000"/>
          <w:kern w:val="0"/>
          <w:szCs w:val="32"/>
          <w:shd w:val="clear" w:color="auto" w:fill="FFFFFF"/>
          <w:lang w:eastAsia="zh-CN" w:bidi="ar"/>
        </w:rPr>
        <w:t>；</w:t>
      </w:r>
    </w:p>
    <w:p>
      <w:pPr>
        <w:keepNext w:val="0"/>
        <w:keepLines w:val="0"/>
        <w:pageBreakBefore w:val="0"/>
        <w:kinsoku/>
        <w:overflowPunct/>
        <w:topLinePunct w:val="0"/>
        <w:autoSpaceDE/>
        <w:autoSpaceDN/>
        <w:bidi w:val="0"/>
        <w:adjustRightInd/>
        <w:spacing w:line="570" w:lineRule="exact"/>
        <w:ind w:firstLine="640" w:firstLineChars="200"/>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四</w:t>
      </w:r>
      <w:r>
        <w:rPr>
          <w:rFonts w:hint="eastAsia" w:ascii="Times New Roman" w:hAnsi="Times New Roman"/>
          <w:b w:val="0"/>
          <w:bCs w:val="0"/>
          <w:color w:val="000000"/>
          <w:kern w:val="0"/>
          <w:szCs w:val="32"/>
          <w:shd w:val="clear" w:color="auto" w:fill="FFFFFF"/>
          <w:lang w:eastAsia="zh-CN" w:bidi="ar"/>
        </w:rPr>
        <w:t>）丁家街道</w:t>
      </w:r>
      <w:r>
        <w:rPr>
          <w:rFonts w:hint="eastAsia" w:ascii="Times New Roman" w:hAnsi="Times New Roman"/>
          <w:b w:val="0"/>
          <w:bCs w:val="0"/>
          <w:color w:val="000000"/>
          <w:kern w:val="0"/>
          <w:szCs w:val="32"/>
          <w:shd w:val="clear" w:color="auto" w:fill="FFFFFF"/>
          <w:lang w:bidi="ar"/>
        </w:rPr>
        <w:t>提供资料</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丁家街道石垭村瓦窑湾乡愁大院建设项目预算审核资料</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其中包括本项目预算书及其相关内容</w:t>
      </w:r>
      <w:r>
        <w:rPr>
          <w:rFonts w:hint="eastAsia" w:ascii="Times New Roman" w:hAnsi="Times New Roman"/>
          <w:b w:val="0"/>
          <w:bCs w:val="0"/>
          <w:color w:val="000000"/>
          <w:kern w:val="0"/>
          <w:szCs w:val="32"/>
          <w:shd w:val="clear" w:color="auto" w:fill="FFFFFF"/>
          <w:lang w:eastAsia="zh-CN" w:bidi="ar"/>
        </w:rPr>
        <w:t>）。</w:t>
      </w:r>
    </w:p>
    <w:p>
      <w:pPr>
        <w:keepNext w:val="0"/>
        <w:keepLines w:val="0"/>
        <w:pageBreakBefore w:val="0"/>
        <w:kinsoku/>
        <w:overflowPunct/>
        <w:topLinePunct w:val="0"/>
        <w:autoSpaceDE/>
        <w:autoSpaceDN/>
        <w:bidi w:val="0"/>
        <w:adjustRightInd/>
        <w:spacing w:line="570" w:lineRule="exact"/>
        <w:ind w:firstLine="640" w:firstLineChars="200"/>
        <w:textAlignment w:val="auto"/>
        <w:rPr>
          <w:rFonts w:hint="eastAsia" w:ascii="Times New Roman" w:hAnsi="Times New Roman"/>
          <w:b w:val="0"/>
          <w:bCs w:val="0"/>
          <w:color w:val="000000"/>
          <w:kern w:val="0"/>
          <w:szCs w:val="32"/>
          <w:shd w:val="clear" w:color="auto" w:fill="FFFFFF"/>
          <w:lang w:bidi="ar"/>
        </w:rPr>
      </w:pP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五</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工程计价和取费</w:t>
      </w:r>
    </w:p>
    <w:p>
      <w:pPr>
        <w:keepNext w:val="0"/>
        <w:keepLines w:val="0"/>
        <w:pageBreakBefore w:val="0"/>
        <w:kinsoku/>
        <w:overflowPunct/>
        <w:topLinePunct w:val="0"/>
        <w:autoSpaceDE/>
        <w:autoSpaceDN/>
        <w:bidi w:val="0"/>
        <w:adjustRightInd/>
        <w:spacing w:line="570" w:lineRule="exact"/>
        <w:ind w:firstLine="640" w:firstLineChars="200"/>
        <w:textAlignment w:val="auto"/>
        <w:rPr>
          <w:rFonts w:hint="eastAsia" w:ascii="Times New Roman" w:hAnsi="Times New Roman"/>
          <w:b w:val="0"/>
          <w:bCs w:val="0"/>
          <w:color w:val="000000"/>
          <w:kern w:val="0"/>
          <w:szCs w:val="32"/>
          <w:shd w:val="clear" w:color="auto" w:fill="FFFFFF"/>
          <w:lang w:eastAsia="zh-CN" w:bidi="ar"/>
        </w:rPr>
      </w:pPr>
      <w:r>
        <w:rPr>
          <w:rFonts w:hint="eastAsia" w:ascii="Times New Roman" w:hAnsi="Times New Roman"/>
          <w:b w:val="0"/>
          <w:bCs w:val="0"/>
          <w:color w:val="000000"/>
          <w:kern w:val="0"/>
          <w:szCs w:val="32"/>
          <w:shd w:val="clear" w:color="auto" w:fill="FFFFFF"/>
          <w:lang w:bidi="ar"/>
        </w:rPr>
        <w:t>《建设工程工程量清单计价规范》</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GB50500</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2013</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 《重庆市建设工</w:t>
      </w:r>
      <w:r>
        <w:rPr>
          <w:rFonts w:hint="eastAsia" w:ascii="Times New Roman" w:hAnsi="Times New Roman"/>
          <w:b w:val="0"/>
          <w:bCs w:val="0"/>
          <w:color w:val="000000"/>
          <w:kern w:val="0"/>
          <w:sz w:val="44"/>
          <w:szCs w:val="44"/>
          <w:shd w:val="clear" w:color="auto" w:fill="FFFFFF"/>
          <w:lang w:bidi="ar"/>
        </w:rPr>
        <w:t>程</w:t>
      </w:r>
      <w:r>
        <w:rPr>
          <w:rFonts w:hint="eastAsia" w:ascii="Times New Roman" w:hAnsi="Times New Roman"/>
          <w:b w:val="0"/>
          <w:bCs w:val="0"/>
          <w:color w:val="000000"/>
          <w:kern w:val="0"/>
          <w:szCs w:val="32"/>
          <w:shd w:val="clear" w:color="auto" w:fill="FFFFFF"/>
          <w:lang w:bidi="ar"/>
        </w:rPr>
        <w:t>工程量清单计价规则》</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CQJJGZ</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2013</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 重庆市建设工程工程量计算规则》</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CQJLGZ</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2013</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、按照2018年 《重庆市房屋建筑与装饰工程计价定额》</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CQJZZSDE</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、《重庆市通用安装工程计价定额》 </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CQAZDE</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2018)、《重庆市市政工程计价定额》</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CQSZDE </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、《重庆市房屋修缮工程计 价定额》</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CQXSDE</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、和《重庆市建设工程施工机械台班定额》</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CQJXDE</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、《重庆市建设工程施工仪器仪表台班定额》</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 CQYQYBDE</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、《重庆市建设工程混凝土及砂浆配合比表》</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CQPHBB</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、《重 庆市建设工程费用定额》</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CQFYDE</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2018</w:t>
      </w:r>
      <w:r>
        <w:rPr>
          <w:rFonts w:hint="eastAsia" w:ascii="Times New Roman" w:hAnsi="Times New Roman"/>
          <w:b w:val="0"/>
          <w:bCs w:val="0"/>
          <w:color w:val="000000"/>
          <w:kern w:val="0"/>
          <w:szCs w:val="32"/>
          <w:shd w:val="clear" w:color="auto" w:fill="FFFFFF"/>
          <w:lang w:eastAsia="zh-CN" w:bidi="ar"/>
        </w:rPr>
        <w:t>）</w:t>
      </w:r>
      <w:r>
        <w:rPr>
          <w:rFonts w:hint="eastAsia" w:ascii="Times New Roman" w:hAnsi="Times New Roman"/>
          <w:b w:val="0"/>
          <w:bCs w:val="0"/>
          <w:color w:val="000000"/>
          <w:kern w:val="0"/>
          <w:szCs w:val="32"/>
          <w:shd w:val="clear" w:color="auto" w:fill="FFFFFF"/>
          <w:lang w:bidi="ar"/>
        </w:rPr>
        <w:t>及相关配套文件的规定进行工程量清单组价，《重庆市城乡建设委员会关于建筑业营业税改增值税调整建设工程计价依据的通知》(渝建发 (2019) 143号)等相关配套文件</w:t>
      </w:r>
      <w:r>
        <w:rPr>
          <w:rFonts w:hint="eastAsia" w:ascii="Times New Roman" w:hAnsi="Times New Roman"/>
          <w:b w:val="0"/>
          <w:bCs w:val="0"/>
          <w:color w:val="000000"/>
          <w:kern w:val="0"/>
          <w:szCs w:val="32"/>
          <w:shd w:val="clear" w:color="auto" w:fill="FFFFFF"/>
          <w:lang w:eastAsia="zh-CN" w:bidi="ar"/>
        </w:rPr>
        <w:t>。</w:t>
      </w:r>
    </w:p>
    <w:p>
      <w:pPr>
        <w:keepNext w:val="0"/>
        <w:keepLines w:val="0"/>
        <w:pageBreakBefore w:val="0"/>
        <w:kinsoku/>
        <w:overflowPunct/>
        <w:topLinePunct w:val="0"/>
        <w:autoSpaceDE/>
        <w:autoSpaceDN/>
        <w:bidi w:val="0"/>
        <w:adjustRightInd/>
        <w:spacing w:line="570" w:lineRule="exact"/>
        <w:ind w:firstLine="640" w:firstLineChars="200"/>
        <w:textAlignment w:val="auto"/>
      </w:pPr>
      <w:r>
        <w:t>三、相关问题说明</w:t>
      </w:r>
    </w:p>
    <w:p>
      <w:pPr>
        <w:keepNext w:val="0"/>
        <w:keepLines w:val="0"/>
        <w:pageBreakBefore w:val="0"/>
        <w:kinsoku/>
        <w:overflowPunct/>
        <w:topLinePunct w:val="0"/>
        <w:autoSpaceDE/>
        <w:autoSpaceDN/>
        <w:bidi w:val="0"/>
        <w:adjustRightInd/>
        <w:spacing w:line="570" w:lineRule="exact"/>
        <w:ind w:firstLine="640" w:firstLineChars="200"/>
        <w:textAlignment w:val="auto"/>
      </w:pPr>
      <w:r>
        <w:t>本项目所需费用审核范围包括《丁家街道</w:t>
      </w:r>
      <w:r>
        <w:rPr>
          <w:rFonts w:hint="eastAsia"/>
          <w:lang w:eastAsia="zh-CN"/>
        </w:rPr>
        <w:t>石垭村瓦窑湾乡愁大院建设项目预算清单</w:t>
      </w:r>
      <w:r>
        <w:t>》的全部内容。</w:t>
      </w:r>
    </w:p>
    <w:p>
      <w:pPr>
        <w:keepNext w:val="0"/>
        <w:keepLines w:val="0"/>
        <w:pageBreakBefore w:val="0"/>
        <w:kinsoku/>
        <w:overflowPunct/>
        <w:topLinePunct w:val="0"/>
        <w:autoSpaceDE/>
        <w:autoSpaceDN/>
        <w:bidi w:val="0"/>
        <w:adjustRightInd/>
        <w:spacing w:line="570" w:lineRule="exact"/>
        <w:ind w:firstLine="640" w:firstLineChars="200"/>
        <w:textAlignment w:val="auto"/>
        <w:rPr>
          <w:rFonts w:hint="eastAsia" w:eastAsia="方正仿宋_GBK"/>
          <w:lang w:eastAsia="zh-CN"/>
        </w:rPr>
      </w:pPr>
      <w:r>
        <w:t>四、</w:t>
      </w:r>
      <w:r>
        <w:rPr>
          <w:rFonts w:hint="eastAsia"/>
          <w:lang w:eastAsia="zh-CN"/>
        </w:rPr>
        <w:t>本工程</w:t>
      </w:r>
      <w:r>
        <w:rPr>
          <w:rFonts w:hint="eastAsia" w:ascii="方正仿宋_GBK" w:hAnsi="方正仿宋_GBK" w:eastAsia="方正仿宋_GBK" w:cs="方正仿宋_GBK"/>
          <w:color w:val="000000"/>
          <w:kern w:val="0"/>
          <w:sz w:val="30"/>
          <w:szCs w:val="30"/>
          <w:shd w:val="clear" w:color="auto" w:fill="FFFFFF"/>
          <w:lang w:bidi="ar"/>
        </w:rPr>
        <w:t>采取发包总价和清单综合单价双控的方式，发包总价</w:t>
      </w:r>
      <w:r>
        <w:rPr>
          <w:rFonts w:hint="eastAsia" w:ascii="方正仿宋_GBK" w:hAnsi="方正仿宋_GBK" w:eastAsia="方正仿宋_GBK" w:cs="方正仿宋_GBK"/>
          <w:color w:val="000000"/>
          <w:kern w:val="0"/>
          <w:sz w:val="30"/>
          <w:szCs w:val="30"/>
          <w:shd w:val="clear" w:color="auto" w:fill="FFFFFF"/>
          <w:lang w:eastAsia="zh-CN" w:bidi="ar"/>
        </w:rPr>
        <w:t>249697.45</w:t>
      </w:r>
      <w:r>
        <w:rPr>
          <w:rFonts w:hint="eastAsia" w:ascii="方正仿宋_GBK" w:hAnsi="方正仿宋_GBK" w:eastAsia="方正仿宋_GBK" w:cs="方正仿宋_GBK"/>
          <w:color w:val="000000"/>
          <w:kern w:val="0"/>
          <w:sz w:val="30"/>
          <w:szCs w:val="30"/>
          <w:shd w:val="clear" w:color="auto" w:fill="FFFFFF"/>
          <w:lang w:bidi="ar"/>
        </w:rPr>
        <w:t>元。清单综合单价和其他以非综合单价表示的子项费用控制在《丁家街道石垭村瓦窑湾乡愁大院建设项目</w:t>
      </w:r>
      <w:r>
        <w:rPr>
          <w:rFonts w:hint="eastAsia" w:ascii="方正仿宋_GBK" w:hAnsi="方正仿宋_GBK" w:eastAsia="方正仿宋_GBK" w:cs="方正仿宋_GBK"/>
          <w:color w:val="000000"/>
          <w:kern w:val="0"/>
          <w:sz w:val="30"/>
          <w:szCs w:val="30"/>
          <w:shd w:val="clear" w:color="auto" w:fill="FFFFFF"/>
          <w:lang w:eastAsia="zh-CN" w:bidi="ar"/>
        </w:rPr>
        <w:t>招标控制价</w:t>
      </w:r>
      <w:r>
        <w:rPr>
          <w:rFonts w:hint="eastAsia" w:ascii="方正仿宋_GBK" w:hAnsi="方正仿宋_GBK" w:eastAsia="方正仿宋_GBK" w:cs="方正仿宋_GBK"/>
          <w:color w:val="000000"/>
          <w:kern w:val="0"/>
          <w:sz w:val="30"/>
          <w:szCs w:val="30"/>
          <w:shd w:val="clear" w:color="auto" w:fill="FFFFFF"/>
          <w:lang w:bidi="ar"/>
        </w:rPr>
        <w:t>》相关表格的相应单价和费率内。</w:t>
      </w:r>
      <w:r>
        <w:t>最终投资额以中标单价和实施的合格工程量据实结算</w:t>
      </w:r>
      <w:r>
        <w:rPr>
          <w:rFonts w:hint="eastAsia"/>
          <w:lang w:eastAsia="zh-CN"/>
        </w:rPr>
        <w:t>。</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方正仿宋_GBK"/>
        </w:rPr>
      </w:pPr>
      <w:r>
        <w:t>五、</w:t>
      </w:r>
      <w:r>
        <w:rPr>
          <w:rFonts w:hint="eastAsia" w:ascii="方正仿宋_GBK"/>
          <w:color w:val="000000"/>
        </w:rPr>
        <w:t>本工程</w:t>
      </w:r>
      <w:r>
        <w:rPr>
          <w:rFonts w:hint="eastAsia" w:ascii="方正仿宋_GBK"/>
        </w:rPr>
        <w:t>最终结算金额按清单计价原则（清单计价原则为以</w:t>
      </w:r>
      <w:r>
        <w:rPr>
          <w:rFonts w:hint="eastAsia" w:ascii="方正仿宋_GBK"/>
          <w:color w:val="000000"/>
        </w:rPr>
        <w:t>中标单价和实施的合格工程量据实计算）计算后并</w:t>
      </w:r>
      <w:r>
        <w:rPr>
          <w:rFonts w:hint="eastAsia" w:ascii="方正仿宋_GBK"/>
        </w:rPr>
        <w:t>总价下浮</w:t>
      </w:r>
      <w:r>
        <w:rPr>
          <w:rFonts w:hint="eastAsia" w:ascii="方正仿宋_GBK"/>
          <w:lang w:val="en-US" w:eastAsia="zh-CN"/>
        </w:rPr>
        <w:t>5</w:t>
      </w:r>
      <w:r>
        <w:rPr>
          <w:rFonts w:hint="eastAsia" w:ascii="方正仿宋_GBK"/>
        </w:rPr>
        <w:t>%进行确定。</w:t>
      </w:r>
      <w:bookmarkStart w:id="0" w:name="_GoBack"/>
      <w:bookmarkEnd w:id="0"/>
    </w:p>
    <w:p>
      <w:pPr>
        <w:keepNext w:val="0"/>
        <w:keepLines w:val="0"/>
        <w:pageBreakBefore w:val="0"/>
        <w:kinsoku/>
        <w:overflowPunct/>
        <w:topLinePunct w:val="0"/>
        <w:autoSpaceDE/>
        <w:autoSpaceDN/>
        <w:bidi w:val="0"/>
        <w:adjustRightInd/>
        <w:spacing w:line="570" w:lineRule="exact"/>
        <w:ind w:firstLine="640" w:firstLineChars="200"/>
        <w:textAlignment w:val="auto"/>
        <w:rPr>
          <w:rFonts w:ascii="方正仿宋_GBK"/>
        </w:rPr>
      </w:pPr>
    </w:p>
    <w:p>
      <w:pPr>
        <w:keepNext w:val="0"/>
        <w:keepLines w:val="0"/>
        <w:pageBreakBefore w:val="0"/>
        <w:kinsoku/>
        <w:overflowPunct/>
        <w:topLinePunct w:val="0"/>
        <w:autoSpaceDE/>
        <w:autoSpaceDN/>
        <w:bidi w:val="0"/>
        <w:adjustRightInd/>
        <w:spacing w:line="570" w:lineRule="exact"/>
        <w:ind w:firstLine="640" w:firstLineChars="200"/>
        <w:jc w:val="right"/>
        <w:textAlignment w:val="auto"/>
        <w:rPr>
          <w:rFonts w:ascii="方正仿宋_GBK"/>
        </w:rPr>
      </w:pPr>
      <w:r>
        <w:rPr>
          <w:rFonts w:hint="eastAsia" w:ascii="方正仿宋_GBK"/>
        </w:rPr>
        <w:t>重庆市璧山区人民政府丁家街道办事处</w:t>
      </w:r>
    </w:p>
    <w:p>
      <w:pPr>
        <w:keepNext w:val="0"/>
        <w:keepLines w:val="0"/>
        <w:pageBreakBefore w:val="0"/>
        <w:kinsoku/>
        <w:wordWrap w:val="0"/>
        <w:overflowPunct/>
        <w:topLinePunct w:val="0"/>
        <w:autoSpaceDE/>
        <w:autoSpaceDN/>
        <w:bidi w:val="0"/>
        <w:adjustRightInd/>
        <w:spacing w:line="570" w:lineRule="exact"/>
        <w:ind w:firstLine="640" w:firstLineChars="200"/>
        <w:jc w:val="right"/>
        <w:textAlignment w:val="auto"/>
      </w:pPr>
      <w:r>
        <w:rPr>
          <w:rFonts w:hint="eastAsia" w:ascii="方正仿宋_GBK"/>
        </w:rPr>
        <w:t>2022年</w:t>
      </w:r>
      <w:r>
        <w:rPr>
          <w:rFonts w:hint="eastAsia" w:ascii="方正仿宋_GBK"/>
          <w:lang w:val="en-US" w:eastAsia="zh-CN"/>
        </w:rPr>
        <w:t>7</w:t>
      </w:r>
      <w:r>
        <w:rPr>
          <w:rFonts w:hint="eastAsia" w:ascii="方正仿宋_GBK"/>
        </w:rPr>
        <w:t>月</w:t>
      </w:r>
      <w:r>
        <w:rPr>
          <w:rFonts w:hint="eastAsia" w:ascii="方正仿宋_GBK"/>
          <w:lang w:val="en-US" w:eastAsia="zh-CN"/>
        </w:rPr>
        <w:t>24</w:t>
      </w:r>
      <w:r>
        <w:rPr>
          <w:rFonts w:hint="eastAsia" w:ascii="方正仿宋_GBK"/>
        </w:rPr>
        <w:t xml:space="preserve">日         </w:t>
      </w:r>
    </w:p>
    <w:sectPr>
      <w:footerReference r:id="rId3" w:type="default"/>
      <w:footerReference r:id="rId4" w:type="even"/>
      <w:pgSz w:w="11906" w:h="16838"/>
      <w:pgMar w:top="2098" w:right="1531" w:bottom="1985"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4739005</wp:posOffset>
              </wp:positionH>
              <wp:positionV relativeFrom="paragraph">
                <wp:posOffset>0</wp:posOffset>
              </wp:positionV>
              <wp:extent cx="876935" cy="1974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76935" cy="19748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15pt;margin-top:0pt;height:15.55pt;width:69.05pt;mso-position-horizontal-relative:margin;z-index:251659264;mso-width-relative:page;mso-height-relative:page;" filled="f" stroked="f" coordsize="21600,21600" o:gfxdata="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JlSiDrWAAAABwEAAA8AAAAAAAAAAQAgAAAAIgAAAGRycy9kb3ducmV2&#10;LnhtbFBLAQIUABQAAAAIAIdO4kC2sXw14gIAACQGAAAOAAAAAAAAAAEAIAAAACUBAABkcnMvZTJv&#10;RG9jLnhtbFBLBQYAAAAABgAGAFkBAAB5BgAAAAA=&#10;">
              <v:fill on="f" focussize="0,0"/>
              <v:stroke on="f" weight="0.5pt"/>
              <v:imagedata o:title=""/>
              <o:lock v:ext="edit" aspectratio="f"/>
              <v:textbox inset="0mm,0mm,0mm,0mm">
                <w:txbxContent>
                  <w:p>
                    <w:pPr>
                      <w:pStyle w:val="2"/>
                      <w:rPr>
                        <w:rFonts w:hint="eastAsia"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981075" cy="2330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81075" cy="23304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Fonts w:hint="eastAsia"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8.35pt;width:77.25pt;mso-position-horizontal-relative:margin;z-index:251660288;mso-width-relative:page;mso-height-relative:page;" filled="f" stroked="f" coordsize="21600,21600" o:gfxdata="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Fad/S1AAAAAQBAAAPAAAAAAAAAAEAIAAAACIAAABkcnMvZG93bnJldi54&#10;bWxQSwECFAAUAAAACACHTuJAXXoCfuICAAAkBgAADgAAAAAAAAABACAAAAAjAQAAZHJzL2Uyb0Rv&#10;Yy54bWxQSwUGAAAAAAYABgBZAQAAdwYAAAAA&#10;">
              <v:fill on="f" focussize="0,0"/>
              <v:stroke on="f" weight="0.5pt"/>
              <v:imagedata o:title=""/>
              <o:lock v:ext="edit" aspectratio="f"/>
              <v:textbox inset="0mm,0mm,0mm,0mm">
                <w:txbxContent>
                  <w:p>
                    <w:pPr>
                      <w:pStyle w:val="2"/>
                      <w:ind w:firstLine="280" w:firstLineChars="100"/>
                      <w:rPr>
                        <w:rFonts w:hint="eastAsia"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OGUwY2FmZTJhNjEwNmMyM2E0NzcwYzMxYTg4OTgifQ=="/>
  </w:docVars>
  <w:rsids>
    <w:rsidRoot w:val="004F67D9"/>
    <w:rsid w:val="000026E9"/>
    <w:rsid w:val="00015C54"/>
    <w:rsid w:val="00025C31"/>
    <w:rsid w:val="00043767"/>
    <w:rsid w:val="00045BF5"/>
    <w:rsid w:val="0006621B"/>
    <w:rsid w:val="00076A7F"/>
    <w:rsid w:val="000A3A23"/>
    <w:rsid w:val="000B5C80"/>
    <w:rsid w:val="000C419F"/>
    <w:rsid w:val="000C6C22"/>
    <w:rsid w:val="000D5F97"/>
    <w:rsid w:val="000E7A8A"/>
    <w:rsid w:val="001117DB"/>
    <w:rsid w:val="00130637"/>
    <w:rsid w:val="00144CA4"/>
    <w:rsid w:val="00157DCB"/>
    <w:rsid w:val="00160FA8"/>
    <w:rsid w:val="00161591"/>
    <w:rsid w:val="00184B19"/>
    <w:rsid w:val="001D21F9"/>
    <w:rsid w:val="001D501F"/>
    <w:rsid w:val="001E2328"/>
    <w:rsid w:val="00222B05"/>
    <w:rsid w:val="00230519"/>
    <w:rsid w:val="00246365"/>
    <w:rsid w:val="00256A21"/>
    <w:rsid w:val="00272685"/>
    <w:rsid w:val="00287A9A"/>
    <w:rsid w:val="00293042"/>
    <w:rsid w:val="002A6DB6"/>
    <w:rsid w:val="002B246A"/>
    <w:rsid w:val="002C4681"/>
    <w:rsid w:val="002C4ABB"/>
    <w:rsid w:val="002D39C9"/>
    <w:rsid w:val="002E6524"/>
    <w:rsid w:val="002F39D4"/>
    <w:rsid w:val="002F449C"/>
    <w:rsid w:val="002F4C94"/>
    <w:rsid w:val="002F5559"/>
    <w:rsid w:val="00333354"/>
    <w:rsid w:val="00351933"/>
    <w:rsid w:val="0036274E"/>
    <w:rsid w:val="003C6954"/>
    <w:rsid w:val="003D342A"/>
    <w:rsid w:val="003D3DE6"/>
    <w:rsid w:val="00414809"/>
    <w:rsid w:val="00433506"/>
    <w:rsid w:val="004908EC"/>
    <w:rsid w:val="004A42F0"/>
    <w:rsid w:val="004B1ADB"/>
    <w:rsid w:val="004B2269"/>
    <w:rsid w:val="004E4E8C"/>
    <w:rsid w:val="004F0B22"/>
    <w:rsid w:val="004F67D9"/>
    <w:rsid w:val="00516194"/>
    <w:rsid w:val="00525EE9"/>
    <w:rsid w:val="00536EF8"/>
    <w:rsid w:val="0054503B"/>
    <w:rsid w:val="005521C2"/>
    <w:rsid w:val="00586346"/>
    <w:rsid w:val="005A0ED6"/>
    <w:rsid w:val="005B4B2C"/>
    <w:rsid w:val="005C007A"/>
    <w:rsid w:val="005F2E66"/>
    <w:rsid w:val="006246C8"/>
    <w:rsid w:val="006401F0"/>
    <w:rsid w:val="006545AE"/>
    <w:rsid w:val="00655286"/>
    <w:rsid w:val="006B4A4D"/>
    <w:rsid w:val="006C1915"/>
    <w:rsid w:val="006C780F"/>
    <w:rsid w:val="006D16C3"/>
    <w:rsid w:val="006E0CD6"/>
    <w:rsid w:val="006F13B1"/>
    <w:rsid w:val="00710BD5"/>
    <w:rsid w:val="007352E7"/>
    <w:rsid w:val="00765690"/>
    <w:rsid w:val="00766B7A"/>
    <w:rsid w:val="0077416A"/>
    <w:rsid w:val="0078596E"/>
    <w:rsid w:val="00785A31"/>
    <w:rsid w:val="007A7322"/>
    <w:rsid w:val="007B70F9"/>
    <w:rsid w:val="007C09B7"/>
    <w:rsid w:val="007C735B"/>
    <w:rsid w:val="007D7F9E"/>
    <w:rsid w:val="007E2DDE"/>
    <w:rsid w:val="007F1920"/>
    <w:rsid w:val="007F6FC0"/>
    <w:rsid w:val="00806D5B"/>
    <w:rsid w:val="00810693"/>
    <w:rsid w:val="00842FED"/>
    <w:rsid w:val="00846531"/>
    <w:rsid w:val="008743DA"/>
    <w:rsid w:val="0087643F"/>
    <w:rsid w:val="00877041"/>
    <w:rsid w:val="00883B60"/>
    <w:rsid w:val="00887CFC"/>
    <w:rsid w:val="00890064"/>
    <w:rsid w:val="00891D91"/>
    <w:rsid w:val="00896E38"/>
    <w:rsid w:val="008A1F40"/>
    <w:rsid w:val="008B47EA"/>
    <w:rsid w:val="008C4C76"/>
    <w:rsid w:val="008D19CC"/>
    <w:rsid w:val="008D456F"/>
    <w:rsid w:val="008D5B36"/>
    <w:rsid w:val="008E5CB1"/>
    <w:rsid w:val="008E5F51"/>
    <w:rsid w:val="00963DFE"/>
    <w:rsid w:val="00964896"/>
    <w:rsid w:val="00966F4C"/>
    <w:rsid w:val="0097446A"/>
    <w:rsid w:val="009818C4"/>
    <w:rsid w:val="009B44A7"/>
    <w:rsid w:val="00A31857"/>
    <w:rsid w:val="00A4029A"/>
    <w:rsid w:val="00A4599A"/>
    <w:rsid w:val="00A6193A"/>
    <w:rsid w:val="00AA39B5"/>
    <w:rsid w:val="00AB2202"/>
    <w:rsid w:val="00AC64E6"/>
    <w:rsid w:val="00AD1A1D"/>
    <w:rsid w:val="00AE2349"/>
    <w:rsid w:val="00B014C8"/>
    <w:rsid w:val="00B47F47"/>
    <w:rsid w:val="00B54DA6"/>
    <w:rsid w:val="00B74195"/>
    <w:rsid w:val="00B75C02"/>
    <w:rsid w:val="00B82036"/>
    <w:rsid w:val="00B84E23"/>
    <w:rsid w:val="00BA244D"/>
    <w:rsid w:val="00BC26C9"/>
    <w:rsid w:val="00BD278B"/>
    <w:rsid w:val="00BD57D8"/>
    <w:rsid w:val="00BD5E66"/>
    <w:rsid w:val="00BE2F99"/>
    <w:rsid w:val="00BF6D5C"/>
    <w:rsid w:val="00C21409"/>
    <w:rsid w:val="00C46421"/>
    <w:rsid w:val="00C53012"/>
    <w:rsid w:val="00C71B97"/>
    <w:rsid w:val="00C83E7F"/>
    <w:rsid w:val="00C85617"/>
    <w:rsid w:val="00CA50F0"/>
    <w:rsid w:val="00CB5108"/>
    <w:rsid w:val="00CB5FCC"/>
    <w:rsid w:val="00CB69CB"/>
    <w:rsid w:val="00D16827"/>
    <w:rsid w:val="00D30562"/>
    <w:rsid w:val="00D419A4"/>
    <w:rsid w:val="00D64D5A"/>
    <w:rsid w:val="00D86E88"/>
    <w:rsid w:val="00D870F9"/>
    <w:rsid w:val="00DA0A45"/>
    <w:rsid w:val="00DA3DD9"/>
    <w:rsid w:val="00DC0B0E"/>
    <w:rsid w:val="00DE7990"/>
    <w:rsid w:val="00E01DE2"/>
    <w:rsid w:val="00E2198C"/>
    <w:rsid w:val="00E22606"/>
    <w:rsid w:val="00E45267"/>
    <w:rsid w:val="00E95603"/>
    <w:rsid w:val="00EA10BE"/>
    <w:rsid w:val="00EA1A2A"/>
    <w:rsid w:val="00ED7F8C"/>
    <w:rsid w:val="00EE107D"/>
    <w:rsid w:val="00F020DA"/>
    <w:rsid w:val="00F14D55"/>
    <w:rsid w:val="00F1652D"/>
    <w:rsid w:val="00F22A5C"/>
    <w:rsid w:val="00F34BE9"/>
    <w:rsid w:val="00F357FF"/>
    <w:rsid w:val="00F53AB6"/>
    <w:rsid w:val="00F55AEC"/>
    <w:rsid w:val="00F71606"/>
    <w:rsid w:val="00F839B9"/>
    <w:rsid w:val="00F93558"/>
    <w:rsid w:val="00F97396"/>
    <w:rsid w:val="00FA36B2"/>
    <w:rsid w:val="00FB0D82"/>
    <w:rsid w:val="00FC0775"/>
    <w:rsid w:val="00FC21D7"/>
    <w:rsid w:val="00FC4825"/>
    <w:rsid w:val="00FF5DE5"/>
    <w:rsid w:val="07676428"/>
    <w:rsid w:val="2CB05936"/>
    <w:rsid w:val="2CB872D2"/>
    <w:rsid w:val="382C4A2C"/>
    <w:rsid w:val="40754A75"/>
    <w:rsid w:val="45F20916"/>
    <w:rsid w:val="474A22AA"/>
    <w:rsid w:val="57A82756"/>
    <w:rsid w:val="58044C05"/>
    <w:rsid w:val="5D057703"/>
    <w:rsid w:val="5FDB26EF"/>
    <w:rsid w:val="620B1CA4"/>
    <w:rsid w:val="6D7F5453"/>
    <w:rsid w:val="73D61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665</Words>
  <Characters>738</Characters>
  <Lines>5</Lines>
  <Paragraphs>1</Paragraphs>
  <TotalTime>9</TotalTime>
  <ScaleCrop>false</ScaleCrop>
  <LinksUpToDate>false</LinksUpToDate>
  <CharactersWithSpaces>759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2022-03-09T08:19:00Z</dcterms:created>
  <dc:creator>xb21cn</dc:creator>
  <cp:lastModifiedBy>㏒</cp:lastModifiedBy>
  <cp:lastPrinted>2023-07-24T02:10:55Z</cp:lastPrinted>
  <dcterms:modified xsi:type="dcterms:W3CDTF">2023-07-24T02:22:31Z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3F74372225DD429A847E4018E96DA475</vt:lpwstr>
  </property>
</Properties>
</file>