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8" w:hanging="1417" w:hangingChars="443"/>
        <w:rPr>
          <w:rFonts w:eastAsia="方正黑体_GBK"/>
          <w:sz w:val="32"/>
          <w:szCs w:val="32"/>
        </w:rPr>
      </w:pPr>
      <w:bookmarkStart w:id="0" w:name="_Toc97088507"/>
      <w:bookmarkStart w:id="1" w:name="_Toc185843168"/>
      <w:bookmarkStart w:id="2" w:name="_Toc98059045"/>
      <w:bookmarkStart w:id="3" w:name="_Toc97089698"/>
      <w:bookmarkStart w:id="4" w:name="_Toc97089005"/>
      <w:bookmarkStart w:id="5" w:name="_Toc98501381"/>
      <w:bookmarkStart w:id="6" w:name="_Toc97089759"/>
      <w:bookmarkStart w:id="7" w:name="_Toc100110876"/>
      <w:bookmarkStart w:id="8" w:name="_Toc93911978"/>
      <w:bookmarkStart w:id="9" w:name="_Toc144695216"/>
      <w:r>
        <w:rPr>
          <w:rFonts w:eastAsia="方正黑体_GBK"/>
          <w:sz w:val="32"/>
          <w:szCs w:val="32"/>
        </w:rPr>
        <w:t>工程名称：</w:t>
      </w:r>
      <w:r>
        <w:rPr>
          <w:rFonts w:eastAsia="黑体"/>
          <w:sz w:val="32"/>
          <w:szCs w:val="32"/>
        </w:rPr>
        <w:t>微电园标准厂房8号楼新装变压器工程</w:t>
      </w:r>
    </w:p>
    <w:p>
      <w:pPr>
        <w:tabs>
          <w:tab w:val="left" w:pos="7035"/>
        </w:tabs>
        <w:rPr>
          <w:rFonts w:eastAsia="黑体"/>
          <w:sz w:val="32"/>
          <w:szCs w:val="32"/>
        </w:rPr>
      </w:pPr>
      <w:r>
        <w:rPr>
          <w:rFonts w:eastAsia="黑体"/>
          <w:sz w:val="32"/>
          <w:szCs w:val="32"/>
        </w:rPr>
        <w:t>合同编号：LSKF-GC-________-JD001</w:t>
      </w:r>
      <w:r>
        <w:rPr>
          <w:rFonts w:eastAsia="黑体"/>
          <w:sz w:val="32"/>
          <w:szCs w:val="32"/>
        </w:rPr>
        <w:tab/>
      </w:r>
      <w:r>
        <w:rPr>
          <w:rFonts w:eastAsia="黑体"/>
          <w:sz w:val="32"/>
          <w:szCs w:val="32"/>
        </w:rPr>
        <w:tab/>
      </w:r>
    </w:p>
    <w:p>
      <w:pPr>
        <w:rPr>
          <w:rFonts w:eastAsia="黑体"/>
          <w:b/>
          <w:sz w:val="28"/>
          <w:szCs w:val="28"/>
        </w:rPr>
      </w:pPr>
    </w:p>
    <w:p>
      <w:pPr>
        <w:rPr>
          <w:rFonts w:eastAsia="黑体"/>
          <w:bCs/>
          <w:color w:val="000000"/>
          <w:sz w:val="32"/>
          <w:szCs w:val="32"/>
          <w:u w:color="000000"/>
        </w:rPr>
      </w:pPr>
    </w:p>
    <w:p>
      <w:pPr>
        <w:jc w:val="center"/>
        <w:rPr>
          <w:rFonts w:eastAsia="方正黑体_GBK"/>
          <w:sz w:val="72"/>
          <w:szCs w:val="72"/>
        </w:rPr>
      </w:pPr>
      <w:r>
        <w:rPr>
          <w:rFonts w:eastAsia="方正黑体_GBK"/>
          <w:sz w:val="72"/>
          <w:szCs w:val="72"/>
        </w:rPr>
        <w:t>施</w:t>
      </w:r>
    </w:p>
    <w:p>
      <w:pPr>
        <w:jc w:val="center"/>
        <w:rPr>
          <w:rFonts w:eastAsia="方正黑体_GBK"/>
          <w:sz w:val="72"/>
          <w:szCs w:val="72"/>
        </w:rPr>
      </w:pPr>
    </w:p>
    <w:p>
      <w:pPr>
        <w:jc w:val="center"/>
        <w:rPr>
          <w:rFonts w:eastAsia="方正黑体_GBK"/>
          <w:sz w:val="72"/>
          <w:szCs w:val="72"/>
        </w:rPr>
      </w:pPr>
      <w:r>
        <w:rPr>
          <w:rFonts w:eastAsia="方正黑体_GBK"/>
          <w:sz w:val="72"/>
          <w:szCs w:val="72"/>
        </w:rPr>
        <w:t>工</w:t>
      </w:r>
    </w:p>
    <w:p>
      <w:pPr>
        <w:jc w:val="center"/>
        <w:rPr>
          <w:rFonts w:eastAsia="方正黑体_GBK"/>
          <w:sz w:val="72"/>
          <w:szCs w:val="72"/>
        </w:rPr>
      </w:pPr>
    </w:p>
    <w:p>
      <w:pPr>
        <w:jc w:val="center"/>
        <w:rPr>
          <w:rFonts w:eastAsia="方正黑体_GBK"/>
          <w:sz w:val="72"/>
          <w:szCs w:val="72"/>
        </w:rPr>
      </w:pPr>
      <w:r>
        <w:rPr>
          <w:rFonts w:eastAsia="方正黑体_GBK"/>
          <w:sz w:val="72"/>
          <w:szCs w:val="72"/>
        </w:rPr>
        <w:t>合</w:t>
      </w:r>
    </w:p>
    <w:p>
      <w:pPr>
        <w:jc w:val="center"/>
        <w:rPr>
          <w:rFonts w:eastAsia="方正黑体_GBK"/>
          <w:sz w:val="72"/>
          <w:szCs w:val="72"/>
        </w:rPr>
      </w:pPr>
    </w:p>
    <w:p>
      <w:pPr>
        <w:jc w:val="center"/>
        <w:rPr>
          <w:rFonts w:eastAsia="黑体"/>
          <w:b/>
          <w:sz w:val="72"/>
          <w:szCs w:val="72"/>
        </w:rPr>
      </w:pPr>
      <w:r>
        <w:rPr>
          <w:rFonts w:eastAsia="方正黑体_GBK"/>
          <w:sz w:val="72"/>
          <w:szCs w:val="72"/>
        </w:rPr>
        <w:t>同</w:t>
      </w:r>
    </w:p>
    <w:p>
      <w:pPr>
        <w:rPr>
          <w:rFonts w:eastAsia="仿宋_GB2312"/>
          <w:b/>
          <w:sz w:val="32"/>
          <w:szCs w:val="32"/>
        </w:rPr>
      </w:pPr>
    </w:p>
    <w:p>
      <w:pPr>
        <w:rPr>
          <w:rFonts w:eastAsia="黑体"/>
          <w:b/>
          <w:sz w:val="28"/>
          <w:szCs w:val="28"/>
        </w:rPr>
      </w:pPr>
    </w:p>
    <w:p>
      <w:pPr>
        <w:rPr>
          <w:rFonts w:eastAsia="方正黑体_GBK"/>
          <w:sz w:val="32"/>
          <w:szCs w:val="32"/>
        </w:rPr>
      </w:pPr>
      <w:r>
        <w:rPr>
          <w:rFonts w:eastAsia="方正黑体_GBK"/>
          <w:sz w:val="32"/>
          <w:szCs w:val="32"/>
        </w:rPr>
        <w:t>建设单位：重庆两山建设开发有限公司</w:t>
      </w:r>
    </w:p>
    <w:p>
      <w:pPr>
        <w:rPr>
          <w:rFonts w:eastAsia="方正黑体_GBK"/>
          <w:sz w:val="32"/>
          <w:szCs w:val="32"/>
        </w:rPr>
      </w:pPr>
      <w:r>
        <w:rPr>
          <w:rFonts w:eastAsia="方正黑体_GBK"/>
          <w:sz w:val="32"/>
          <w:szCs w:val="32"/>
        </w:rPr>
        <w:t>施工单位：</w:t>
      </w:r>
    </w:p>
    <w:p>
      <w:pPr>
        <w:ind w:firstLine="7392" w:firstLineChars="2640"/>
        <w:rPr>
          <w:rFonts w:eastAsia="方正黑体_GBK"/>
          <w:sz w:val="28"/>
          <w:szCs w:val="28"/>
        </w:rPr>
      </w:pPr>
    </w:p>
    <w:p>
      <w:pPr>
        <w:jc w:val="center"/>
        <w:rPr>
          <w:rFonts w:eastAsia="方正黑体_GBK"/>
          <w:sz w:val="28"/>
          <w:szCs w:val="28"/>
        </w:rPr>
      </w:pPr>
      <w:r>
        <w:rPr>
          <w:rFonts w:eastAsia="方正黑体_GBK"/>
          <w:sz w:val="28"/>
          <w:szCs w:val="28"/>
        </w:rPr>
        <w:t>二〇二三年七月</w:t>
      </w:r>
    </w:p>
    <w:p>
      <w:pPr>
        <w:spacing w:line="540" w:lineRule="exact"/>
        <w:jc w:val="center"/>
        <w:rPr>
          <w:rFonts w:eastAsia="黑体"/>
          <w:sz w:val="32"/>
          <w:szCs w:val="32"/>
        </w:rPr>
      </w:pPr>
      <w:r>
        <w:rPr>
          <w:rFonts w:hint="eastAsia" w:eastAsia="黑体"/>
          <w:sz w:val="32"/>
          <w:szCs w:val="32"/>
        </w:rPr>
        <w:t>微电园标准厂房8号楼新装变压器工程</w:t>
      </w:r>
      <w:r>
        <w:rPr>
          <w:rFonts w:eastAsia="黑体"/>
          <w:sz w:val="32"/>
          <w:szCs w:val="32"/>
        </w:rPr>
        <w:t>施工合同</w:t>
      </w:r>
    </w:p>
    <w:p>
      <w:pPr>
        <w:spacing w:line="540" w:lineRule="exact"/>
        <w:jc w:val="center"/>
        <w:rPr>
          <w:b/>
          <w:sz w:val="28"/>
          <w:szCs w:val="28"/>
        </w:rPr>
      </w:pPr>
    </w:p>
    <w:p>
      <w:pPr>
        <w:spacing w:line="594" w:lineRule="exact"/>
        <w:rPr>
          <w:rFonts w:eastAsia="方正仿宋_GBK"/>
          <w:color w:val="000000"/>
          <w:sz w:val="30"/>
          <w:szCs w:val="30"/>
        </w:rPr>
      </w:pPr>
      <w:r>
        <w:rPr>
          <w:rFonts w:eastAsia="方正仿宋_GBK"/>
          <w:color w:val="000000"/>
          <w:sz w:val="30"/>
          <w:szCs w:val="30"/>
        </w:rPr>
        <w:t>发包人：</w:t>
      </w:r>
      <w:r>
        <w:rPr>
          <w:rFonts w:eastAsia="方正仿宋_GBK"/>
          <w:sz w:val="28"/>
          <w:szCs w:val="28"/>
          <w:u w:val="single"/>
        </w:rPr>
        <w:t xml:space="preserve">重庆两山建设开发有限公司            </w:t>
      </w:r>
      <w:r>
        <w:rPr>
          <w:rFonts w:eastAsia="方正仿宋_GBK"/>
          <w:color w:val="000000"/>
          <w:sz w:val="30"/>
          <w:szCs w:val="30"/>
        </w:rPr>
        <w:t>（以下简称发包人）</w:t>
      </w:r>
    </w:p>
    <w:p>
      <w:pPr>
        <w:spacing w:line="594" w:lineRule="exact"/>
        <w:ind w:left="7950" w:hanging="7950" w:hangingChars="2650"/>
        <w:rPr>
          <w:rFonts w:eastAsia="方正仿宋_GBK"/>
          <w:b/>
          <w:kern w:val="0"/>
          <w:sz w:val="30"/>
          <w:szCs w:val="30"/>
        </w:rPr>
      </w:pPr>
      <w:r>
        <w:rPr>
          <w:rFonts w:eastAsia="方正仿宋_GBK"/>
          <w:color w:val="000000"/>
          <w:sz w:val="30"/>
          <w:szCs w:val="30"/>
        </w:rPr>
        <w:t>承包人：</w:t>
      </w:r>
      <w:r>
        <w:rPr>
          <w:rFonts w:eastAsia="方正仿宋_GBK"/>
          <w:sz w:val="28"/>
          <w:szCs w:val="28"/>
          <w:u w:val="single"/>
        </w:rPr>
        <w:t xml:space="preserve">      </w:t>
      </w:r>
      <w:r>
        <w:rPr>
          <w:rFonts w:hint="eastAsia" w:eastAsia="方正仿宋_GBK"/>
          <w:sz w:val="28"/>
          <w:szCs w:val="28"/>
          <w:u w:val="single"/>
        </w:rPr>
        <w:t xml:space="preserve">                            </w:t>
      </w:r>
      <w:r>
        <w:rPr>
          <w:rFonts w:eastAsia="方正仿宋_GBK"/>
          <w:sz w:val="28"/>
          <w:szCs w:val="28"/>
          <w:u w:val="single"/>
        </w:rPr>
        <w:t xml:space="preserve">   </w:t>
      </w:r>
      <w:r>
        <w:rPr>
          <w:rFonts w:eastAsia="方正仿宋_GBK"/>
          <w:color w:val="000000"/>
          <w:sz w:val="30"/>
          <w:szCs w:val="30"/>
        </w:rPr>
        <w:t>(以下简称承包人)</w:t>
      </w:r>
    </w:p>
    <w:p>
      <w:pPr>
        <w:spacing w:line="594" w:lineRule="exact"/>
        <w:ind w:firstLine="490"/>
        <w:rPr>
          <w:rFonts w:eastAsia="方正仿宋_GBK"/>
          <w:color w:val="000000"/>
          <w:sz w:val="30"/>
          <w:szCs w:val="30"/>
        </w:rPr>
      </w:pPr>
      <w:r>
        <w:rPr>
          <w:rFonts w:eastAsia="方正仿宋_GBK"/>
          <w:color w:val="000000"/>
          <w:sz w:val="30"/>
          <w:szCs w:val="30"/>
        </w:rPr>
        <w:t>依照《中华人民共和国民法典》《中华人民共和国建筑法》及其他有关法律、行政法规，遵循平等、自愿、公平和诚实信用的原则，双方就本建设工程施工事项协商一致，订立本合同。</w:t>
      </w:r>
    </w:p>
    <w:p>
      <w:pPr>
        <w:spacing w:line="594" w:lineRule="exact"/>
        <w:ind w:firstLine="602" w:firstLineChars="200"/>
        <w:rPr>
          <w:rFonts w:eastAsia="方正仿宋_GBK"/>
          <w:sz w:val="30"/>
          <w:szCs w:val="30"/>
        </w:rPr>
      </w:pPr>
      <w:r>
        <w:rPr>
          <w:rFonts w:eastAsia="方正仿宋_GBK"/>
          <w:b/>
          <w:kern w:val="0"/>
          <w:sz w:val="30"/>
          <w:szCs w:val="30"/>
        </w:rPr>
        <w:t>一、工程名称：</w:t>
      </w:r>
      <w:r>
        <w:rPr>
          <w:rFonts w:eastAsia="方正仿宋_GBK"/>
          <w:sz w:val="30"/>
          <w:szCs w:val="30"/>
        </w:rPr>
        <w:t>微电园标准厂房8号楼新装变压器工程。</w:t>
      </w:r>
    </w:p>
    <w:p>
      <w:pPr>
        <w:spacing w:line="594" w:lineRule="exact"/>
        <w:ind w:firstLine="602" w:firstLineChars="200"/>
        <w:rPr>
          <w:rFonts w:eastAsia="方正仿宋_GBK"/>
          <w:sz w:val="30"/>
          <w:szCs w:val="30"/>
        </w:rPr>
      </w:pPr>
      <w:r>
        <w:rPr>
          <w:rFonts w:eastAsia="方正仿宋_GBK"/>
          <w:b/>
          <w:sz w:val="30"/>
          <w:szCs w:val="30"/>
        </w:rPr>
        <w:t>二、工程建设地点</w:t>
      </w:r>
      <w:r>
        <w:rPr>
          <w:rFonts w:eastAsia="方正仿宋_GBK"/>
          <w:sz w:val="30"/>
          <w:szCs w:val="30"/>
        </w:rPr>
        <w:t>：重庆市璧山区璧泉街道</w:t>
      </w:r>
      <w:r>
        <w:rPr>
          <w:rFonts w:hint="eastAsia" w:eastAsia="方正仿宋_GBK"/>
          <w:sz w:val="30"/>
          <w:szCs w:val="30"/>
        </w:rPr>
        <w:t>铁山路1号附8栋</w:t>
      </w:r>
      <w:r>
        <w:rPr>
          <w:rFonts w:eastAsia="方正仿宋_GBK"/>
          <w:color w:val="000000"/>
          <w:sz w:val="30"/>
          <w:szCs w:val="30"/>
        </w:rPr>
        <w:t>。</w:t>
      </w:r>
    </w:p>
    <w:p>
      <w:pPr>
        <w:spacing w:line="594" w:lineRule="exact"/>
        <w:ind w:firstLine="602" w:firstLineChars="200"/>
        <w:rPr>
          <w:rFonts w:eastAsia="方正仿宋_GBK"/>
          <w:color w:val="000000"/>
          <w:sz w:val="30"/>
          <w:szCs w:val="30"/>
        </w:rPr>
      </w:pPr>
      <w:r>
        <w:rPr>
          <w:rFonts w:eastAsia="方正仿宋_GBK"/>
          <w:b/>
          <w:sz w:val="30"/>
          <w:szCs w:val="30"/>
          <w:lang w:val="zh-TW"/>
        </w:rPr>
        <w:t>三、工程内容：</w:t>
      </w:r>
      <w:r>
        <w:rPr>
          <w:rFonts w:eastAsia="方正仿宋_GBK"/>
          <w:color w:val="000000"/>
          <w:sz w:val="30"/>
          <w:szCs w:val="30"/>
        </w:rPr>
        <w:t>在</w:t>
      </w:r>
      <w:r>
        <w:rPr>
          <w:rFonts w:hint="eastAsia" w:eastAsia="方正仿宋_GBK"/>
          <w:sz w:val="30"/>
          <w:szCs w:val="30"/>
        </w:rPr>
        <w:t>微电园标准厂房8号厂房内</w:t>
      </w:r>
      <w:r>
        <w:rPr>
          <w:rFonts w:eastAsia="方正仿宋_GBK"/>
          <w:color w:val="000000"/>
          <w:sz w:val="30"/>
          <w:szCs w:val="30"/>
        </w:rPr>
        <w:t>新建变压器容量为</w:t>
      </w:r>
      <w:r>
        <w:rPr>
          <w:rFonts w:hint="eastAsia" w:eastAsia="方正仿宋_GBK"/>
          <w:color w:val="000000"/>
          <w:sz w:val="30"/>
          <w:szCs w:val="30"/>
        </w:rPr>
        <w:t>1000</w:t>
      </w:r>
      <w:r>
        <w:rPr>
          <w:rFonts w:eastAsia="方正仿宋_GBK"/>
          <w:color w:val="000000"/>
          <w:sz w:val="30"/>
          <w:szCs w:val="30"/>
        </w:rPr>
        <w:t>kVA的配电室一间。</w:t>
      </w:r>
    </w:p>
    <w:p>
      <w:pPr>
        <w:spacing w:line="594" w:lineRule="exact"/>
        <w:ind w:firstLine="602" w:firstLineChars="200"/>
        <w:rPr>
          <w:rFonts w:eastAsia="方正仿宋_GBK"/>
          <w:sz w:val="30"/>
          <w:szCs w:val="30"/>
        </w:rPr>
      </w:pPr>
      <w:r>
        <w:rPr>
          <w:rFonts w:eastAsia="方正仿宋_GBK"/>
          <w:b/>
          <w:sz w:val="30"/>
          <w:szCs w:val="30"/>
        </w:rPr>
        <w:t>四、工程承包范围及施工要求</w:t>
      </w:r>
    </w:p>
    <w:p>
      <w:pPr>
        <w:pStyle w:val="22"/>
        <w:spacing w:line="594" w:lineRule="exact"/>
        <w:ind w:firstLine="600" w:firstLineChars="20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（一）工程承包范围</w:t>
      </w:r>
    </w:p>
    <w:p>
      <w:pPr>
        <w:spacing w:line="594" w:lineRule="exact"/>
        <w:ind w:firstLine="600" w:firstLineChars="200"/>
        <w:rPr>
          <w:rFonts w:eastAsia="方正仿宋_GBK"/>
          <w:sz w:val="30"/>
          <w:szCs w:val="30"/>
        </w:rPr>
      </w:pPr>
      <w:r>
        <w:rPr>
          <w:rFonts w:eastAsia="方正仿宋_GBK"/>
          <w:sz w:val="30"/>
          <w:szCs w:val="30"/>
        </w:rPr>
        <w:t>微电园标准厂房8号楼新装变压器工程，主要工作内容为新建电缆沟、安装变压器、安装高低压配电柜、电缆拆除和敷设、桥架安装、设备调试等工程内容。项目的设备、材料的采购、施工、调试、验收工作，包含电力部门指定搭火点至配电柜电缆敷设，完成供电部门通电要求的调试、检测、试验、验收及相关的手续办理工作；根据供电部门的要求采购达到通电验收标准的标识标牌等设备设施；完成通电为止的相关工作。（具体详见发布的《（对外发布的招标控制价）微电园标准厂房8号楼新装变压器工程》《微电园标准厂房8号楼新装变压器工程施工设计图》）。</w:t>
      </w:r>
    </w:p>
    <w:p>
      <w:pPr>
        <w:spacing w:line="594" w:lineRule="exact"/>
        <w:ind w:firstLine="600" w:firstLineChars="200"/>
        <w:rPr>
          <w:rFonts w:eastAsia="方正仿宋_GBK"/>
          <w:color w:val="000000"/>
          <w:sz w:val="30"/>
          <w:szCs w:val="30"/>
        </w:rPr>
      </w:pPr>
      <w:r>
        <w:rPr>
          <w:rFonts w:eastAsia="方正仿宋_GBK"/>
          <w:snapToGrid w:val="0"/>
          <w:kern w:val="0"/>
          <w:sz w:val="30"/>
          <w:szCs w:val="30"/>
          <w:lang w:val="zh-TW"/>
        </w:rPr>
        <w:t>（二）工程工期</w:t>
      </w:r>
    </w:p>
    <w:p>
      <w:pPr>
        <w:pStyle w:val="22"/>
        <w:spacing w:line="594" w:lineRule="exact"/>
        <w:ind w:firstLine="600" w:firstLineChars="200"/>
        <w:jc w:val="left"/>
        <w:rPr>
          <w:rFonts w:ascii="Times New Roman" w:hAnsi="Times New Roman" w:eastAsia="方正仿宋_GBK" w:cs="Times New Roman"/>
          <w:snapToGrid w:val="0"/>
          <w:color w:val="auto"/>
          <w:kern w:val="0"/>
          <w:sz w:val="30"/>
          <w:szCs w:val="30"/>
          <w:lang w:val="zh-TW"/>
        </w:rPr>
      </w:pPr>
      <w:r>
        <w:rPr>
          <w:rFonts w:ascii="Times New Roman" w:hAnsi="Times New Roman" w:eastAsia="方正仿宋_GBK" w:cs="Times New Roman"/>
          <w:snapToGrid w:val="0"/>
          <w:color w:val="auto"/>
          <w:kern w:val="0"/>
          <w:sz w:val="30"/>
          <w:szCs w:val="30"/>
          <w:lang w:val="zh-TW"/>
        </w:rPr>
        <w:t>施工总工期为</w:t>
      </w:r>
      <w:r>
        <w:rPr>
          <w:rFonts w:hint="eastAsia" w:ascii="Times New Roman" w:hAnsi="Times New Roman" w:eastAsia="方正仿宋_GBK" w:cs="Times New Roman"/>
          <w:snapToGrid w:val="0"/>
          <w:color w:val="auto"/>
          <w:kern w:val="0"/>
          <w:sz w:val="30"/>
          <w:szCs w:val="30"/>
          <w:u w:val="single"/>
        </w:rPr>
        <w:t>60</w:t>
      </w:r>
      <w:r>
        <w:rPr>
          <w:rFonts w:ascii="Times New Roman" w:hAnsi="Times New Roman" w:eastAsia="方正仿宋_GBK" w:cs="Times New Roman"/>
          <w:snapToGrid w:val="0"/>
          <w:color w:val="auto"/>
          <w:kern w:val="0"/>
          <w:sz w:val="30"/>
          <w:szCs w:val="30"/>
          <w:lang w:val="zh-TW"/>
        </w:rPr>
        <w:t>日历天，开工时间以</w:t>
      </w:r>
      <w:r>
        <w:rPr>
          <w:rFonts w:ascii="Times New Roman" w:hAnsi="Times New Roman" w:eastAsia="方正仿宋_GBK" w:cs="Times New Roman"/>
          <w:snapToGrid w:val="0"/>
          <w:color w:val="auto"/>
          <w:kern w:val="0"/>
          <w:sz w:val="30"/>
          <w:szCs w:val="30"/>
        </w:rPr>
        <w:t>监理人或发包人</w:t>
      </w:r>
      <w:r>
        <w:rPr>
          <w:rFonts w:ascii="Times New Roman" w:hAnsi="Times New Roman" w:eastAsia="方正仿宋_GBK" w:cs="Times New Roman"/>
          <w:snapToGrid w:val="0"/>
          <w:color w:val="auto"/>
          <w:kern w:val="0"/>
          <w:sz w:val="30"/>
          <w:szCs w:val="30"/>
          <w:lang w:val="zh-TW"/>
        </w:rPr>
        <w:t>下达的开工令为准。</w:t>
      </w:r>
    </w:p>
    <w:p>
      <w:pPr>
        <w:pStyle w:val="22"/>
        <w:spacing w:line="594" w:lineRule="exact"/>
        <w:ind w:firstLine="300" w:firstLineChars="100"/>
        <w:jc w:val="left"/>
        <w:rPr>
          <w:rFonts w:ascii="Times New Roman" w:hAnsi="Times New Roman" w:eastAsia="方正仿宋_GBK" w:cs="Times New Roman"/>
          <w:snapToGrid w:val="0"/>
          <w:color w:val="auto"/>
          <w:kern w:val="0"/>
          <w:sz w:val="30"/>
          <w:szCs w:val="30"/>
          <w:lang w:val="zh-TW"/>
        </w:rPr>
      </w:pPr>
      <w:r>
        <w:rPr>
          <w:rFonts w:ascii="Times New Roman" w:hAnsi="Times New Roman" w:eastAsia="方正仿宋_GBK" w:cs="Times New Roman"/>
          <w:snapToGrid w:val="0"/>
          <w:color w:val="auto"/>
          <w:kern w:val="0"/>
          <w:sz w:val="30"/>
          <w:szCs w:val="30"/>
          <w:lang w:val="zh-TW"/>
        </w:rPr>
        <w:t>（三）工程质量</w:t>
      </w:r>
    </w:p>
    <w:p>
      <w:pPr>
        <w:pStyle w:val="8"/>
        <w:spacing w:line="594" w:lineRule="exact"/>
        <w:ind w:firstLine="450" w:firstLineChars="150"/>
        <w:rPr>
          <w:rFonts w:ascii="Times New Roman" w:hAnsi="Times New Roman" w:eastAsia="方正仿宋_GBK" w:cs="Times New Roman"/>
          <w:sz w:val="30"/>
          <w:szCs w:val="30"/>
        </w:rPr>
      </w:pPr>
      <w:r>
        <w:rPr>
          <w:rFonts w:ascii="Times New Roman" w:hAnsi="Times New Roman" w:eastAsia="方正仿宋_GBK" w:cs="Times New Roman"/>
          <w:sz w:val="30"/>
          <w:szCs w:val="30"/>
        </w:rPr>
        <w:t>工程安装质量应符合《电气装置安装工程施工及验收规范》及电力系统行业规范、技术规程所规定的各项技术要求。并达到合格标准，通过相关部门验收，最终完成通电使用。</w:t>
      </w:r>
    </w:p>
    <w:p>
      <w:pPr>
        <w:pStyle w:val="22"/>
        <w:spacing w:line="594" w:lineRule="exact"/>
        <w:ind w:firstLine="300" w:firstLineChars="100"/>
        <w:jc w:val="left"/>
        <w:rPr>
          <w:rFonts w:ascii="Times New Roman" w:hAnsi="Times New Roman" w:eastAsia="方正仿宋_GBK" w:cs="Times New Roman"/>
          <w:sz w:val="30"/>
          <w:szCs w:val="30"/>
        </w:rPr>
      </w:pPr>
      <w:r>
        <w:rPr>
          <w:rFonts w:ascii="Times New Roman" w:hAnsi="Times New Roman" w:eastAsia="方正仿宋_GBK" w:cs="Times New Roman"/>
          <w:snapToGrid w:val="0"/>
          <w:color w:val="auto"/>
          <w:kern w:val="0"/>
          <w:sz w:val="30"/>
          <w:szCs w:val="30"/>
          <w:lang w:val="zh-TW"/>
        </w:rPr>
        <w:t>（四）工程</w:t>
      </w:r>
      <w:r>
        <w:rPr>
          <w:rFonts w:ascii="Times New Roman" w:hAnsi="Times New Roman" w:eastAsia="方正仿宋_GBK" w:cs="Times New Roman"/>
          <w:sz w:val="30"/>
          <w:szCs w:val="30"/>
        </w:rPr>
        <w:t>履约保证金</w:t>
      </w:r>
    </w:p>
    <w:p>
      <w:pPr>
        <w:pStyle w:val="22"/>
        <w:spacing w:line="594" w:lineRule="exact"/>
        <w:ind w:firstLine="300" w:firstLineChars="100"/>
        <w:jc w:val="left"/>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rPr>
        <w:t>合同签订</w:t>
      </w:r>
      <w:r>
        <w:rPr>
          <w:rFonts w:hint="eastAsia" w:ascii="Times New Roman" w:hAnsi="Times New Roman" w:eastAsia="方正仿宋_GBK" w:cs="Times New Roman"/>
          <w:sz w:val="30"/>
          <w:szCs w:val="30"/>
          <w:lang w:val="en-US" w:eastAsia="zh-CN"/>
        </w:rPr>
        <w:t>前</w:t>
      </w:r>
      <w:r>
        <w:rPr>
          <w:rFonts w:hint="eastAsia" w:ascii="Times New Roman" w:hAnsi="Times New Roman" w:eastAsia="方正仿宋_GBK" w:cs="Times New Roman"/>
          <w:sz w:val="30"/>
          <w:szCs w:val="30"/>
        </w:rPr>
        <w:t>成交供应商向采购人缴纳合同金额10%的履约保证金（以支票、汇票、本票或者金融机构、担保机构出具的见索即付保函等非现金形式提交）；待服务完毕，经项目竣工验收合格后无息退还。成交供应商不按约定缴纳履约保证金的，视为放弃成交</w:t>
      </w:r>
      <w:r>
        <w:rPr>
          <w:rFonts w:hint="eastAsia" w:ascii="Times New Roman" w:hAnsi="Times New Roman" w:eastAsia="方正仿宋_GBK" w:cs="Times New Roman"/>
          <w:sz w:val="30"/>
          <w:szCs w:val="30"/>
          <w:lang w:eastAsia="zh-CN"/>
        </w:rPr>
        <w:t>。</w:t>
      </w:r>
    </w:p>
    <w:p>
      <w:pPr>
        <w:pStyle w:val="22"/>
        <w:spacing w:line="594" w:lineRule="exact"/>
        <w:ind w:firstLine="300" w:firstLineChars="100"/>
        <w:jc w:val="left"/>
        <w:rPr>
          <w:rFonts w:ascii="Times New Roman" w:hAnsi="Times New Roman" w:eastAsia="方正仿宋_GBK" w:cs="Times New Roman"/>
          <w:snapToGrid w:val="0"/>
          <w:color w:val="auto"/>
          <w:kern w:val="0"/>
          <w:sz w:val="30"/>
          <w:szCs w:val="30"/>
          <w:lang w:val="zh-TW"/>
        </w:rPr>
      </w:pPr>
      <w:r>
        <w:rPr>
          <w:rFonts w:ascii="Times New Roman" w:hAnsi="Times New Roman" w:eastAsia="方正仿宋_GBK" w:cs="Times New Roman"/>
          <w:snapToGrid w:val="0"/>
          <w:color w:val="auto"/>
          <w:kern w:val="0"/>
          <w:sz w:val="30"/>
          <w:szCs w:val="30"/>
          <w:lang w:val="zh-TW"/>
        </w:rPr>
        <w:t>（五）施工要求</w:t>
      </w:r>
    </w:p>
    <w:p>
      <w:pPr>
        <w:widowControl/>
        <w:shd w:val="clear" w:color="auto" w:fill="FFFFFF"/>
        <w:spacing w:line="594" w:lineRule="exact"/>
        <w:ind w:firstLine="480"/>
        <w:jc w:val="left"/>
        <w:rPr>
          <w:rFonts w:eastAsia="方正仿宋_GBK"/>
          <w:color w:val="000000"/>
          <w:kern w:val="0"/>
          <w:sz w:val="30"/>
          <w:szCs w:val="30"/>
          <w:shd w:val="clear" w:color="auto" w:fill="FFFFFF"/>
        </w:rPr>
      </w:pPr>
      <w:r>
        <w:rPr>
          <w:rFonts w:eastAsia="方正仿宋_GBK"/>
          <w:sz w:val="30"/>
          <w:szCs w:val="30"/>
        </w:rPr>
        <w:t>严格按图纸内容及相关规范要求施工，并按璧山府办发</w:t>
      </w:r>
      <w:r>
        <w:rPr>
          <w:rFonts w:hint="eastAsia" w:eastAsia="方正仿宋_GBK"/>
          <w:sz w:val="30"/>
          <w:szCs w:val="30"/>
        </w:rPr>
        <w:t>【</w:t>
      </w:r>
      <w:r>
        <w:rPr>
          <w:rFonts w:eastAsia="方正仿宋_GBK"/>
          <w:sz w:val="30"/>
          <w:szCs w:val="30"/>
        </w:rPr>
        <w:t>2018</w:t>
      </w:r>
      <w:r>
        <w:rPr>
          <w:rFonts w:hint="eastAsia" w:eastAsia="方正仿宋_GBK"/>
          <w:sz w:val="30"/>
          <w:szCs w:val="30"/>
        </w:rPr>
        <w:t>】</w:t>
      </w:r>
      <w:r>
        <w:rPr>
          <w:rFonts w:eastAsia="方正仿宋_GBK"/>
          <w:sz w:val="30"/>
          <w:szCs w:val="30"/>
        </w:rPr>
        <w:t>53号等相关文件要求做好扬尘控制工作。</w:t>
      </w:r>
    </w:p>
    <w:p>
      <w:pPr>
        <w:pStyle w:val="22"/>
        <w:spacing w:line="594" w:lineRule="exact"/>
        <w:ind w:firstLine="300" w:firstLineChars="100"/>
        <w:jc w:val="left"/>
        <w:rPr>
          <w:rFonts w:ascii="Times New Roman" w:hAnsi="Times New Roman" w:eastAsia="方正仿宋_GBK" w:cs="Times New Roman"/>
          <w:snapToGrid w:val="0"/>
          <w:color w:val="auto"/>
          <w:kern w:val="0"/>
          <w:sz w:val="30"/>
          <w:szCs w:val="30"/>
          <w:lang w:val="zh-TW"/>
        </w:rPr>
      </w:pPr>
      <w:r>
        <w:rPr>
          <w:rFonts w:ascii="Times New Roman" w:hAnsi="Times New Roman" w:eastAsia="方正仿宋_GBK" w:cs="Times New Roman"/>
          <w:snapToGrid w:val="0"/>
          <w:color w:val="auto"/>
          <w:kern w:val="0"/>
          <w:sz w:val="30"/>
          <w:szCs w:val="30"/>
          <w:lang w:val="zh-TW"/>
        </w:rPr>
        <w:t>（六）其他</w:t>
      </w:r>
    </w:p>
    <w:p>
      <w:pPr>
        <w:pStyle w:val="22"/>
        <w:spacing w:line="594" w:lineRule="exact"/>
        <w:ind w:firstLine="600" w:firstLineChars="20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ascii="Times New Roman" w:hAnsi="Times New Roman" w:eastAsia="方正仿宋_GBK" w:cs="Times New Roman"/>
          <w:snapToGrid w:val="0"/>
          <w:color w:val="auto"/>
          <w:kern w:val="0"/>
          <w:sz w:val="30"/>
          <w:szCs w:val="30"/>
          <w:lang w:val="zh-TW"/>
        </w:rPr>
        <w:t>场地设置</w:t>
      </w:r>
      <w:r>
        <w:rPr>
          <w:rFonts w:ascii="Times New Roman" w:hAnsi="Times New Roman" w:eastAsia="方正仿宋_GBK" w:cs="Times New Roman"/>
          <w:sz w:val="30"/>
          <w:szCs w:val="30"/>
        </w:rPr>
        <w:t>、料场设置和弃土堆放等由承包人选址，发包人可协调有关工作，租金、恢复费等费用由承包人自行承担。</w:t>
      </w:r>
    </w:p>
    <w:p>
      <w:pPr>
        <w:numPr>
          <w:ilvl w:val="0"/>
          <w:numId w:val="1"/>
        </w:numPr>
        <w:spacing w:line="594" w:lineRule="exact"/>
        <w:ind w:firstLine="600" w:firstLineChars="200"/>
        <w:rPr>
          <w:rFonts w:eastAsia="方正仿宋_GBK"/>
          <w:sz w:val="30"/>
          <w:szCs w:val="30"/>
        </w:rPr>
      </w:pPr>
      <w:r>
        <w:rPr>
          <w:rFonts w:eastAsia="方正仿宋_GBK"/>
          <w:sz w:val="30"/>
          <w:szCs w:val="30"/>
        </w:rPr>
        <w:t>施工用水、用电由承包人自费解决，发包人可协助协调。</w:t>
      </w:r>
    </w:p>
    <w:p>
      <w:pPr>
        <w:numPr>
          <w:ilvl w:val="0"/>
          <w:numId w:val="1"/>
        </w:numPr>
        <w:spacing w:line="594" w:lineRule="exact"/>
        <w:ind w:firstLine="600" w:firstLineChars="200"/>
        <w:rPr>
          <w:rFonts w:eastAsia="方正仿宋_GBK"/>
          <w:sz w:val="30"/>
          <w:szCs w:val="30"/>
        </w:rPr>
      </w:pPr>
      <w:r>
        <w:rPr>
          <w:rFonts w:eastAsia="方正仿宋_GBK"/>
          <w:sz w:val="30"/>
          <w:szCs w:val="30"/>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numPr>
          <w:ilvl w:val="0"/>
          <w:numId w:val="1"/>
        </w:numPr>
        <w:spacing w:line="594" w:lineRule="exact"/>
        <w:ind w:firstLine="600" w:firstLineChars="200"/>
        <w:rPr>
          <w:rFonts w:eastAsia="方正仿宋_GBK"/>
          <w:sz w:val="30"/>
          <w:szCs w:val="30"/>
        </w:rPr>
      </w:pPr>
      <w:r>
        <w:rPr>
          <w:rFonts w:eastAsia="方正仿宋_GBK"/>
          <w:sz w:val="30"/>
          <w:szCs w:val="30"/>
        </w:rPr>
        <w:t>合同签订前</w:t>
      </w:r>
      <w:r>
        <w:rPr>
          <w:rFonts w:hint="eastAsia" w:eastAsia="方正仿宋_GBK"/>
          <w:sz w:val="30"/>
          <w:szCs w:val="30"/>
        </w:rPr>
        <w:t>承包人</w:t>
      </w:r>
      <w:r>
        <w:rPr>
          <w:rFonts w:eastAsia="方正仿宋_GBK"/>
          <w:sz w:val="30"/>
          <w:szCs w:val="30"/>
        </w:rPr>
        <w:t xml:space="preserve">按规定在璧山办理农民工工资专户，缴纳农民工工资保证金，具体参照璧建发2018【86】号文件的相关要求办理。 </w:t>
      </w:r>
    </w:p>
    <w:p>
      <w:pPr>
        <w:numPr>
          <w:ilvl w:val="0"/>
          <w:numId w:val="1"/>
        </w:numPr>
        <w:spacing w:line="594" w:lineRule="exact"/>
        <w:ind w:firstLine="600" w:firstLineChars="200"/>
        <w:rPr>
          <w:rFonts w:eastAsia="方正仿宋_GBK"/>
          <w:sz w:val="30"/>
          <w:szCs w:val="30"/>
        </w:rPr>
      </w:pPr>
      <w:r>
        <w:rPr>
          <w:rFonts w:eastAsia="方正仿宋_GBK"/>
          <w:sz w:val="30"/>
          <w:szCs w:val="30"/>
        </w:rPr>
        <w:t>由于承包人原因在施工场地内及其毗邻地带造成的发包人、监理人以及第三者人员伤亡和财产损失，由承包人负责赔偿。</w:t>
      </w:r>
    </w:p>
    <w:p>
      <w:pPr>
        <w:spacing w:line="594" w:lineRule="exact"/>
        <w:ind w:firstLine="602" w:firstLineChars="200"/>
        <w:rPr>
          <w:rFonts w:eastAsia="方正仿宋_GBK"/>
          <w:sz w:val="30"/>
          <w:szCs w:val="30"/>
        </w:rPr>
      </w:pPr>
      <w:r>
        <w:rPr>
          <w:rFonts w:eastAsia="方正仿宋_GBK"/>
          <w:b/>
          <w:color w:val="000000"/>
          <w:sz w:val="30"/>
          <w:szCs w:val="30"/>
        </w:rPr>
        <w:t>五、</w:t>
      </w:r>
      <w:r>
        <w:rPr>
          <w:rFonts w:eastAsia="方正仿宋_GBK"/>
          <w:b/>
          <w:bCs/>
          <w:sz w:val="30"/>
          <w:szCs w:val="30"/>
        </w:rPr>
        <w:t>施工安全</w:t>
      </w:r>
    </w:p>
    <w:p>
      <w:pPr>
        <w:spacing w:line="594" w:lineRule="exact"/>
        <w:ind w:firstLine="600" w:firstLineChars="200"/>
        <w:rPr>
          <w:rFonts w:eastAsia="方正仿宋_GBK"/>
          <w:sz w:val="30"/>
          <w:szCs w:val="30"/>
        </w:rPr>
      </w:pPr>
      <w:r>
        <w:rPr>
          <w:rFonts w:eastAsia="方正仿宋_GBK"/>
          <w:snapToGrid w:val="0"/>
          <w:kern w:val="0"/>
          <w:sz w:val="30"/>
          <w:szCs w:val="30"/>
          <w:lang w:val="zh-TW"/>
        </w:rPr>
        <w:t>（</w:t>
      </w:r>
      <w:r>
        <w:rPr>
          <w:rFonts w:hint="eastAsia" w:eastAsia="方正仿宋_GBK"/>
          <w:snapToGrid w:val="0"/>
          <w:kern w:val="0"/>
          <w:sz w:val="30"/>
          <w:szCs w:val="30"/>
        </w:rPr>
        <w:t>一</w:t>
      </w:r>
      <w:r>
        <w:rPr>
          <w:rFonts w:eastAsia="方正仿宋_GBK"/>
          <w:snapToGrid w:val="0"/>
          <w:kern w:val="0"/>
          <w:sz w:val="30"/>
          <w:szCs w:val="30"/>
          <w:lang w:val="zh-TW"/>
        </w:rPr>
        <w:t>）</w:t>
      </w:r>
      <w:r>
        <w:rPr>
          <w:rFonts w:eastAsia="方正仿宋_GBK"/>
          <w:sz w:val="30"/>
          <w:szCs w:val="30"/>
        </w:rPr>
        <w:t>承包人按照国家及地方有关规定，自行采取切实可行的安全措施和设立相关安全警示标志，搞好安全生产的宣传工作。</w:t>
      </w:r>
    </w:p>
    <w:p>
      <w:pPr>
        <w:spacing w:line="594" w:lineRule="exact"/>
        <w:ind w:firstLine="600" w:firstLineChars="200"/>
        <w:rPr>
          <w:rFonts w:eastAsia="方正仿宋_GBK"/>
          <w:sz w:val="30"/>
          <w:szCs w:val="30"/>
        </w:rPr>
      </w:pPr>
      <w:r>
        <w:rPr>
          <w:rFonts w:eastAsia="方正仿宋_GBK"/>
          <w:snapToGrid w:val="0"/>
          <w:kern w:val="0"/>
          <w:sz w:val="30"/>
          <w:szCs w:val="30"/>
          <w:lang w:val="zh-TW"/>
        </w:rPr>
        <w:t>（</w:t>
      </w:r>
      <w:r>
        <w:rPr>
          <w:rFonts w:hint="eastAsia" w:eastAsia="方正仿宋_GBK"/>
          <w:snapToGrid w:val="0"/>
          <w:kern w:val="0"/>
          <w:sz w:val="30"/>
          <w:szCs w:val="30"/>
        </w:rPr>
        <w:t>二</w:t>
      </w:r>
      <w:r>
        <w:rPr>
          <w:rFonts w:eastAsia="方正仿宋_GBK"/>
          <w:snapToGrid w:val="0"/>
          <w:kern w:val="0"/>
          <w:sz w:val="30"/>
          <w:szCs w:val="30"/>
          <w:lang w:val="zh-TW"/>
        </w:rPr>
        <w:t>）</w:t>
      </w:r>
      <w:r>
        <w:rPr>
          <w:rFonts w:eastAsia="方正仿宋_GBK"/>
          <w:sz w:val="30"/>
          <w:szCs w:val="30"/>
        </w:rPr>
        <w:t>承包人应严格按安全操作规程作业，在施工期间造成的伤、残、亡等事故其经济责任和法律责任概由承包人自行承担。</w:t>
      </w:r>
    </w:p>
    <w:p>
      <w:pPr>
        <w:spacing w:line="594" w:lineRule="exact"/>
        <w:ind w:firstLine="600" w:firstLineChars="200"/>
        <w:rPr>
          <w:rFonts w:eastAsia="方正仿宋_GBK"/>
          <w:sz w:val="30"/>
          <w:szCs w:val="30"/>
        </w:rPr>
      </w:pPr>
      <w:r>
        <w:rPr>
          <w:rFonts w:eastAsia="方正仿宋_GBK"/>
          <w:snapToGrid w:val="0"/>
          <w:kern w:val="0"/>
          <w:sz w:val="30"/>
          <w:szCs w:val="30"/>
          <w:lang w:val="zh-TW"/>
        </w:rPr>
        <w:t>（</w:t>
      </w:r>
      <w:r>
        <w:rPr>
          <w:rFonts w:hint="eastAsia" w:eastAsia="方正仿宋_GBK"/>
          <w:snapToGrid w:val="0"/>
          <w:kern w:val="0"/>
          <w:sz w:val="30"/>
          <w:szCs w:val="30"/>
        </w:rPr>
        <w:t>三</w:t>
      </w:r>
      <w:r>
        <w:rPr>
          <w:rFonts w:eastAsia="方正仿宋_GBK"/>
          <w:snapToGrid w:val="0"/>
          <w:kern w:val="0"/>
          <w:sz w:val="30"/>
          <w:szCs w:val="30"/>
          <w:lang w:val="zh-TW"/>
        </w:rPr>
        <w:t>）</w:t>
      </w:r>
      <w:r>
        <w:rPr>
          <w:rFonts w:eastAsia="方正仿宋_GBK"/>
          <w:sz w:val="30"/>
          <w:szCs w:val="30"/>
        </w:rPr>
        <w:t>承包人应按照国家有关规定参加相关保险，费用由承包人自行承担。</w:t>
      </w:r>
    </w:p>
    <w:p>
      <w:pPr>
        <w:pStyle w:val="7"/>
        <w:spacing w:after="0" w:line="594" w:lineRule="exact"/>
        <w:ind w:firstLine="151" w:firstLineChars="50"/>
        <w:rPr>
          <w:rFonts w:eastAsia="方正仿宋_GBK"/>
          <w:b/>
          <w:color w:val="000000"/>
          <w:sz w:val="30"/>
          <w:szCs w:val="30"/>
        </w:rPr>
      </w:pPr>
      <w:r>
        <w:rPr>
          <w:rFonts w:eastAsia="方正仿宋_GBK"/>
          <w:b/>
          <w:bCs/>
          <w:sz w:val="30"/>
          <w:szCs w:val="30"/>
        </w:rPr>
        <w:t>六、</w:t>
      </w:r>
      <w:r>
        <w:rPr>
          <w:rFonts w:eastAsia="方正仿宋_GBK"/>
          <w:b/>
          <w:color w:val="000000"/>
          <w:sz w:val="30"/>
          <w:szCs w:val="30"/>
        </w:rPr>
        <w:t>合同价款及工程结算</w:t>
      </w:r>
    </w:p>
    <w:p>
      <w:pPr>
        <w:spacing w:line="594" w:lineRule="exact"/>
        <w:ind w:firstLine="600" w:firstLineChars="200"/>
        <w:rPr>
          <w:rFonts w:eastAsia="方正仿宋_GBK"/>
          <w:sz w:val="30"/>
          <w:szCs w:val="30"/>
        </w:rPr>
      </w:pPr>
      <w:r>
        <w:rPr>
          <w:rFonts w:eastAsia="方正仿宋_GBK"/>
          <w:snapToGrid w:val="0"/>
          <w:kern w:val="0"/>
          <w:sz w:val="30"/>
          <w:szCs w:val="30"/>
          <w:lang w:val="zh-TW"/>
        </w:rPr>
        <w:t>（</w:t>
      </w:r>
      <w:r>
        <w:rPr>
          <w:rFonts w:hint="eastAsia" w:eastAsia="方正仿宋_GBK"/>
          <w:snapToGrid w:val="0"/>
          <w:kern w:val="0"/>
          <w:sz w:val="30"/>
          <w:szCs w:val="30"/>
        </w:rPr>
        <w:t>一</w:t>
      </w:r>
      <w:r>
        <w:rPr>
          <w:rFonts w:eastAsia="方正仿宋_GBK"/>
          <w:snapToGrid w:val="0"/>
          <w:kern w:val="0"/>
          <w:sz w:val="30"/>
          <w:szCs w:val="30"/>
          <w:lang w:val="zh-TW"/>
        </w:rPr>
        <w:t>）</w:t>
      </w:r>
      <w:r>
        <w:rPr>
          <w:rFonts w:eastAsia="方正仿宋_GBK"/>
          <w:sz w:val="30"/>
          <w:szCs w:val="30"/>
          <w:u w:val="single"/>
        </w:rPr>
        <w:t>微电园标准厂房8号楼新装变压器工程</w:t>
      </w:r>
      <w:r>
        <w:rPr>
          <w:rFonts w:eastAsia="方正仿宋_GBK"/>
          <w:kern w:val="0"/>
          <w:sz w:val="30"/>
          <w:szCs w:val="30"/>
          <w:shd w:val="clear" w:color="auto" w:fill="FFFFFF"/>
        </w:rPr>
        <w:t>发包总金额</w:t>
      </w:r>
      <w:r>
        <w:rPr>
          <w:rFonts w:hint="eastAsia" w:eastAsia="方正仿宋_GBK"/>
          <w:kern w:val="0"/>
          <w:sz w:val="30"/>
          <w:szCs w:val="30"/>
          <w:shd w:val="clear" w:color="auto" w:fill="FFFFFF"/>
        </w:rPr>
        <w:t>（含税）</w:t>
      </w:r>
      <w:r>
        <w:rPr>
          <w:rFonts w:eastAsia="方正仿宋_GBK"/>
          <w:kern w:val="0"/>
          <w:sz w:val="30"/>
          <w:szCs w:val="30"/>
          <w:shd w:val="clear" w:color="auto" w:fill="FFFFFF"/>
        </w:rPr>
        <w:t>为</w:t>
      </w:r>
      <w:r>
        <w:rPr>
          <w:rFonts w:eastAsia="方正仿宋_GBK"/>
          <w:sz w:val="32"/>
          <w:szCs w:val="32"/>
          <w:u w:val="single"/>
          <w:shd w:val="clear" w:color="auto" w:fill="FFFFFF"/>
        </w:rPr>
        <w:t xml:space="preserve"> </w:t>
      </w:r>
      <w:r>
        <w:rPr>
          <w:rFonts w:hint="eastAsia" w:eastAsia="方正仿宋_GBK"/>
          <w:sz w:val="32"/>
          <w:szCs w:val="32"/>
          <w:u w:val="single"/>
          <w:shd w:val="clear" w:color="auto" w:fill="FFFFFF"/>
          <w:lang w:val="en-US" w:eastAsia="zh-CN"/>
        </w:rPr>
        <w:t xml:space="preserve">        </w:t>
      </w:r>
      <w:r>
        <w:rPr>
          <w:rFonts w:eastAsia="方正仿宋_GBK"/>
          <w:kern w:val="0"/>
          <w:sz w:val="30"/>
          <w:szCs w:val="30"/>
          <w:u w:val="single"/>
          <w:shd w:val="clear" w:color="auto" w:fill="FFFFFF"/>
        </w:rPr>
        <w:t>元</w:t>
      </w:r>
      <w:r>
        <w:rPr>
          <w:rFonts w:eastAsia="方正仿宋_GBK"/>
          <w:snapToGrid w:val="0"/>
          <w:kern w:val="0"/>
          <w:sz w:val="30"/>
          <w:szCs w:val="30"/>
          <w:lang w:val="zh-TW"/>
        </w:rPr>
        <w:t>（大写人民币：</w:t>
      </w:r>
      <w:r>
        <w:rPr>
          <w:rFonts w:hint="eastAsia" w:eastAsia="方正仿宋_GBK"/>
          <w:snapToGrid w:val="0"/>
          <w:kern w:val="0"/>
          <w:sz w:val="30"/>
          <w:szCs w:val="30"/>
          <w:u w:val="single"/>
          <w:lang w:val="en-US" w:eastAsia="zh-CN"/>
        </w:rPr>
        <w:t xml:space="preserve">                  </w:t>
      </w:r>
      <w:r>
        <w:rPr>
          <w:rFonts w:eastAsia="方正仿宋_GBK"/>
          <w:snapToGrid w:val="0"/>
          <w:kern w:val="0"/>
          <w:sz w:val="30"/>
          <w:szCs w:val="30"/>
          <w:lang w:val="zh-TW"/>
        </w:rPr>
        <w:t>）</w:t>
      </w:r>
      <w:r>
        <w:rPr>
          <w:rFonts w:eastAsia="方正仿宋_GBK"/>
          <w:kern w:val="0"/>
          <w:sz w:val="30"/>
          <w:szCs w:val="30"/>
          <w:shd w:val="clear" w:color="auto" w:fill="FFFFFF"/>
        </w:rPr>
        <w:t>。</w:t>
      </w:r>
      <w:r>
        <w:rPr>
          <w:rFonts w:eastAsia="方正仿宋_GBK"/>
          <w:sz w:val="30"/>
          <w:szCs w:val="30"/>
        </w:rPr>
        <w:t>该工程采用结算清单单价不超最高限价</w:t>
      </w:r>
      <w:r>
        <w:rPr>
          <w:rFonts w:eastAsia="方正仿宋_GBK"/>
          <w:kern w:val="0"/>
          <w:sz w:val="30"/>
          <w:szCs w:val="30"/>
          <w:shd w:val="clear" w:color="auto" w:fill="FFFFFF"/>
        </w:rPr>
        <w:t>，结算总金额不超合同总价，及</w:t>
      </w:r>
      <w:r>
        <w:rPr>
          <w:rFonts w:eastAsia="方正仿宋_GBK"/>
          <w:sz w:val="30"/>
          <w:szCs w:val="30"/>
        </w:rPr>
        <w:t>2013年工程量清单计价模式的单价合同。</w:t>
      </w:r>
      <w:r>
        <w:rPr>
          <w:rFonts w:eastAsia="方正仿宋_GBK"/>
          <w:kern w:val="0"/>
          <w:sz w:val="30"/>
          <w:szCs w:val="30"/>
          <w:shd w:val="clear" w:color="auto" w:fill="FFFFFF"/>
        </w:rPr>
        <w:t>清</w:t>
      </w:r>
      <w:r>
        <w:rPr>
          <w:rFonts w:eastAsia="方正仿宋_GBK"/>
          <w:sz w:val="30"/>
          <w:szCs w:val="30"/>
        </w:rPr>
        <w:t>单综合单价发包最高限价具体详见发布的《（对外发布的招标控制价）</w:t>
      </w:r>
      <w:r>
        <w:rPr>
          <w:rFonts w:hint="eastAsia" w:eastAsia="方正仿宋_GBK"/>
          <w:sz w:val="30"/>
          <w:szCs w:val="30"/>
        </w:rPr>
        <w:t>微电园标准厂房8号楼新装变压器工程</w:t>
      </w:r>
      <w:r>
        <w:rPr>
          <w:rFonts w:eastAsia="方正仿宋_GBK"/>
          <w:sz w:val="30"/>
          <w:szCs w:val="30"/>
        </w:rPr>
        <w:t>》。</w:t>
      </w:r>
    </w:p>
    <w:p>
      <w:pPr>
        <w:spacing w:line="594" w:lineRule="exact"/>
        <w:ind w:firstLine="600" w:firstLineChars="200"/>
        <w:rPr>
          <w:rFonts w:eastAsia="方正仿宋_GBK"/>
          <w:sz w:val="30"/>
          <w:szCs w:val="30"/>
        </w:rPr>
      </w:pPr>
      <w:r>
        <w:rPr>
          <w:rFonts w:eastAsia="方正仿宋_GBK"/>
          <w:snapToGrid w:val="0"/>
          <w:sz w:val="30"/>
          <w:szCs w:val="30"/>
        </w:rPr>
        <w:t>本工程</w:t>
      </w:r>
      <w:r>
        <w:rPr>
          <w:rFonts w:eastAsia="方正仿宋_GBK"/>
          <w:sz w:val="30"/>
          <w:szCs w:val="30"/>
        </w:rPr>
        <w:t>最终结算金按清单计价原则（清单计价原则为有综合单价的以中标单价和实施的合格工程量据实计算，相应非综合单价表示的子项费用按中标费率进行结算，规费、税金和安全文明施工费按相关规定进行结算）计算后确定</w:t>
      </w:r>
      <w:r>
        <w:rPr>
          <w:rFonts w:hint="eastAsia" w:eastAsia="方正仿宋_GBK"/>
          <w:sz w:val="30"/>
          <w:szCs w:val="30"/>
          <w:lang w:eastAsia="zh-CN"/>
        </w:rPr>
        <w:t>，</w:t>
      </w:r>
      <w:r>
        <w:rPr>
          <w:rFonts w:hint="eastAsia" w:eastAsia="方正仿宋_GBK"/>
          <w:sz w:val="30"/>
          <w:szCs w:val="30"/>
          <w:lang w:val="en-US" w:eastAsia="zh-CN"/>
        </w:rPr>
        <w:t>最终结算价不超过最</w:t>
      </w:r>
      <w:r>
        <w:rPr>
          <w:rFonts w:hint="eastAsia" w:ascii="Times New Roman" w:hAnsi="Times New Roman" w:eastAsia="方正仿宋_GBK" w:cs="Times New Roman"/>
          <w:sz w:val="30"/>
          <w:szCs w:val="30"/>
          <w:lang w:val="en-US" w:eastAsia="zh-CN"/>
        </w:rPr>
        <w:t>高限价487914.97元</w:t>
      </w:r>
      <w:r>
        <w:rPr>
          <w:rFonts w:ascii="Times New Roman" w:hAnsi="Times New Roman" w:eastAsia="方正仿宋_GBK" w:cs="Times New Roman"/>
          <w:sz w:val="30"/>
          <w:szCs w:val="30"/>
        </w:rPr>
        <w:t>。</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二</w:t>
      </w:r>
      <w:r>
        <w:rPr>
          <w:rFonts w:eastAsia="方正仿宋_GBK"/>
          <w:snapToGrid w:val="0"/>
          <w:kern w:val="0"/>
          <w:sz w:val="30"/>
          <w:szCs w:val="30"/>
          <w:lang w:val="zh-TW"/>
        </w:rPr>
        <w:t>）</w:t>
      </w:r>
      <w:r>
        <w:rPr>
          <w:rFonts w:eastAsia="方正仿宋_GBK"/>
          <w:snapToGrid w:val="0"/>
          <w:sz w:val="30"/>
          <w:szCs w:val="30"/>
        </w:rPr>
        <w:t>新增或变更项目综合单价的结算原则：</w:t>
      </w:r>
    </w:p>
    <w:p>
      <w:pPr>
        <w:snapToGrid w:val="0"/>
        <w:spacing w:line="594" w:lineRule="exact"/>
        <w:ind w:firstLine="600" w:firstLineChars="200"/>
        <w:rPr>
          <w:rFonts w:eastAsia="方正仿宋_GBK"/>
          <w:sz w:val="30"/>
          <w:szCs w:val="30"/>
        </w:rPr>
      </w:pPr>
      <w:r>
        <w:rPr>
          <w:rFonts w:eastAsia="方正仿宋_GBK"/>
          <w:sz w:val="30"/>
          <w:szCs w:val="30"/>
        </w:rPr>
        <w:fldChar w:fldCharType="begin"/>
      </w:r>
      <w:r>
        <w:rPr>
          <w:rFonts w:eastAsia="方正仿宋_GBK"/>
          <w:sz w:val="30"/>
          <w:szCs w:val="30"/>
        </w:rPr>
        <w:instrText xml:space="preserve"> = 1 \* GB3 </w:instrText>
      </w:r>
      <w:r>
        <w:rPr>
          <w:rFonts w:eastAsia="方正仿宋_GBK"/>
          <w:sz w:val="30"/>
          <w:szCs w:val="30"/>
        </w:rPr>
        <w:fldChar w:fldCharType="separate"/>
      </w:r>
      <w:r>
        <w:rPr>
          <w:rFonts w:eastAsia="方正仿宋_GBK"/>
          <w:sz w:val="30"/>
          <w:szCs w:val="30"/>
        </w:rPr>
        <w:t>①</w:t>
      </w:r>
      <w:r>
        <w:rPr>
          <w:rFonts w:eastAsia="方正仿宋_GBK"/>
          <w:sz w:val="30"/>
          <w:szCs w:val="30"/>
        </w:rPr>
        <w:fldChar w:fldCharType="end"/>
      </w:r>
      <w:r>
        <w:rPr>
          <w:rFonts w:eastAsia="方正仿宋_GBK"/>
          <w:sz w:val="30"/>
          <w:szCs w:val="30"/>
        </w:rPr>
        <w:t>在中选工程量清单中有相同子目的采用该子目单价。</w:t>
      </w:r>
    </w:p>
    <w:p>
      <w:pPr>
        <w:adjustRightInd w:val="0"/>
        <w:snapToGrid w:val="0"/>
        <w:spacing w:line="594" w:lineRule="exact"/>
        <w:ind w:firstLine="600" w:firstLineChars="200"/>
        <w:rPr>
          <w:rFonts w:eastAsia="方正仿宋_GBK"/>
          <w:sz w:val="30"/>
          <w:szCs w:val="30"/>
        </w:rPr>
      </w:pPr>
      <w:r>
        <w:rPr>
          <w:rFonts w:eastAsia="方正仿宋_GBK"/>
          <w:sz w:val="30"/>
          <w:szCs w:val="30"/>
        </w:rPr>
        <w:fldChar w:fldCharType="begin"/>
      </w:r>
      <w:r>
        <w:rPr>
          <w:rFonts w:eastAsia="方正仿宋_GBK"/>
          <w:sz w:val="30"/>
          <w:szCs w:val="30"/>
        </w:rPr>
        <w:instrText xml:space="preserve"> = 2 \* GB3 </w:instrText>
      </w:r>
      <w:r>
        <w:rPr>
          <w:rFonts w:eastAsia="方正仿宋_GBK"/>
          <w:sz w:val="30"/>
          <w:szCs w:val="30"/>
        </w:rPr>
        <w:fldChar w:fldCharType="separate"/>
      </w:r>
      <w:r>
        <w:rPr>
          <w:rFonts w:eastAsia="方正仿宋_GBK"/>
          <w:sz w:val="30"/>
          <w:szCs w:val="30"/>
        </w:rPr>
        <w:t>②</w:t>
      </w:r>
      <w:r>
        <w:rPr>
          <w:rFonts w:eastAsia="方正仿宋_GBK"/>
          <w:sz w:val="30"/>
          <w:szCs w:val="30"/>
        </w:rPr>
        <w:fldChar w:fldCharType="end"/>
      </w:r>
      <w:r>
        <w:rPr>
          <w:rFonts w:eastAsia="方正仿宋_GBK"/>
          <w:sz w:val="30"/>
          <w:szCs w:val="30"/>
        </w:rPr>
        <w:t>在中选工程量清单中有类似子目的可以参照类似子目的单价。</w:t>
      </w:r>
    </w:p>
    <w:p>
      <w:pPr>
        <w:adjustRightInd w:val="0"/>
        <w:snapToGrid w:val="0"/>
        <w:spacing w:line="594" w:lineRule="exact"/>
        <w:ind w:firstLine="600" w:firstLineChars="200"/>
        <w:rPr>
          <w:rFonts w:eastAsia="方正仿宋_GBK"/>
          <w:sz w:val="30"/>
          <w:szCs w:val="30"/>
        </w:rPr>
      </w:pPr>
      <w:r>
        <w:rPr>
          <w:rFonts w:eastAsia="方正仿宋_GBK"/>
          <w:sz w:val="30"/>
          <w:szCs w:val="30"/>
        </w:rPr>
        <w:fldChar w:fldCharType="begin"/>
      </w:r>
      <w:r>
        <w:rPr>
          <w:rFonts w:eastAsia="方正仿宋_GBK"/>
          <w:sz w:val="30"/>
          <w:szCs w:val="30"/>
        </w:rPr>
        <w:instrText xml:space="preserve"> = 3 \* GB3 </w:instrText>
      </w:r>
      <w:r>
        <w:rPr>
          <w:rFonts w:eastAsia="方正仿宋_GBK"/>
          <w:sz w:val="30"/>
          <w:szCs w:val="30"/>
        </w:rPr>
        <w:fldChar w:fldCharType="separate"/>
      </w:r>
      <w:r>
        <w:rPr>
          <w:rFonts w:eastAsia="方正仿宋_GBK"/>
          <w:sz w:val="30"/>
          <w:szCs w:val="30"/>
        </w:rPr>
        <w:t>③</w:t>
      </w:r>
      <w:r>
        <w:rPr>
          <w:rFonts w:eastAsia="方正仿宋_GBK"/>
          <w:sz w:val="30"/>
          <w:szCs w:val="30"/>
        </w:rPr>
        <w:fldChar w:fldCharType="end"/>
      </w:r>
      <w:r>
        <w:rPr>
          <w:rFonts w:eastAsia="方正仿宋_GBK"/>
          <w:sz w:val="30"/>
          <w:szCs w:val="30"/>
        </w:rPr>
        <w:t>在中选工程量清单中无相同或类似子目的单价的：</w:t>
      </w:r>
    </w:p>
    <w:p>
      <w:pPr>
        <w:spacing w:line="594" w:lineRule="exact"/>
        <w:ind w:firstLine="630" w:firstLineChars="210"/>
        <w:rPr>
          <w:rFonts w:eastAsia="方正仿宋_GBK"/>
          <w:sz w:val="30"/>
          <w:szCs w:val="30"/>
        </w:rPr>
      </w:pPr>
      <w:r>
        <w:rPr>
          <w:rFonts w:eastAsia="方正仿宋_GBK"/>
          <w:snapToGrid w:val="0"/>
          <w:sz w:val="30"/>
          <w:szCs w:val="30"/>
        </w:rPr>
        <w:t>参照定额：</w:t>
      </w:r>
      <w:r>
        <w:rPr>
          <w:rFonts w:eastAsia="方正仿宋_GBK"/>
          <w:sz w:val="30"/>
          <w:szCs w:val="30"/>
        </w:rPr>
        <w:t xml:space="preserve">《建设工程工程量清单计价规范》（GB 50500-2013）、《重庆市建设工程工程量计算规则》(CQJLGZ-2013)、《重庆市建设工程工程量清单计价规则》(CQJJGZ-2013)、2018年《重庆市房屋建筑与装饰工程计价定额》、2018年《重庆市构筑物工程计价定额》、2018年《重庆市通用安装工程计价定额》、2018年《重庆市市政工程计价定额》、2018年《重庆市建设工程费用定额》、重庆市住房城乡建委《关于适用增值税新税率调整建设工程计价依据的通知》（渝建﹝2019﹞143号）及相关配套文件。  </w:t>
      </w:r>
    </w:p>
    <w:p>
      <w:pPr>
        <w:spacing w:line="594" w:lineRule="exact"/>
        <w:ind w:firstLine="600" w:firstLineChars="200"/>
        <w:rPr>
          <w:rFonts w:eastAsia="方正仿宋_GBK"/>
          <w:snapToGrid w:val="0"/>
          <w:sz w:val="30"/>
          <w:szCs w:val="30"/>
        </w:rPr>
      </w:pPr>
      <w:r>
        <w:rPr>
          <w:rFonts w:eastAsia="方正仿宋_GBK"/>
          <w:snapToGrid w:val="0"/>
          <w:sz w:val="30"/>
          <w:szCs w:val="30"/>
        </w:rPr>
        <w:t>本项目原则上不增减工程量，如确需增减工程量则按《重庆市璧山区发展改革委重庆市璧山区财政局关于印发&lt;璧山区政府投资项目管理办法&gt;等系列文件的通知》（璧发改[2020] 113号）规定报批，由业主、施工单位、监理单位现场签证，并接受重庆市璧山区标后监管机构的监督。</w:t>
      </w:r>
    </w:p>
    <w:p>
      <w:pPr>
        <w:spacing w:line="594" w:lineRule="exact"/>
        <w:ind w:firstLine="602" w:firstLineChars="200"/>
        <w:rPr>
          <w:rFonts w:eastAsia="方正仿宋_GBK"/>
          <w:b/>
          <w:bCs/>
          <w:sz w:val="30"/>
          <w:szCs w:val="30"/>
        </w:rPr>
      </w:pPr>
      <w:r>
        <w:rPr>
          <w:rFonts w:eastAsia="方正仿宋_GBK"/>
          <w:b/>
          <w:bCs/>
          <w:sz w:val="30"/>
          <w:szCs w:val="30"/>
        </w:rPr>
        <w:t>七、付款方式</w:t>
      </w:r>
    </w:p>
    <w:p>
      <w:pPr>
        <w:pStyle w:val="8"/>
        <w:spacing w:line="594"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napToGrid w:val="0"/>
          <w:kern w:val="0"/>
          <w:sz w:val="30"/>
          <w:szCs w:val="30"/>
          <w:lang w:val="zh-TW"/>
        </w:rPr>
        <w:t>（</w:t>
      </w:r>
      <w:r>
        <w:rPr>
          <w:rFonts w:hint="eastAsia" w:eastAsia="方正仿宋_GBK" w:cs="Times New Roman"/>
          <w:snapToGrid w:val="0"/>
          <w:kern w:val="0"/>
          <w:sz w:val="30"/>
          <w:szCs w:val="30"/>
        </w:rPr>
        <w:t>一</w:t>
      </w:r>
      <w:r>
        <w:rPr>
          <w:rFonts w:ascii="Times New Roman" w:hAnsi="Times New Roman" w:eastAsia="方正仿宋_GBK" w:cs="Times New Roman"/>
          <w:snapToGrid w:val="0"/>
          <w:kern w:val="0"/>
          <w:sz w:val="30"/>
          <w:szCs w:val="30"/>
          <w:lang w:val="zh-TW"/>
        </w:rPr>
        <w:t>）</w:t>
      </w:r>
      <w:r>
        <w:rPr>
          <w:rFonts w:ascii="Times New Roman" w:hAnsi="Times New Roman" w:eastAsia="方正仿宋_GBK" w:cs="Times New Roman"/>
          <w:sz w:val="30"/>
          <w:szCs w:val="30"/>
        </w:rPr>
        <w:t>发包人收取、退还履约保证金。工程竣工</w:t>
      </w:r>
      <w:r>
        <w:rPr>
          <w:rFonts w:ascii="Times New Roman" w:hAnsi="Times New Roman" w:eastAsia="方正仿宋_GBK" w:cs="Times New Roman"/>
          <w:snapToGrid w:val="0"/>
          <w:sz w:val="30"/>
          <w:szCs w:val="30"/>
        </w:rPr>
        <w:t>经相关部门</w:t>
      </w:r>
      <w:r>
        <w:rPr>
          <w:rFonts w:ascii="Times New Roman" w:hAnsi="Times New Roman" w:eastAsia="方正仿宋_GBK" w:cs="Times New Roman"/>
          <w:sz w:val="30"/>
          <w:szCs w:val="30"/>
        </w:rPr>
        <w:t>验收合格后，</w:t>
      </w:r>
      <w:r>
        <w:rPr>
          <w:rFonts w:hint="eastAsia" w:ascii="Times New Roman" w:hAnsi="Times New Roman" w:eastAsia="方正仿宋_GBK" w:cs="Times New Roman"/>
          <w:sz w:val="30"/>
          <w:szCs w:val="30"/>
        </w:rPr>
        <w:t>经承包人申请，</w:t>
      </w:r>
      <w:r>
        <w:rPr>
          <w:rFonts w:ascii="Times New Roman" w:hAnsi="Times New Roman" w:eastAsia="方正仿宋_GBK" w:cs="Times New Roman"/>
          <w:sz w:val="30"/>
          <w:szCs w:val="30"/>
        </w:rPr>
        <w:t>一次性退还工程履约保证金（不计利息）。</w:t>
      </w:r>
    </w:p>
    <w:p>
      <w:pPr>
        <w:spacing w:line="594" w:lineRule="exact"/>
        <w:ind w:firstLine="600" w:firstLineChars="200"/>
        <w:rPr>
          <w:rFonts w:eastAsia="方正仿宋_GBK"/>
          <w:sz w:val="30"/>
          <w:szCs w:val="30"/>
        </w:rPr>
      </w:pPr>
      <w:r>
        <w:rPr>
          <w:rFonts w:eastAsia="方正仿宋_GBK"/>
          <w:snapToGrid w:val="0"/>
          <w:kern w:val="0"/>
          <w:sz w:val="30"/>
          <w:szCs w:val="30"/>
          <w:lang w:val="zh-TW"/>
        </w:rPr>
        <w:t>（</w:t>
      </w:r>
      <w:r>
        <w:rPr>
          <w:rFonts w:hint="eastAsia" w:eastAsia="方正仿宋_GBK"/>
          <w:snapToGrid w:val="0"/>
          <w:kern w:val="0"/>
          <w:sz w:val="30"/>
          <w:szCs w:val="30"/>
        </w:rPr>
        <w:t>二</w:t>
      </w:r>
      <w:r>
        <w:rPr>
          <w:rFonts w:eastAsia="方正仿宋_GBK"/>
          <w:snapToGrid w:val="0"/>
          <w:kern w:val="0"/>
          <w:sz w:val="30"/>
          <w:szCs w:val="30"/>
          <w:lang w:val="zh-TW"/>
        </w:rPr>
        <w:t>）</w:t>
      </w:r>
      <w:r>
        <w:rPr>
          <w:rFonts w:eastAsia="方正仿宋_GBK"/>
          <w:snapToGrid w:val="0"/>
          <w:sz w:val="30"/>
          <w:szCs w:val="30"/>
        </w:rPr>
        <w:t>工程款支付办法：此项目无进度款，</w:t>
      </w:r>
      <w:r>
        <w:rPr>
          <w:rFonts w:eastAsia="方正仿宋_GBK"/>
          <w:sz w:val="30"/>
          <w:szCs w:val="30"/>
        </w:rPr>
        <w:t>全部工程完工并经区级有关部门验收合格，30个工作日内支付至已完合格工程量计价款的80%（但不得超过合同金额的80%）；工程经审计结算，出具审计报告后支付至审定金额的97%，预留3%为维护保养保证金，保证金待维护保养期（1年）满验收合格后一次性无息退还。</w:t>
      </w:r>
    </w:p>
    <w:p>
      <w:pPr>
        <w:spacing w:line="594" w:lineRule="exact"/>
        <w:ind w:firstLine="600" w:firstLineChars="200"/>
        <w:rPr>
          <w:rFonts w:eastAsia="方正仿宋_GBK"/>
          <w:snapToGrid w:val="0"/>
          <w:sz w:val="30"/>
          <w:szCs w:val="30"/>
        </w:rPr>
      </w:pPr>
      <w:r>
        <w:rPr>
          <w:rFonts w:eastAsia="方正仿宋_GBK"/>
          <w:sz w:val="30"/>
          <w:szCs w:val="30"/>
        </w:rPr>
        <w:t>注：工程最终结算金额以承包人委托的审计机关或第三方审计机构审定金额为准。</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三</w:t>
      </w:r>
      <w:r>
        <w:rPr>
          <w:rFonts w:eastAsia="方正仿宋_GBK"/>
          <w:snapToGrid w:val="0"/>
          <w:kern w:val="0"/>
          <w:sz w:val="30"/>
          <w:szCs w:val="30"/>
          <w:lang w:val="zh-TW"/>
        </w:rPr>
        <w:t>）</w:t>
      </w:r>
      <w:r>
        <w:rPr>
          <w:rFonts w:eastAsia="方正仿宋_GBK"/>
          <w:snapToGrid w:val="0"/>
          <w:sz w:val="30"/>
          <w:szCs w:val="30"/>
        </w:rPr>
        <w:t>支付方式：承包人出具璧山征税机关开具的增值税专用发票</w:t>
      </w:r>
      <w:r>
        <w:rPr>
          <w:rFonts w:hint="eastAsia" w:eastAsia="方正仿宋_GBK"/>
          <w:snapToGrid w:val="0"/>
          <w:sz w:val="30"/>
          <w:szCs w:val="30"/>
        </w:rPr>
        <w:t>后</w:t>
      </w:r>
      <w:r>
        <w:rPr>
          <w:rFonts w:eastAsia="方正仿宋_GBK"/>
          <w:snapToGrid w:val="0"/>
          <w:sz w:val="30"/>
          <w:szCs w:val="30"/>
        </w:rPr>
        <w:t>，发包人采用银行转</w:t>
      </w:r>
      <w:r>
        <w:rPr>
          <w:rFonts w:hint="eastAsia" w:eastAsia="方正仿宋_GBK"/>
          <w:snapToGrid w:val="0"/>
          <w:sz w:val="30"/>
          <w:szCs w:val="30"/>
        </w:rPr>
        <w:t>账</w:t>
      </w:r>
      <w:r>
        <w:rPr>
          <w:rFonts w:eastAsia="方正仿宋_GBK"/>
          <w:snapToGrid w:val="0"/>
          <w:sz w:val="30"/>
          <w:szCs w:val="30"/>
        </w:rPr>
        <w:t>支付或电汇至承包人在璧账户，并提供完税证明。</w:t>
      </w:r>
      <w:r>
        <w:rPr>
          <w:rFonts w:hint="eastAsia" w:eastAsia="方正仿宋_GBK"/>
          <w:snapToGrid w:val="0"/>
          <w:sz w:val="30"/>
          <w:szCs w:val="30"/>
        </w:rPr>
        <w:t>承包人应提供真实的、足额的增值税专用发票，否则发包人有权拒绝/延期付款且不视为违约。</w:t>
      </w:r>
    </w:p>
    <w:p>
      <w:pPr>
        <w:spacing w:line="594" w:lineRule="exact"/>
        <w:ind w:firstLine="602" w:firstLineChars="200"/>
        <w:rPr>
          <w:rFonts w:eastAsia="方正仿宋_GBK"/>
          <w:b/>
          <w:sz w:val="30"/>
          <w:szCs w:val="30"/>
        </w:rPr>
      </w:pPr>
      <w:r>
        <w:rPr>
          <w:rFonts w:eastAsia="方正仿宋_GBK"/>
          <w:b/>
          <w:sz w:val="30"/>
          <w:szCs w:val="30"/>
        </w:rPr>
        <w:t>八、违约责任</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一</w:t>
      </w:r>
      <w:r>
        <w:rPr>
          <w:rFonts w:eastAsia="方正仿宋_GBK"/>
          <w:snapToGrid w:val="0"/>
          <w:kern w:val="0"/>
          <w:sz w:val="30"/>
          <w:szCs w:val="30"/>
          <w:lang w:val="zh-TW"/>
        </w:rPr>
        <w:t>）</w:t>
      </w:r>
      <w:r>
        <w:rPr>
          <w:rFonts w:eastAsia="方正仿宋_GBK"/>
          <w:snapToGrid w:val="0"/>
          <w:sz w:val="30"/>
          <w:szCs w:val="30"/>
        </w:rPr>
        <w:t>承包人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承包</w:t>
      </w:r>
      <w:r>
        <w:rPr>
          <w:rFonts w:hint="eastAsia" w:eastAsia="方正仿宋_GBK"/>
          <w:snapToGrid w:val="0"/>
          <w:sz w:val="30"/>
          <w:szCs w:val="30"/>
        </w:rPr>
        <w:t>应向发包人承担</w:t>
      </w:r>
      <w:r>
        <w:rPr>
          <w:rFonts w:eastAsia="方正仿宋_GBK"/>
          <w:snapToGrid w:val="0"/>
          <w:sz w:val="30"/>
          <w:szCs w:val="30"/>
        </w:rPr>
        <w:t>2000元的违约金。</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二</w:t>
      </w:r>
      <w:r>
        <w:rPr>
          <w:rFonts w:eastAsia="方正仿宋_GBK"/>
          <w:snapToGrid w:val="0"/>
          <w:kern w:val="0"/>
          <w:sz w:val="30"/>
          <w:szCs w:val="30"/>
          <w:lang w:val="zh-TW"/>
        </w:rPr>
        <w:t>）</w:t>
      </w:r>
      <w:r>
        <w:rPr>
          <w:rFonts w:eastAsia="方正仿宋_GBK"/>
          <w:snapToGrid w:val="0"/>
          <w:sz w:val="30"/>
          <w:szCs w:val="30"/>
        </w:rPr>
        <w:t>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r>
        <w:rPr>
          <w:rFonts w:hint="eastAsia" w:eastAsia="方正仿宋_GBK"/>
          <w:snapToGrid w:val="0"/>
          <w:sz w:val="30"/>
          <w:szCs w:val="30"/>
        </w:rPr>
        <w:t>，发包人因此遭受的损失由承包人承担</w:t>
      </w:r>
      <w:r>
        <w:rPr>
          <w:rFonts w:eastAsia="方正仿宋_GBK"/>
          <w:snapToGrid w:val="0"/>
          <w:sz w:val="30"/>
          <w:szCs w:val="30"/>
        </w:rPr>
        <w:t>。</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三</w:t>
      </w:r>
      <w:r>
        <w:rPr>
          <w:rFonts w:eastAsia="方正仿宋_GBK"/>
          <w:snapToGrid w:val="0"/>
          <w:kern w:val="0"/>
          <w:sz w:val="30"/>
          <w:szCs w:val="30"/>
          <w:lang w:val="zh-TW"/>
        </w:rPr>
        <w:t>）</w:t>
      </w:r>
      <w:r>
        <w:rPr>
          <w:rFonts w:eastAsia="方正仿宋_GBK"/>
          <w:snapToGrid w:val="0"/>
          <w:sz w:val="30"/>
          <w:szCs w:val="30"/>
        </w:rPr>
        <w:t>承包人向监理人和发包人提供的所有工程资料和数据必须真实可靠。经检查发现承包人有弄虚作假的，每发现一次，依据《监理工程师通知单》或相关记录资料承包人</w:t>
      </w:r>
      <w:r>
        <w:rPr>
          <w:rFonts w:hint="eastAsia" w:eastAsia="方正仿宋_GBK"/>
          <w:snapToGrid w:val="0"/>
          <w:sz w:val="30"/>
          <w:szCs w:val="30"/>
        </w:rPr>
        <w:t>应向发包人承担</w:t>
      </w:r>
      <w:r>
        <w:rPr>
          <w:rFonts w:eastAsia="方正仿宋_GBK"/>
          <w:snapToGrid w:val="0"/>
          <w:sz w:val="30"/>
          <w:szCs w:val="30"/>
        </w:rPr>
        <w:t>2000元违约金。</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四</w:t>
      </w:r>
      <w:r>
        <w:rPr>
          <w:rFonts w:eastAsia="方正仿宋_GBK"/>
          <w:snapToGrid w:val="0"/>
          <w:kern w:val="0"/>
          <w:sz w:val="30"/>
          <w:szCs w:val="30"/>
          <w:lang w:val="zh-TW"/>
        </w:rPr>
        <w:t>）</w:t>
      </w:r>
      <w:r>
        <w:rPr>
          <w:rFonts w:eastAsia="方正仿宋_GBK"/>
          <w:snapToGrid w:val="0"/>
          <w:sz w:val="30"/>
          <w:szCs w:val="30"/>
        </w:rPr>
        <w:t>承包人不能因为任何原因拖欠农民工工资，由此引发的任何责任由承包人全部承担；出现拖欠农民工工资行为，发包人有权从承包人工程款中扣减直接支付给农民工。承包人并因此承担2万元/次的违约责任（以监理人或发包人书面通知为准）。</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五</w:t>
      </w:r>
      <w:r>
        <w:rPr>
          <w:rFonts w:eastAsia="方正仿宋_GBK"/>
          <w:snapToGrid w:val="0"/>
          <w:kern w:val="0"/>
          <w:sz w:val="30"/>
          <w:szCs w:val="30"/>
          <w:lang w:val="zh-TW"/>
        </w:rPr>
        <w:t>）</w:t>
      </w:r>
      <w:r>
        <w:rPr>
          <w:rFonts w:eastAsia="方正仿宋_GBK"/>
          <w:snapToGrid w:val="0"/>
          <w:sz w:val="30"/>
          <w:szCs w:val="30"/>
        </w:rPr>
        <w:t>承包人在施工中没有按发包人要求或不明确施工要求而又不向发包人求证明确，致使施工不能达到发包人要求的，发包人有权要求承包人返工并由承包人承担返工损失，工期不得顺延。每违反一次由承包人向发包人支付2000元的违约金（以发包人书面发出的通知书为准）</w:t>
      </w:r>
      <w:r>
        <w:rPr>
          <w:rFonts w:hint="eastAsia" w:eastAsia="方正仿宋_GBK"/>
          <w:snapToGrid w:val="0"/>
          <w:sz w:val="30"/>
          <w:szCs w:val="30"/>
        </w:rPr>
        <w:t>。</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六</w:t>
      </w:r>
      <w:r>
        <w:rPr>
          <w:rFonts w:eastAsia="方正仿宋_GBK"/>
          <w:snapToGrid w:val="0"/>
          <w:kern w:val="0"/>
          <w:sz w:val="30"/>
          <w:szCs w:val="30"/>
          <w:lang w:val="zh-TW"/>
        </w:rPr>
        <w:t>）</w:t>
      </w:r>
      <w:r>
        <w:rPr>
          <w:rFonts w:eastAsia="方正仿宋_GBK"/>
          <w:snapToGrid w:val="0"/>
          <w:sz w:val="30"/>
          <w:szCs w:val="30"/>
        </w:rPr>
        <w:t>承包人未严格按照发包人提供的施工图要求以及国家、地方现行规范要求的工程质量标准施工，每发现一次或一处，依据《监理工程师通知单》或相关记录资料承包人</w:t>
      </w:r>
      <w:r>
        <w:rPr>
          <w:rFonts w:hint="eastAsia" w:eastAsia="方正仿宋_GBK"/>
          <w:snapToGrid w:val="0"/>
          <w:sz w:val="30"/>
          <w:szCs w:val="30"/>
        </w:rPr>
        <w:t>应向发包人承担</w:t>
      </w:r>
      <w:r>
        <w:rPr>
          <w:rFonts w:eastAsia="方正仿宋_GBK"/>
          <w:snapToGrid w:val="0"/>
          <w:sz w:val="30"/>
          <w:szCs w:val="30"/>
        </w:rPr>
        <w:t>2000元违约金，且承包人必须按照发包人要求的时间进行整改。</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七</w:t>
      </w:r>
      <w:r>
        <w:rPr>
          <w:rFonts w:eastAsia="方正仿宋_GBK"/>
          <w:snapToGrid w:val="0"/>
          <w:kern w:val="0"/>
          <w:sz w:val="30"/>
          <w:szCs w:val="30"/>
          <w:lang w:val="zh-TW"/>
        </w:rPr>
        <w:t>）</w:t>
      </w:r>
      <w:r>
        <w:rPr>
          <w:rFonts w:eastAsia="方正仿宋_GBK"/>
          <w:snapToGrid w:val="0"/>
          <w:sz w:val="30"/>
          <w:szCs w:val="30"/>
        </w:rPr>
        <w:t>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八</w:t>
      </w:r>
      <w:r>
        <w:rPr>
          <w:rFonts w:eastAsia="方正仿宋_GBK"/>
          <w:snapToGrid w:val="0"/>
          <w:kern w:val="0"/>
          <w:sz w:val="30"/>
          <w:szCs w:val="30"/>
          <w:lang w:val="zh-TW"/>
        </w:rPr>
        <w:t>）</w:t>
      </w:r>
      <w:r>
        <w:rPr>
          <w:rFonts w:eastAsia="方正仿宋_GBK"/>
          <w:snapToGrid w:val="0"/>
          <w:sz w:val="30"/>
          <w:szCs w:val="30"/>
        </w:rPr>
        <w:t>承包人不按审批通过施工组织设计、专项方案的主要施工工艺施工，擅自改变施工工艺，由此引发的任何责任由承包人全部承担，发包人除有权要求向承包人索赔外，依据《监理工程师通知单》或相关记录资料</w:t>
      </w:r>
      <w:r>
        <w:rPr>
          <w:rFonts w:hint="eastAsia" w:eastAsia="方正仿宋_GBK"/>
          <w:snapToGrid w:val="0"/>
          <w:sz w:val="30"/>
          <w:szCs w:val="30"/>
        </w:rPr>
        <w:t>要求</w:t>
      </w:r>
      <w:r>
        <w:rPr>
          <w:rFonts w:eastAsia="方正仿宋_GBK"/>
          <w:snapToGrid w:val="0"/>
          <w:sz w:val="30"/>
          <w:szCs w:val="30"/>
        </w:rPr>
        <w:t>承包人</w:t>
      </w:r>
      <w:r>
        <w:rPr>
          <w:rFonts w:hint="eastAsia" w:eastAsia="方正仿宋_GBK"/>
          <w:snapToGrid w:val="0"/>
          <w:sz w:val="30"/>
          <w:szCs w:val="30"/>
        </w:rPr>
        <w:t>承担</w:t>
      </w:r>
      <w:r>
        <w:rPr>
          <w:rFonts w:eastAsia="方正仿宋_GBK"/>
          <w:snapToGrid w:val="0"/>
          <w:sz w:val="30"/>
          <w:szCs w:val="30"/>
        </w:rPr>
        <w:t>5000元/次的违约金。情节严重</w:t>
      </w:r>
      <w:r>
        <w:rPr>
          <w:rFonts w:hint="eastAsia" w:eastAsia="方正仿宋_GBK"/>
          <w:snapToGrid w:val="0"/>
          <w:sz w:val="30"/>
          <w:szCs w:val="30"/>
        </w:rPr>
        <w:t>，如造成人身伤亡、财产经济损失、工程质量不符合相关标准等的</w:t>
      </w:r>
      <w:r>
        <w:rPr>
          <w:rFonts w:eastAsia="方正仿宋_GBK"/>
          <w:snapToGrid w:val="0"/>
          <w:sz w:val="30"/>
          <w:szCs w:val="30"/>
        </w:rPr>
        <w:t>，可要求承包人退场，同时发包人有权解除合同，履约保证金不予退还，并由承包人赔偿由此给发包人造成的损失。</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九</w:t>
      </w:r>
      <w:r>
        <w:rPr>
          <w:rFonts w:eastAsia="方正仿宋_GBK"/>
          <w:snapToGrid w:val="0"/>
          <w:kern w:val="0"/>
          <w:sz w:val="30"/>
          <w:szCs w:val="30"/>
          <w:lang w:val="zh-TW"/>
        </w:rPr>
        <w:t>）</w:t>
      </w:r>
      <w:r>
        <w:rPr>
          <w:rFonts w:eastAsia="方正仿宋_GBK"/>
          <w:snapToGrid w:val="0"/>
          <w:sz w:val="30"/>
          <w:szCs w:val="30"/>
        </w:rPr>
        <w:t>承包人应在工程竣工验收合格后30天内向发包人提交工程结算资料。</w:t>
      </w:r>
    </w:p>
    <w:p>
      <w:pPr>
        <w:spacing w:line="594" w:lineRule="exact"/>
        <w:ind w:firstLine="600" w:firstLineChars="200"/>
        <w:rPr>
          <w:rFonts w:eastAsia="方正仿宋_GBK"/>
          <w:snapToGrid w:val="0"/>
          <w:sz w:val="30"/>
          <w:szCs w:val="30"/>
        </w:rPr>
      </w:pPr>
      <w:r>
        <w:rPr>
          <w:rFonts w:eastAsia="方正仿宋_GBK"/>
          <w:snapToGrid w:val="0"/>
          <w:kern w:val="0"/>
          <w:sz w:val="30"/>
          <w:szCs w:val="30"/>
          <w:lang w:val="zh-TW"/>
        </w:rPr>
        <w:t>（</w:t>
      </w:r>
      <w:r>
        <w:rPr>
          <w:rFonts w:hint="eastAsia" w:eastAsia="方正仿宋_GBK"/>
          <w:snapToGrid w:val="0"/>
          <w:kern w:val="0"/>
          <w:sz w:val="30"/>
          <w:szCs w:val="30"/>
        </w:rPr>
        <w:t>十</w:t>
      </w:r>
      <w:r>
        <w:rPr>
          <w:rFonts w:eastAsia="方正仿宋_GBK"/>
          <w:snapToGrid w:val="0"/>
          <w:kern w:val="0"/>
          <w:sz w:val="30"/>
          <w:szCs w:val="30"/>
          <w:lang w:val="zh-TW"/>
        </w:rPr>
        <w:t>）</w:t>
      </w:r>
      <w:r>
        <w:rPr>
          <w:rFonts w:eastAsia="方正仿宋_GBK"/>
          <w:snapToGrid w:val="0"/>
          <w:sz w:val="30"/>
          <w:szCs w:val="30"/>
        </w:rPr>
        <w:t>监理人或发包人发出整改通知5日后，承包人仍不纠正违约行为的，发包人可向承包人发出解除合同通知</w:t>
      </w:r>
      <w:r>
        <w:rPr>
          <w:rFonts w:hint="eastAsia" w:eastAsia="方正仿宋_GBK"/>
          <w:snapToGrid w:val="0"/>
          <w:sz w:val="30"/>
          <w:szCs w:val="30"/>
        </w:rPr>
        <w:t>，履约保证金不予退还</w:t>
      </w:r>
      <w:r>
        <w:rPr>
          <w:rFonts w:eastAsia="方正仿宋_GBK"/>
          <w:snapToGrid w:val="0"/>
          <w:sz w:val="30"/>
          <w:szCs w:val="30"/>
        </w:rPr>
        <w:t>。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spacing w:line="594" w:lineRule="exact"/>
        <w:rPr>
          <w:rFonts w:eastAsia="方正仿宋_GBK"/>
          <w:snapToGrid w:val="0"/>
          <w:sz w:val="30"/>
          <w:szCs w:val="30"/>
        </w:rPr>
      </w:pPr>
      <w:r>
        <w:rPr>
          <w:rFonts w:eastAsia="方正仿宋_GBK"/>
          <w:snapToGrid w:val="0"/>
          <w:sz w:val="30"/>
          <w:szCs w:val="30"/>
        </w:rPr>
        <w:t xml:space="preserve">  　</w:t>
      </w:r>
      <w:r>
        <w:rPr>
          <w:rFonts w:eastAsia="方正仿宋_GBK"/>
          <w:snapToGrid w:val="0"/>
          <w:kern w:val="0"/>
          <w:sz w:val="30"/>
          <w:szCs w:val="30"/>
          <w:lang w:val="zh-TW"/>
        </w:rPr>
        <w:t>（</w:t>
      </w:r>
      <w:r>
        <w:rPr>
          <w:rFonts w:hint="eastAsia" w:eastAsia="方正仿宋_GBK"/>
          <w:snapToGrid w:val="0"/>
          <w:kern w:val="0"/>
          <w:sz w:val="30"/>
          <w:szCs w:val="30"/>
        </w:rPr>
        <w:t>十一</w:t>
      </w:r>
      <w:r>
        <w:rPr>
          <w:rFonts w:eastAsia="方正仿宋_GBK"/>
          <w:snapToGrid w:val="0"/>
          <w:kern w:val="0"/>
          <w:sz w:val="30"/>
          <w:szCs w:val="30"/>
          <w:lang w:val="zh-TW"/>
        </w:rPr>
        <w:t>）</w:t>
      </w:r>
      <w:r>
        <w:rPr>
          <w:rFonts w:eastAsia="方正仿宋_GBK"/>
          <w:snapToGrid w:val="0"/>
          <w:sz w:val="30"/>
          <w:szCs w:val="30"/>
        </w:rPr>
        <w:t>承包人未按要求办理其装备及人员保险，由此产生的经济、法律责任和费用由承包人承担。</w:t>
      </w:r>
    </w:p>
    <w:p>
      <w:pPr>
        <w:spacing w:line="594" w:lineRule="exact"/>
        <w:ind w:firstLine="600" w:firstLineChars="200"/>
        <w:rPr>
          <w:rFonts w:eastAsia="方正仿宋_GBK"/>
          <w:color w:val="000000"/>
          <w:sz w:val="30"/>
          <w:szCs w:val="30"/>
        </w:rPr>
      </w:pPr>
      <w:r>
        <w:rPr>
          <w:rFonts w:eastAsia="方正仿宋_GBK"/>
          <w:snapToGrid w:val="0"/>
          <w:kern w:val="0"/>
          <w:sz w:val="30"/>
          <w:szCs w:val="30"/>
          <w:lang w:val="zh-TW"/>
        </w:rPr>
        <w:t>（</w:t>
      </w:r>
      <w:r>
        <w:rPr>
          <w:rFonts w:hint="eastAsia" w:eastAsia="方正仿宋_GBK"/>
          <w:snapToGrid w:val="0"/>
          <w:kern w:val="0"/>
          <w:sz w:val="30"/>
          <w:szCs w:val="30"/>
        </w:rPr>
        <w:t>十二</w:t>
      </w:r>
      <w:r>
        <w:rPr>
          <w:rFonts w:eastAsia="方正仿宋_GBK"/>
          <w:snapToGrid w:val="0"/>
          <w:kern w:val="0"/>
          <w:sz w:val="30"/>
          <w:szCs w:val="30"/>
          <w:lang w:val="zh-TW"/>
        </w:rPr>
        <w:t>）</w:t>
      </w:r>
      <w:r>
        <w:rPr>
          <w:rFonts w:eastAsia="方正仿宋_GBK"/>
          <w:color w:val="000000"/>
          <w:sz w:val="30"/>
          <w:szCs w:val="30"/>
        </w:rPr>
        <w:t>因承包人原因不能按合同工期竣工，每延误一天，须向发包人支付人民币1000元违约金。承包人超过合同规定工期15日仍未完工并经验收合格交付发包方使用的，发包人有权解除合同，责令承包人限期撤场，缴纳的履约保证金不予退还，由承包人赔偿业主损失人民币1万元。</w:t>
      </w:r>
    </w:p>
    <w:p>
      <w:pPr>
        <w:spacing w:line="594" w:lineRule="exact"/>
        <w:ind w:firstLine="600" w:firstLineChars="200"/>
        <w:rPr>
          <w:rFonts w:eastAsia="方正仿宋_GBK"/>
          <w:color w:val="000000"/>
          <w:sz w:val="30"/>
          <w:szCs w:val="30"/>
        </w:rPr>
      </w:pPr>
      <w:r>
        <w:rPr>
          <w:rFonts w:eastAsia="方正仿宋_GBK"/>
          <w:snapToGrid w:val="0"/>
          <w:kern w:val="0"/>
          <w:sz w:val="30"/>
          <w:szCs w:val="30"/>
          <w:lang w:val="zh-TW"/>
        </w:rPr>
        <w:t>（</w:t>
      </w:r>
      <w:r>
        <w:rPr>
          <w:rFonts w:hint="eastAsia" w:eastAsia="方正仿宋_GBK"/>
          <w:snapToGrid w:val="0"/>
          <w:kern w:val="0"/>
          <w:sz w:val="30"/>
          <w:szCs w:val="30"/>
        </w:rPr>
        <w:t>十三</w:t>
      </w:r>
      <w:r>
        <w:rPr>
          <w:rFonts w:eastAsia="方正仿宋_GBK"/>
          <w:snapToGrid w:val="0"/>
          <w:kern w:val="0"/>
          <w:sz w:val="30"/>
          <w:szCs w:val="30"/>
          <w:lang w:val="zh-TW"/>
        </w:rPr>
        <w:t>）</w:t>
      </w:r>
      <w:r>
        <w:rPr>
          <w:rFonts w:eastAsia="方正仿宋_GBK"/>
          <w:color w:val="000000"/>
          <w:sz w:val="30"/>
          <w:szCs w:val="30"/>
        </w:rPr>
        <w:t>施工期间，承包人未经业主书面批准擅自连续停工5日以上或累计停工15日以上，发包人有权解除合同，责令承包人限期撤场，缴纳的履约保证金不予退还，由承包人</w:t>
      </w:r>
      <w:r>
        <w:rPr>
          <w:rFonts w:hint="eastAsia" w:eastAsia="方正仿宋_GBK"/>
          <w:color w:val="000000"/>
          <w:sz w:val="30"/>
          <w:szCs w:val="30"/>
        </w:rPr>
        <w:t>向发包人支付违约金2万元</w:t>
      </w:r>
      <w:r>
        <w:rPr>
          <w:rFonts w:eastAsia="方正仿宋_GBK"/>
          <w:color w:val="000000"/>
          <w:sz w:val="30"/>
          <w:szCs w:val="30"/>
        </w:rPr>
        <w:t>。</w:t>
      </w:r>
    </w:p>
    <w:p>
      <w:pPr>
        <w:spacing w:line="594" w:lineRule="exact"/>
        <w:ind w:firstLine="600" w:firstLineChars="200"/>
        <w:rPr>
          <w:rFonts w:eastAsia="方正仿宋_GBK"/>
          <w:color w:val="000000"/>
          <w:sz w:val="30"/>
          <w:szCs w:val="30"/>
        </w:rPr>
      </w:pPr>
      <w:r>
        <w:rPr>
          <w:rFonts w:eastAsia="方正仿宋_GBK"/>
          <w:snapToGrid w:val="0"/>
          <w:kern w:val="0"/>
          <w:sz w:val="30"/>
          <w:szCs w:val="30"/>
          <w:lang w:val="zh-TW"/>
        </w:rPr>
        <w:t>（</w:t>
      </w:r>
      <w:r>
        <w:rPr>
          <w:rFonts w:hint="eastAsia" w:eastAsia="方正仿宋_GBK"/>
          <w:snapToGrid w:val="0"/>
          <w:kern w:val="0"/>
          <w:sz w:val="30"/>
          <w:szCs w:val="30"/>
        </w:rPr>
        <w:t>十四</w:t>
      </w:r>
      <w:r>
        <w:rPr>
          <w:rFonts w:eastAsia="方正仿宋_GBK"/>
          <w:snapToGrid w:val="0"/>
          <w:kern w:val="0"/>
          <w:sz w:val="30"/>
          <w:szCs w:val="30"/>
          <w:lang w:val="zh-TW"/>
        </w:rPr>
        <w:t>）</w:t>
      </w:r>
      <w:r>
        <w:rPr>
          <w:rFonts w:hint="eastAsia" w:eastAsia="方正仿宋_GBK"/>
          <w:color w:val="000000"/>
          <w:sz w:val="30"/>
          <w:szCs w:val="30"/>
        </w:rPr>
        <w:t>本合同所称“损失”包括但不限于守约方因此而遭受的经济损失、预期利益损失以</w:t>
      </w:r>
      <w:bookmarkStart w:id="10" w:name="_GoBack"/>
      <w:bookmarkEnd w:id="10"/>
      <w:r>
        <w:rPr>
          <w:rFonts w:hint="eastAsia" w:eastAsia="方正仿宋_GBK"/>
          <w:color w:val="000000"/>
          <w:sz w:val="30"/>
          <w:szCs w:val="30"/>
        </w:rPr>
        <w:t>及为处理此事而支付的费用（含律师代理费、仲裁费、诉讼费、差旅费、公证费、鉴定费、公告费、材料费、调查费、评估费、第三方索赔费用等）。</w:t>
      </w:r>
    </w:p>
    <w:p>
      <w:pPr>
        <w:spacing w:line="594" w:lineRule="exact"/>
        <w:ind w:firstLine="602" w:firstLineChars="200"/>
        <w:rPr>
          <w:rFonts w:eastAsia="方正仿宋_GBK"/>
          <w:b/>
          <w:bCs/>
          <w:sz w:val="30"/>
          <w:szCs w:val="30"/>
        </w:rPr>
      </w:pPr>
      <w:r>
        <w:rPr>
          <w:rFonts w:eastAsia="方正仿宋_GBK"/>
          <w:b/>
          <w:bCs/>
          <w:sz w:val="30"/>
          <w:szCs w:val="30"/>
        </w:rPr>
        <w:t>九、其它</w:t>
      </w:r>
    </w:p>
    <w:p>
      <w:pPr>
        <w:spacing w:line="594" w:lineRule="exact"/>
        <w:ind w:firstLine="600" w:firstLineChars="200"/>
        <w:rPr>
          <w:rFonts w:eastAsia="方正仿宋_GBK"/>
          <w:sz w:val="30"/>
          <w:szCs w:val="30"/>
        </w:rPr>
      </w:pPr>
      <w:r>
        <w:rPr>
          <w:rFonts w:eastAsia="方正仿宋_GBK"/>
          <w:snapToGrid w:val="0"/>
          <w:kern w:val="0"/>
          <w:sz w:val="30"/>
          <w:szCs w:val="30"/>
          <w:lang w:val="zh-TW"/>
        </w:rPr>
        <w:t>（</w:t>
      </w:r>
      <w:r>
        <w:rPr>
          <w:rFonts w:hint="eastAsia" w:eastAsia="方正仿宋_GBK"/>
          <w:snapToGrid w:val="0"/>
          <w:kern w:val="0"/>
          <w:sz w:val="30"/>
          <w:szCs w:val="30"/>
        </w:rPr>
        <w:t>一</w:t>
      </w:r>
      <w:r>
        <w:rPr>
          <w:rFonts w:eastAsia="方正仿宋_GBK"/>
          <w:snapToGrid w:val="0"/>
          <w:kern w:val="0"/>
          <w:sz w:val="30"/>
          <w:szCs w:val="30"/>
          <w:lang w:val="zh-TW"/>
        </w:rPr>
        <w:t>）</w:t>
      </w:r>
      <w:r>
        <w:rPr>
          <w:rFonts w:eastAsia="方正仿宋_GBK"/>
          <w:sz w:val="30"/>
          <w:szCs w:val="30"/>
        </w:rPr>
        <w:t>为加强工程管理，发包人派驻现场代表一名。承包人派驻工程项目经理</w:t>
      </w:r>
      <w:r>
        <w:rPr>
          <w:rFonts w:hint="eastAsia" w:eastAsia="方正仿宋_GBK"/>
          <w:sz w:val="30"/>
          <w:szCs w:val="30"/>
          <w:u w:val="single"/>
        </w:rPr>
        <w:t xml:space="preserve">    </w:t>
      </w:r>
      <w:r>
        <w:rPr>
          <w:rFonts w:eastAsia="方正仿宋_GBK"/>
          <w:sz w:val="30"/>
          <w:szCs w:val="30"/>
        </w:rPr>
        <w:t>。</w:t>
      </w:r>
    </w:p>
    <w:p>
      <w:pPr>
        <w:pStyle w:val="8"/>
        <w:spacing w:line="594"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napToGrid w:val="0"/>
          <w:kern w:val="0"/>
          <w:sz w:val="30"/>
          <w:szCs w:val="30"/>
          <w:lang w:val="zh-TW"/>
        </w:rPr>
        <w:t>（</w:t>
      </w:r>
      <w:r>
        <w:rPr>
          <w:rFonts w:hint="eastAsia" w:eastAsia="方正仿宋_GBK" w:cs="Times New Roman"/>
          <w:snapToGrid w:val="0"/>
          <w:kern w:val="0"/>
          <w:sz w:val="30"/>
          <w:szCs w:val="30"/>
        </w:rPr>
        <w:t>二</w:t>
      </w:r>
      <w:r>
        <w:rPr>
          <w:rFonts w:ascii="Times New Roman" w:hAnsi="Times New Roman" w:eastAsia="方正仿宋_GBK" w:cs="Times New Roman"/>
          <w:snapToGrid w:val="0"/>
          <w:kern w:val="0"/>
          <w:sz w:val="30"/>
          <w:szCs w:val="30"/>
          <w:lang w:val="zh-TW"/>
        </w:rPr>
        <w:t>）</w:t>
      </w:r>
      <w:r>
        <w:rPr>
          <w:rFonts w:ascii="Times New Roman" w:hAnsi="Times New Roman" w:eastAsia="方正仿宋_GBK" w:cs="Times New Roman"/>
          <w:sz w:val="30"/>
          <w:szCs w:val="30"/>
        </w:rPr>
        <w:t>工程质量的检测，由承包人报告发包人汇同有关部门对施工质量进行检测。检测的一切费用由承包人负责。</w:t>
      </w:r>
    </w:p>
    <w:p>
      <w:pPr>
        <w:pStyle w:val="8"/>
        <w:spacing w:line="594" w:lineRule="exact"/>
        <w:ind w:firstLine="600" w:firstLineChars="200"/>
      </w:pPr>
      <w:r>
        <w:rPr>
          <w:rFonts w:ascii="Times New Roman" w:hAnsi="Times New Roman" w:eastAsia="方正仿宋_GBK" w:cs="Times New Roman"/>
          <w:snapToGrid w:val="0"/>
          <w:kern w:val="0"/>
          <w:sz w:val="30"/>
          <w:szCs w:val="30"/>
          <w:lang w:val="zh-TW"/>
        </w:rPr>
        <w:t>（</w:t>
      </w:r>
      <w:r>
        <w:rPr>
          <w:rFonts w:hint="eastAsia" w:eastAsia="方正仿宋_GBK" w:cs="Times New Roman"/>
          <w:snapToGrid w:val="0"/>
          <w:kern w:val="0"/>
          <w:sz w:val="30"/>
          <w:szCs w:val="30"/>
        </w:rPr>
        <w:t>三</w:t>
      </w:r>
      <w:r>
        <w:rPr>
          <w:rFonts w:ascii="Times New Roman" w:hAnsi="Times New Roman" w:eastAsia="方正仿宋_GBK" w:cs="Times New Roman"/>
          <w:snapToGrid w:val="0"/>
          <w:kern w:val="0"/>
          <w:sz w:val="30"/>
          <w:szCs w:val="30"/>
          <w:lang w:val="zh-TW"/>
        </w:rPr>
        <w:t>）</w:t>
      </w:r>
      <w:r>
        <w:rPr>
          <w:rFonts w:hint="eastAsia" w:ascii="Times New Roman" w:hAnsi="Times New Roman" w:eastAsia="方正仿宋_GBK" w:cs="Times New Roman"/>
          <w:sz w:val="30"/>
          <w:szCs w:val="30"/>
        </w:rPr>
        <w:t>双方承诺本合同中记载之地址为各类通知、文件或法院的诉讼文书的有效送达地址，如有变更需提前3日书面通知对方，否则向记载地址的送达视为有效送达，邮寄文件被邮政部门退回的，退回之日视为送达之日。</w:t>
      </w:r>
    </w:p>
    <w:p>
      <w:pPr>
        <w:pStyle w:val="8"/>
        <w:spacing w:line="594" w:lineRule="exact"/>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val="en-US" w:eastAsia="zh-CN"/>
        </w:rPr>
        <w:t>四</w:t>
      </w:r>
      <w:r>
        <w:rPr>
          <w:rFonts w:hint="eastAsia"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val="en-US" w:eastAsia="zh-CN"/>
        </w:rPr>
        <w:t>送达地址</w:t>
      </w:r>
    </w:p>
    <w:p>
      <w:pPr>
        <w:pStyle w:val="8"/>
        <w:spacing w:line="594" w:lineRule="exact"/>
        <w:ind w:firstLine="600" w:firstLineChars="200"/>
        <w:rPr>
          <w:rFonts w:hint="eastAsia"/>
          <w:lang w:val="en-US" w:eastAsia="zh-CN"/>
        </w:rPr>
      </w:pPr>
      <w:r>
        <w:rPr>
          <w:rFonts w:hint="eastAsia" w:ascii="Times New Roman" w:hAnsi="Times New Roman" w:eastAsia="方正仿宋_GBK" w:cs="Times New Roman"/>
          <w:sz w:val="30"/>
          <w:szCs w:val="30"/>
          <w:lang w:val="en-US" w:eastAsia="zh-CN"/>
        </w:rPr>
        <w:t>发包人通信地址：重庆市璧山区璧泉街道双星大道50号7栋204室。</w:t>
      </w:r>
    </w:p>
    <w:p>
      <w:pPr>
        <w:pStyle w:val="8"/>
        <w:spacing w:line="594" w:lineRule="exact"/>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承包人通信地址：</w:t>
      </w:r>
      <w:r>
        <w:rPr>
          <w:rFonts w:hint="eastAsia" w:ascii="Times New Roman" w:hAnsi="Times New Roman" w:eastAsia="方正仿宋_GBK" w:cs="Times New Roman"/>
          <w:sz w:val="30"/>
          <w:szCs w:val="30"/>
          <w:u w:val="none"/>
          <w:lang w:val="en-US" w:eastAsia="zh-CN"/>
        </w:rPr>
        <w:t xml:space="preserve">                                            </w:t>
      </w:r>
    </w:p>
    <w:p>
      <w:pPr>
        <w:spacing w:line="594" w:lineRule="exact"/>
        <w:ind w:firstLine="602" w:firstLineChars="200"/>
        <w:rPr>
          <w:rFonts w:eastAsia="方正仿宋_GBK"/>
          <w:sz w:val="30"/>
          <w:szCs w:val="30"/>
        </w:rPr>
      </w:pPr>
      <w:r>
        <w:rPr>
          <w:rFonts w:eastAsia="方正仿宋_GBK"/>
          <w:b/>
          <w:sz w:val="30"/>
          <w:szCs w:val="30"/>
        </w:rPr>
        <w:t>十</w:t>
      </w:r>
      <w:r>
        <w:rPr>
          <w:rFonts w:eastAsia="方正仿宋_GBK"/>
          <w:sz w:val="30"/>
          <w:szCs w:val="30"/>
        </w:rPr>
        <w:t>、本工程的招标文书及补充协议与本合同具有同等法律效力。</w:t>
      </w:r>
    </w:p>
    <w:p>
      <w:pPr>
        <w:spacing w:line="594" w:lineRule="exact"/>
        <w:ind w:firstLine="602" w:firstLineChars="200"/>
        <w:rPr>
          <w:rFonts w:eastAsia="方正仿宋_GBK"/>
          <w:sz w:val="30"/>
          <w:szCs w:val="30"/>
        </w:rPr>
      </w:pPr>
      <w:r>
        <w:rPr>
          <w:rFonts w:eastAsia="方正仿宋_GBK"/>
          <w:b/>
          <w:sz w:val="30"/>
          <w:szCs w:val="30"/>
        </w:rPr>
        <w:t>十一、</w:t>
      </w:r>
      <w:r>
        <w:rPr>
          <w:rFonts w:eastAsia="方正仿宋_GBK"/>
          <w:sz w:val="30"/>
          <w:szCs w:val="30"/>
        </w:rPr>
        <w:t>本合同一式六份，发包人三份、承包人三份。</w:t>
      </w:r>
    </w:p>
    <w:p>
      <w:pPr>
        <w:pStyle w:val="5"/>
        <w:ind w:firstLine="602" w:firstLineChars="200"/>
        <w:rPr>
          <w:rFonts w:ascii="Times New Roman" w:hAnsi="Times New Roman" w:eastAsia="方正仿宋_GBK"/>
          <w:sz w:val="30"/>
          <w:szCs w:val="30"/>
        </w:rPr>
      </w:pPr>
      <w:r>
        <w:rPr>
          <w:rFonts w:ascii="Times New Roman" w:hAnsi="Times New Roman" w:eastAsia="方正仿宋_GBK"/>
          <w:b/>
          <w:sz w:val="30"/>
          <w:szCs w:val="30"/>
        </w:rPr>
        <w:t>十二、</w:t>
      </w:r>
      <w:r>
        <w:rPr>
          <w:rFonts w:ascii="Times New Roman" w:hAnsi="Times New Roman" w:eastAsia="方正仿宋_GBK"/>
          <w:sz w:val="30"/>
          <w:szCs w:val="30"/>
        </w:rPr>
        <w:t>未尽事宜，经双方协商后解决，协商不成，任意一方可向重庆市璧山区人民法院起诉。</w:t>
      </w:r>
    </w:p>
    <w:p>
      <w:pPr>
        <w:pStyle w:val="5"/>
        <w:ind w:firstLine="602" w:firstLineChars="200"/>
        <w:rPr>
          <w:rFonts w:ascii="Times New Roman" w:hAnsi="Times New Roman" w:eastAsia="方正仿宋_GBK"/>
          <w:sz w:val="30"/>
          <w:szCs w:val="30"/>
        </w:rPr>
      </w:pPr>
      <w:r>
        <w:rPr>
          <w:rFonts w:ascii="Times New Roman" w:hAnsi="Times New Roman" w:eastAsia="方正仿宋_GBK"/>
          <w:b/>
          <w:sz w:val="30"/>
          <w:szCs w:val="30"/>
        </w:rPr>
        <w:t>十三</w:t>
      </w:r>
      <w:r>
        <w:rPr>
          <w:rFonts w:ascii="Times New Roman" w:hAnsi="Times New Roman" w:eastAsia="方正仿宋_GBK"/>
          <w:sz w:val="30"/>
          <w:szCs w:val="30"/>
        </w:rPr>
        <w:t>、承包人交纳工程履约保证金后，双方法定代表人（或授权代理人）签</w:t>
      </w:r>
      <w:r>
        <w:rPr>
          <w:rFonts w:hint="eastAsia" w:ascii="Times New Roman" w:hAnsi="Times New Roman" w:eastAsia="方正仿宋_GBK"/>
          <w:sz w:val="30"/>
          <w:szCs w:val="30"/>
        </w:rPr>
        <w:t>订</w:t>
      </w:r>
      <w:r>
        <w:rPr>
          <w:rFonts w:ascii="Times New Roman" w:hAnsi="Times New Roman" w:eastAsia="方正仿宋_GBK"/>
          <w:sz w:val="30"/>
          <w:szCs w:val="30"/>
        </w:rPr>
        <w:t>合同。本合同一式六份，自双方盖章且法定代表人（或授权代理人）签字之日起生效。</w:t>
      </w:r>
    </w:p>
    <w:p>
      <w:pPr>
        <w:rPr>
          <w:rFonts w:eastAsia="方正仿宋_GBK"/>
          <w:sz w:val="30"/>
          <w:szCs w:val="30"/>
        </w:rPr>
      </w:pPr>
      <w:r>
        <w:rPr>
          <w:rFonts w:eastAsia="方正仿宋_GBK"/>
          <w:sz w:val="30"/>
          <w:szCs w:val="30"/>
        </w:rPr>
        <w:br w:type="page"/>
      </w:r>
    </w:p>
    <w:p>
      <w:pPr>
        <w:rPr>
          <w:rFonts w:eastAsia="方正仿宋_GBK"/>
          <w:sz w:val="30"/>
          <w:szCs w:val="30"/>
        </w:rPr>
      </w:pPr>
      <w:r>
        <w:rPr>
          <w:rFonts w:eastAsia="方正仿宋_GBK"/>
          <w:sz w:val="30"/>
          <w:szCs w:val="30"/>
        </w:rPr>
        <w:t>发包人：（盖章）                    承包人：（盖章）</w:t>
      </w:r>
    </w:p>
    <w:p>
      <w:pPr>
        <w:rPr>
          <w:rFonts w:eastAsia="方正仿宋_GBK"/>
          <w:sz w:val="30"/>
          <w:szCs w:val="30"/>
        </w:rPr>
      </w:pPr>
    </w:p>
    <w:p>
      <w:pPr>
        <w:rPr>
          <w:rFonts w:eastAsia="方正仿宋_GBK"/>
          <w:sz w:val="30"/>
          <w:szCs w:val="30"/>
        </w:rPr>
      </w:pPr>
      <w:r>
        <w:rPr>
          <w:rFonts w:eastAsia="方正仿宋_GBK"/>
          <w:sz w:val="30"/>
          <w:szCs w:val="30"/>
        </w:rPr>
        <w:t>法定代表人（签章）：    　          法定代表人（签章）：</w:t>
      </w:r>
    </w:p>
    <w:p>
      <w:pPr>
        <w:rPr>
          <w:rFonts w:eastAsia="方正仿宋_GBK"/>
          <w:sz w:val="30"/>
          <w:szCs w:val="30"/>
        </w:rPr>
      </w:pPr>
    </w:p>
    <w:p>
      <w:pPr>
        <w:rPr>
          <w:rFonts w:eastAsia="方正仿宋_GBK"/>
          <w:sz w:val="30"/>
          <w:szCs w:val="30"/>
        </w:rPr>
      </w:pPr>
      <w:r>
        <w:rPr>
          <w:rFonts w:eastAsia="方正仿宋_GBK"/>
          <w:sz w:val="30"/>
          <w:szCs w:val="30"/>
        </w:rPr>
        <w:t xml:space="preserve">委托代理人（签字）：　　　　　      委托代理人（签字）： </w:t>
      </w:r>
      <w:bookmarkEnd w:id="0"/>
      <w:bookmarkEnd w:id="1"/>
      <w:bookmarkEnd w:id="2"/>
      <w:bookmarkEnd w:id="3"/>
      <w:bookmarkEnd w:id="4"/>
      <w:bookmarkEnd w:id="5"/>
      <w:bookmarkEnd w:id="6"/>
      <w:bookmarkEnd w:id="7"/>
      <w:bookmarkEnd w:id="8"/>
      <w:bookmarkEnd w:id="9"/>
    </w:p>
    <w:p>
      <w:pPr>
        <w:rPr>
          <w:rFonts w:eastAsia="方正仿宋_GBK"/>
          <w:sz w:val="30"/>
          <w:szCs w:val="30"/>
        </w:rPr>
      </w:pPr>
      <w:r>
        <w:rPr>
          <w:rFonts w:hint="eastAsia" w:eastAsia="方正仿宋_GBK"/>
          <w:sz w:val="30"/>
          <w:szCs w:val="30"/>
        </w:rPr>
        <w:t xml:space="preserve">通讯地址：                          通讯地址：         </w:t>
      </w:r>
    </w:p>
    <w:p>
      <w:pPr>
        <w:rPr>
          <w:rFonts w:eastAsia="方正仿宋_GBK"/>
          <w:sz w:val="30"/>
          <w:szCs w:val="30"/>
        </w:rPr>
      </w:pPr>
      <w:r>
        <w:rPr>
          <w:rFonts w:hint="eastAsia" w:eastAsia="方正仿宋_GBK"/>
          <w:sz w:val="30"/>
          <w:szCs w:val="30"/>
        </w:rPr>
        <w:t xml:space="preserve">联系方式：                          联系方式：         </w:t>
      </w:r>
    </w:p>
    <w:p>
      <w:pPr>
        <w:rPr>
          <w:rFonts w:eastAsia="方正仿宋_GBK"/>
          <w:sz w:val="30"/>
          <w:szCs w:val="30"/>
        </w:rPr>
      </w:pPr>
      <w:r>
        <w:rPr>
          <w:rFonts w:eastAsia="方正仿宋_GBK"/>
          <w:sz w:val="30"/>
          <w:szCs w:val="30"/>
        </w:rPr>
        <w:t xml:space="preserve">开户名称：  </w:t>
      </w:r>
      <w:r>
        <w:rPr>
          <w:rFonts w:hint="eastAsia" w:eastAsia="方正仿宋_GBK"/>
          <w:sz w:val="30"/>
          <w:szCs w:val="30"/>
        </w:rPr>
        <w:t xml:space="preserve">                       </w:t>
      </w:r>
      <w:r>
        <w:rPr>
          <w:rFonts w:eastAsia="方正仿宋_GBK"/>
          <w:sz w:val="30"/>
          <w:szCs w:val="30"/>
        </w:rPr>
        <w:t xml:space="preserve"> 开户名称：</w:t>
      </w:r>
    </w:p>
    <w:p>
      <w:pPr>
        <w:rPr>
          <w:rFonts w:eastAsia="方正仿宋_GBK"/>
          <w:sz w:val="30"/>
          <w:szCs w:val="30"/>
        </w:rPr>
      </w:pPr>
    </w:p>
    <w:p>
      <w:pPr>
        <w:rPr>
          <w:rFonts w:eastAsia="方正仿宋_GBK"/>
          <w:sz w:val="30"/>
          <w:szCs w:val="30"/>
        </w:rPr>
      </w:pPr>
      <w:r>
        <w:rPr>
          <w:rFonts w:eastAsia="方正仿宋_GBK"/>
          <w:sz w:val="30"/>
          <w:szCs w:val="30"/>
        </w:rPr>
        <w:t>开 户 行：</w:t>
      </w:r>
      <w:r>
        <w:rPr>
          <w:rFonts w:hint="eastAsia" w:eastAsia="方正仿宋_GBK"/>
          <w:sz w:val="30"/>
          <w:szCs w:val="30"/>
        </w:rPr>
        <w:t xml:space="preserve">                      </w:t>
      </w:r>
      <w:r>
        <w:rPr>
          <w:rFonts w:eastAsia="方正仿宋_GBK"/>
          <w:sz w:val="30"/>
          <w:szCs w:val="30"/>
        </w:rPr>
        <w:t xml:space="preserve"> </w:t>
      </w:r>
      <w:r>
        <w:rPr>
          <w:rFonts w:hint="eastAsia" w:eastAsia="方正仿宋_GBK"/>
          <w:sz w:val="30"/>
          <w:szCs w:val="30"/>
        </w:rPr>
        <w:t xml:space="preserve"> </w:t>
      </w:r>
      <w:r>
        <w:rPr>
          <w:rFonts w:eastAsia="方正仿宋_GBK"/>
          <w:sz w:val="30"/>
          <w:szCs w:val="30"/>
        </w:rPr>
        <w:t xml:space="preserve"> </w:t>
      </w:r>
      <w:r>
        <w:rPr>
          <w:rFonts w:hint="eastAsia" w:eastAsia="方正仿宋_GBK"/>
          <w:sz w:val="30"/>
          <w:szCs w:val="30"/>
        </w:rPr>
        <w:t xml:space="preserve"> </w:t>
      </w:r>
      <w:r>
        <w:rPr>
          <w:rFonts w:eastAsia="方正仿宋_GBK"/>
          <w:sz w:val="30"/>
          <w:szCs w:val="30"/>
        </w:rPr>
        <w:t>开 户 行：</w:t>
      </w:r>
    </w:p>
    <w:p>
      <w:pPr>
        <w:rPr>
          <w:rFonts w:eastAsia="方正仿宋_GBK"/>
          <w:sz w:val="30"/>
          <w:szCs w:val="30"/>
        </w:rPr>
      </w:pPr>
    </w:p>
    <w:p>
      <w:pPr>
        <w:rPr>
          <w:rFonts w:eastAsia="方正仿宋_GBK"/>
          <w:sz w:val="30"/>
          <w:szCs w:val="30"/>
        </w:rPr>
      </w:pPr>
      <w:r>
        <w:rPr>
          <w:rFonts w:eastAsia="方正仿宋_GBK"/>
          <w:sz w:val="30"/>
          <w:szCs w:val="30"/>
        </w:rPr>
        <w:t xml:space="preserve">银行账号： </w:t>
      </w:r>
      <w:r>
        <w:rPr>
          <w:rFonts w:hint="eastAsia" w:eastAsia="方正仿宋_GBK"/>
          <w:sz w:val="30"/>
          <w:szCs w:val="30"/>
        </w:rPr>
        <w:t xml:space="preserve">                      </w:t>
      </w:r>
      <w:r>
        <w:rPr>
          <w:rFonts w:eastAsia="方正仿宋_GBK"/>
          <w:sz w:val="30"/>
          <w:szCs w:val="30"/>
        </w:rPr>
        <w:t xml:space="preserve">  </w:t>
      </w:r>
      <w:r>
        <w:rPr>
          <w:rFonts w:hint="eastAsia" w:eastAsia="方正仿宋_GBK"/>
          <w:sz w:val="30"/>
          <w:szCs w:val="30"/>
        </w:rPr>
        <w:t xml:space="preserve"> </w:t>
      </w:r>
      <w:r>
        <w:rPr>
          <w:rFonts w:eastAsia="方正仿宋_GBK"/>
          <w:sz w:val="30"/>
          <w:szCs w:val="30"/>
        </w:rPr>
        <w:t>银行账号：</w:t>
      </w:r>
    </w:p>
    <w:p>
      <w:pPr>
        <w:rPr>
          <w:rFonts w:eastAsia="方正仿宋_GBK"/>
          <w:sz w:val="30"/>
          <w:szCs w:val="30"/>
        </w:rPr>
      </w:pPr>
    </w:p>
    <w:p>
      <w:pPr>
        <w:rPr>
          <w:rFonts w:eastAsia="方正仿宋_GBK"/>
          <w:sz w:val="30"/>
          <w:szCs w:val="30"/>
        </w:rPr>
      </w:pPr>
    </w:p>
    <w:p>
      <w:pPr>
        <w:rPr>
          <w:rFonts w:eastAsia="方正仿宋_GBK"/>
          <w:sz w:val="30"/>
          <w:szCs w:val="30"/>
        </w:rPr>
      </w:pPr>
    </w:p>
    <w:p>
      <w:pPr>
        <w:spacing w:line="594" w:lineRule="exact"/>
        <w:ind w:firstLine="600" w:firstLineChars="200"/>
        <w:jc w:val="right"/>
        <w:rPr>
          <w:rFonts w:eastAsia="方正仿宋_GBK"/>
          <w:sz w:val="30"/>
          <w:szCs w:val="30"/>
        </w:rPr>
      </w:pPr>
    </w:p>
    <w:p>
      <w:pPr>
        <w:spacing w:line="594" w:lineRule="exact"/>
        <w:ind w:firstLine="600" w:firstLineChars="200"/>
        <w:jc w:val="right"/>
        <w:rPr>
          <w:rFonts w:eastAsia="方正仿宋_GBK"/>
          <w:sz w:val="30"/>
          <w:szCs w:val="30"/>
        </w:rPr>
      </w:pPr>
      <w:r>
        <w:rPr>
          <w:rFonts w:hint="eastAsia" w:eastAsia="方正仿宋_GBK"/>
          <w:sz w:val="30"/>
          <w:szCs w:val="30"/>
        </w:rPr>
        <w:t xml:space="preserve">   </w:t>
      </w: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sectPr>
      <w:headerReference r:id="rId4" w:type="first"/>
      <w:headerReference r:id="rId3" w:type="default"/>
      <w:footerReference r:id="rId5" w:type="default"/>
      <w:footerReference r:id="rId6" w:type="even"/>
      <w:pgSz w:w="11906" w:h="16838"/>
      <w:pgMar w:top="1418" w:right="1134" w:bottom="1134" w:left="1800" w:header="680"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904D46-B7A6-4A97-92A8-F354427FF9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8775645-DBB8-4EB0-86F6-8DF85AB9A575}"/>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黑体_GBK">
    <w:panose1 w:val="03000509000000000000"/>
    <w:charset w:val="86"/>
    <w:family w:val="script"/>
    <w:pitch w:val="default"/>
    <w:sig w:usb0="00000001" w:usb1="080E0000" w:usb2="00000000" w:usb3="00000000" w:csb0="00040000" w:csb1="00000000"/>
    <w:embedRegular r:id="rId3" w:fontKey="{CBB9BDF6-77BC-4045-B54F-8BEA988C5E57}"/>
  </w:font>
  <w:font w:name="方正仿宋_GBK">
    <w:panose1 w:val="03000509000000000000"/>
    <w:charset w:val="86"/>
    <w:family w:val="script"/>
    <w:pitch w:val="default"/>
    <w:sig w:usb0="00000001" w:usb1="080E0000" w:usb2="00000000" w:usb3="00000000" w:csb0="00040000" w:csb1="00000000"/>
    <w:embedRegular r:id="rId4" w:fontKey="{D04B278A-8C34-4A35-A887-AC8454CE75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10</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ascii="方正仿宋_GBK" w:hAnsi="方正仿宋_GBK" w:eastAsia="方正仿宋_GBK" w:cs="方正仿宋_GBK"/>
        <w:i/>
        <w:iCs/>
      </w:rPr>
    </w:pPr>
    <w:r>
      <w:rPr>
        <w:rFonts w:hint="eastAsia" w:ascii="方正仿宋_GBK" w:hAnsi="方正仿宋_GBK" w:eastAsia="方正仿宋_GBK" w:cs="方正仿宋_GBK"/>
        <w:i/>
        <w:iCs/>
      </w:rPr>
      <w:t>重庆两山建设开发有限公司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ascii="方正仿宋_GBK" w:hAnsi="方正仿宋_GBK" w:eastAsia="方正仿宋_GBK" w:cs="方正仿宋_GBK"/>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jMmRmMjA5YmRlNjYzODBlN2NiYjQ4NmRiY2VkYTAifQ=="/>
  </w:docVars>
  <w:rsids>
    <w:rsidRoot w:val="00172A27"/>
    <w:rsid w:val="000007E9"/>
    <w:rsid w:val="00001EAE"/>
    <w:rsid w:val="000442DB"/>
    <w:rsid w:val="000505E2"/>
    <w:rsid w:val="000515F8"/>
    <w:rsid w:val="00052289"/>
    <w:rsid w:val="00057EDA"/>
    <w:rsid w:val="00062761"/>
    <w:rsid w:val="000653FF"/>
    <w:rsid w:val="00081C3D"/>
    <w:rsid w:val="000864D4"/>
    <w:rsid w:val="00090116"/>
    <w:rsid w:val="00092F47"/>
    <w:rsid w:val="000A7074"/>
    <w:rsid w:val="000B0828"/>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2A27"/>
    <w:rsid w:val="00173F23"/>
    <w:rsid w:val="00177B39"/>
    <w:rsid w:val="00183B6D"/>
    <w:rsid w:val="00185BC2"/>
    <w:rsid w:val="0019073D"/>
    <w:rsid w:val="00193F69"/>
    <w:rsid w:val="001C410C"/>
    <w:rsid w:val="001C4D31"/>
    <w:rsid w:val="001D6021"/>
    <w:rsid w:val="001E008F"/>
    <w:rsid w:val="001F17A6"/>
    <w:rsid w:val="00227B46"/>
    <w:rsid w:val="002524DF"/>
    <w:rsid w:val="00255EC2"/>
    <w:rsid w:val="002660D2"/>
    <w:rsid w:val="002772C9"/>
    <w:rsid w:val="0029240A"/>
    <w:rsid w:val="0029252F"/>
    <w:rsid w:val="002A5681"/>
    <w:rsid w:val="002B1CB2"/>
    <w:rsid w:val="002B4784"/>
    <w:rsid w:val="002B687F"/>
    <w:rsid w:val="002C04BE"/>
    <w:rsid w:val="002C23DF"/>
    <w:rsid w:val="002D18F7"/>
    <w:rsid w:val="002E3DC7"/>
    <w:rsid w:val="002E7CD5"/>
    <w:rsid w:val="002F0355"/>
    <w:rsid w:val="002F5627"/>
    <w:rsid w:val="00306FEF"/>
    <w:rsid w:val="00310B37"/>
    <w:rsid w:val="00311402"/>
    <w:rsid w:val="00326853"/>
    <w:rsid w:val="0033200F"/>
    <w:rsid w:val="003351A1"/>
    <w:rsid w:val="00335426"/>
    <w:rsid w:val="00341E2B"/>
    <w:rsid w:val="00345273"/>
    <w:rsid w:val="00347222"/>
    <w:rsid w:val="0035041F"/>
    <w:rsid w:val="00353EB8"/>
    <w:rsid w:val="00361A54"/>
    <w:rsid w:val="003622B8"/>
    <w:rsid w:val="00365BFE"/>
    <w:rsid w:val="0036700F"/>
    <w:rsid w:val="00384F43"/>
    <w:rsid w:val="003B6EA1"/>
    <w:rsid w:val="003C6D24"/>
    <w:rsid w:val="003E0096"/>
    <w:rsid w:val="003F1587"/>
    <w:rsid w:val="003F30E9"/>
    <w:rsid w:val="004253B4"/>
    <w:rsid w:val="00433B93"/>
    <w:rsid w:val="00436C9A"/>
    <w:rsid w:val="004622C7"/>
    <w:rsid w:val="004703D5"/>
    <w:rsid w:val="00471AA4"/>
    <w:rsid w:val="004740B9"/>
    <w:rsid w:val="0047512E"/>
    <w:rsid w:val="00475C0C"/>
    <w:rsid w:val="00481BD2"/>
    <w:rsid w:val="00485CA0"/>
    <w:rsid w:val="00485ED1"/>
    <w:rsid w:val="004A5F44"/>
    <w:rsid w:val="004A644F"/>
    <w:rsid w:val="004A73C2"/>
    <w:rsid w:val="004B6E36"/>
    <w:rsid w:val="004C4E48"/>
    <w:rsid w:val="004D45C1"/>
    <w:rsid w:val="004D66E9"/>
    <w:rsid w:val="004D74AC"/>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482F"/>
    <w:rsid w:val="0067425C"/>
    <w:rsid w:val="00683686"/>
    <w:rsid w:val="0069556D"/>
    <w:rsid w:val="006A6E12"/>
    <w:rsid w:val="006B5980"/>
    <w:rsid w:val="006D1152"/>
    <w:rsid w:val="006D4CB9"/>
    <w:rsid w:val="006E084D"/>
    <w:rsid w:val="006E5788"/>
    <w:rsid w:val="006F4678"/>
    <w:rsid w:val="0070103F"/>
    <w:rsid w:val="0070784C"/>
    <w:rsid w:val="00707B2E"/>
    <w:rsid w:val="00714F22"/>
    <w:rsid w:val="007156D1"/>
    <w:rsid w:val="00720698"/>
    <w:rsid w:val="00722FA0"/>
    <w:rsid w:val="0072783F"/>
    <w:rsid w:val="00735610"/>
    <w:rsid w:val="007357FB"/>
    <w:rsid w:val="007606A9"/>
    <w:rsid w:val="0076148A"/>
    <w:rsid w:val="00767EC3"/>
    <w:rsid w:val="00773865"/>
    <w:rsid w:val="00781B8F"/>
    <w:rsid w:val="00794C7C"/>
    <w:rsid w:val="007A02E3"/>
    <w:rsid w:val="007A6156"/>
    <w:rsid w:val="007B3DC7"/>
    <w:rsid w:val="007C29DB"/>
    <w:rsid w:val="007C607C"/>
    <w:rsid w:val="007C7A94"/>
    <w:rsid w:val="007F0064"/>
    <w:rsid w:val="007F4604"/>
    <w:rsid w:val="008002EE"/>
    <w:rsid w:val="00806F4F"/>
    <w:rsid w:val="0082631E"/>
    <w:rsid w:val="008326E0"/>
    <w:rsid w:val="00833739"/>
    <w:rsid w:val="00834C0E"/>
    <w:rsid w:val="00837FD7"/>
    <w:rsid w:val="00844EC8"/>
    <w:rsid w:val="00846E58"/>
    <w:rsid w:val="0085252A"/>
    <w:rsid w:val="00855A76"/>
    <w:rsid w:val="00860834"/>
    <w:rsid w:val="008669CA"/>
    <w:rsid w:val="008864BC"/>
    <w:rsid w:val="008A1D4C"/>
    <w:rsid w:val="008A280D"/>
    <w:rsid w:val="008A2D4C"/>
    <w:rsid w:val="008B0CD3"/>
    <w:rsid w:val="008B44DD"/>
    <w:rsid w:val="008C6351"/>
    <w:rsid w:val="008E1325"/>
    <w:rsid w:val="008E6C64"/>
    <w:rsid w:val="008F5D48"/>
    <w:rsid w:val="00900318"/>
    <w:rsid w:val="00912EF1"/>
    <w:rsid w:val="00920026"/>
    <w:rsid w:val="0094136B"/>
    <w:rsid w:val="009659C2"/>
    <w:rsid w:val="00974A3D"/>
    <w:rsid w:val="0098536E"/>
    <w:rsid w:val="00987FDA"/>
    <w:rsid w:val="00991D98"/>
    <w:rsid w:val="009A2055"/>
    <w:rsid w:val="009A24FC"/>
    <w:rsid w:val="009A6F73"/>
    <w:rsid w:val="009C5876"/>
    <w:rsid w:val="009E20A6"/>
    <w:rsid w:val="009F2807"/>
    <w:rsid w:val="00A025B1"/>
    <w:rsid w:val="00A101C0"/>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670F"/>
    <w:rsid w:val="00A81E86"/>
    <w:rsid w:val="00A82909"/>
    <w:rsid w:val="00A940A7"/>
    <w:rsid w:val="00AA485A"/>
    <w:rsid w:val="00AB0A4A"/>
    <w:rsid w:val="00AB7E41"/>
    <w:rsid w:val="00AC230F"/>
    <w:rsid w:val="00AE160E"/>
    <w:rsid w:val="00AE4A9C"/>
    <w:rsid w:val="00AF0423"/>
    <w:rsid w:val="00AF544A"/>
    <w:rsid w:val="00B01498"/>
    <w:rsid w:val="00B0193E"/>
    <w:rsid w:val="00B05573"/>
    <w:rsid w:val="00B17761"/>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B4C98"/>
    <w:rsid w:val="00BB60AB"/>
    <w:rsid w:val="00BC5404"/>
    <w:rsid w:val="00BD14DA"/>
    <w:rsid w:val="00BD3CCB"/>
    <w:rsid w:val="00BD4282"/>
    <w:rsid w:val="00BE035F"/>
    <w:rsid w:val="00BF5FA7"/>
    <w:rsid w:val="00C11677"/>
    <w:rsid w:val="00C170E4"/>
    <w:rsid w:val="00C24450"/>
    <w:rsid w:val="00C51A7E"/>
    <w:rsid w:val="00C562B2"/>
    <w:rsid w:val="00C904E3"/>
    <w:rsid w:val="00C905D6"/>
    <w:rsid w:val="00CA4941"/>
    <w:rsid w:val="00CB76EF"/>
    <w:rsid w:val="00CC2CBA"/>
    <w:rsid w:val="00CC4076"/>
    <w:rsid w:val="00CC4A95"/>
    <w:rsid w:val="00CD3AF7"/>
    <w:rsid w:val="00CE4D9E"/>
    <w:rsid w:val="00CE5B6A"/>
    <w:rsid w:val="00CE78FB"/>
    <w:rsid w:val="00D443C7"/>
    <w:rsid w:val="00D46F33"/>
    <w:rsid w:val="00D476A3"/>
    <w:rsid w:val="00D65276"/>
    <w:rsid w:val="00D7298C"/>
    <w:rsid w:val="00D74DA9"/>
    <w:rsid w:val="00D93EBC"/>
    <w:rsid w:val="00DA32C8"/>
    <w:rsid w:val="00DB2EC4"/>
    <w:rsid w:val="00DC0FE5"/>
    <w:rsid w:val="00DD54EF"/>
    <w:rsid w:val="00DD565F"/>
    <w:rsid w:val="00DE1287"/>
    <w:rsid w:val="00E020D4"/>
    <w:rsid w:val="00E21195"/>
    <w:rsid w:val="00E37EFB"/>
    <w:rsid w:val="00E43AE5"/>
    <w:rsid w:val="00E47A81"/>
    <w:rsid w:val="00E5763E"/>
    <w:rsid w:val="00E57E92"/>
    <w:rsid w:val="00E7002F"/>
    <w:rsid w:val="00E700FA"/>
    <w:rsid w:val="00E81F12"/>
    <w:rsid w:val="00E95F88"/>
    <w:rsid w:val="00EA3EE0"/>
    <w:rsid w:val="00EA52A2"/>
    <w:rsid w:val="00EC1ECD"/>
    <w:rsid w:val="00ED78B0"/>
    <w:rsid w:val="00EE3F33"/>
    <w:rsid w:val="00EF0457"/>
    <w:rsid w:val="00EF7230"/>
    <w:rsid w:val="00F036AC"/>
    <w:rsid w:val="00F0653D"/>
    <w:rsid w:val="00F209A4"/>
    <w:rsid w:val="00F2102D"/>
    <w:rsid w:val="00F25811"/>
    <w:rsid w:val="00F3701E"/>
    <w:rsid w:val="00F422C8"/>
    <w:rsid w:val="00F429B3"/>
    <w:rsid w:val="00F43B45"/>
    <w:rsid w:val="00F473BB"/>
    <w:rsid w:val="00F54387"/>
    <w:rsid w:val="00F55BDC"/>
    <w:rsid w:val="00F65336"/>
    <w:rsid w:val="00FA4F99"/>
    <w:rsid w:val="00FB1C06"/>
    <w:rsid w:val="00FB7DA2"/>
    <w:rsid w:val="00FC0D3F"/>
    <w:rsid w:val="00FC1DF0"/>
    <w:rsid w:val="00FC6394"/>
    <w:rsid w:val="00FD55CE"/>
    <w:rsid w:val="00FE18F7"/>
    <w:rsid w:val="00FE3B9E"/>
    <w:rsid w:val="00FE4765"/>
    <w:rsid w:val="00FE5B38"/>
    <w:rsid w:val="00FE79E0"/>
    <w:rsid w:val="00FF592A"/>
    <w:rsid w:val="034E09A8"/>
    <w:rsid w:val="03AF4574"/>
    <w:rsid w:val="03D77F33"/>
    <w:rsid w:val="060C4483"/>
    <w:rsid w:val="06A97E9E"/>
    <w:rsid w:val="06AE320B"/>
    <w:rsid w:val="09094836"/>
    <w:rsid w:val="0B440447"/>
    <w:rsid w:val="0C2523B2"/>
    <w:rsid w:val="0C323E7A"/>
    <w:rsid w:val="0D7634BF"/>
    <w:rsid w:val="0E9E1C44"/>
    <w:rsid w:val="0EAB4F2F"/>
    <w:rsid w:val="0F823C9B"/>
    <w:rsid w:val="10741527"/>
    <w:rsid w:val="130E343A"/>
    <w:rsid w:val="15626953"/>
    <w:rsid w:val="1629516B"/>
    <w:rsid w:val="176F4BAB"/>
    <w:rsid w:val="182F2BC4"/>
    <w:rsid w:val="184B3A87"/>
    <w:rsid w:val="18B5516D"/>
    <w:rsid w:val="18CB4437"/>
    <w:rsid w:val="19393580"/>
    <w:rsid w:val="1A926087"/>
    <w:rsid w:val="1BCD25BE"/>
    <w:rsid w:val="1CB30A0A"/>
    <w:rsid w:val="1DA1596B"/>
    <w:rsid w:val="1EEA65ED"/>
    <w:rsid w:val="20180CEB"/>
    <w:rsid w:val="20630691"/>
    <w:rsid w:val="210A6FFE"/>
    <w:rsid w:val="21FB6D5A"/>
    <w:rsid w:val="22757B31"/>
    <w:rsid w:val="23045F74"/>
    <w:rsid w:val="23B274E4"/>
    <w:rsid w:val="246B37ED"/>
    <w:rsid w:val="252D1518"/>
    <w:rsid w:val="25D54C4B"/>
    <w:rsid w:val="27223D2C"/>
    <w:rsid w:val="286E21A8"/>
    <w:rsid w:val="28E31726"/>
    <w:rsid w:val="296554B3"/>
    <w:rsid w:val="29895B80"/>
    <w:rsid w:val="29F071F6"/>
    <w:rsid w:val="2C2614E1"/>
    <w:rsid w:val="2C502BCF"/>
    <w:rsid w:val="2CAE7C76"/>
    <w:rsid w:val="30227AED"/>
    <w:rsid w:val="302B260A"/>
    <w:rsid w:val="31C33D33"/>
    <w:rsid w:val="32400948"/>
    <w:rsid w:val="32511A1B"/>
    <w:rsid w:val="350E0900"/>
    <w:rsid w:val="38277C1D"/>
    <w:rsid w:val="386B678D"/>
    <w:rsid w:val="3A5730AB"/>
    <w:rsid w:val="3C1C362D"/>
    <w:rsid w:val="3C2933E3"/>
    <w:rsid w:val="3C861A26"/>
    <w:rsid w:val="3CDF73CD"/>
    <w:rsid w:val="3E2E60DA"/>
    <w:rsid w:val="3E8679A8"/>
    <w:rsid w:val="3FD612B5"/>
    <w:rsid w:val="40691023"/>
    <w:rsid w:val="41E81B2F"/>
    <w:rsid w:val="42642FEA"/>
    <w:rsid w:val="472B1D83"/>
    <w:rsid w:val="48D82447"/>
    <w:rsid w:val="4B552AA6"/>
    <w:rsid w:val="4D3A7FEF"/>
    <w:rsid w:val="4E832C5D"/>
    <w:rsid w:val="4ED03668"/>
    <w:rsid w:val="4F8972C5"/>
    <w:rsid w:val="504006D2"/>
    <w:rsid w:val="50D14801"/>
    <w:rsid w:val="52C15675"/>
    <w:rsid w:val="53C00EA9"/>
    <w:rsid w:val="54F76369"/>
    <w:rsid w:val="59A5788E"/>
    <w:rsid w:val="59C13B2C"/>
    <w:rsid w:val="5B2B6B52"/>
    <w:rsid w:val="5E917DC8"/>
    <w:rsid w:val="5ECB19E4"/>
    <w:rsid w:val="60187296"/>
    <w:rsid w:val="61D90CF8"/>
    <w:rsid w:val="61E84C4F"/>
    <w:rsid w:val="61EA47CB"/>
    <w:rsid w:val="62744F52"/>
    <w:rsid w:val="66C720ED"/>
    <w:rsid w:val="68CF51D0"/>
    <w:rsid w:val="69B15226"/>
    <w:rsid w:val="6A15334C"/>
    <w:rsid w:val="6BA369D1"/>
    <w:rsid w:val="6BC70246"/>
    <w:rsid w:val="6CC217B6"/>
    <w:rsid w:val="6EB01CF4"/>
    <w:rsid w:val="6F6BD09D"/>
    <w:rsid w:val="70534A6A"/>
    <w:rsid w:val="70903DBD"/>
    <w:rsid w:val="70ED62AF"/>
    <w:rsid w:val="74322649"/>
    <w:rsid w:val="743E1C67"/>
    <w:rsid w:val="7447481A"/>
    <w:rsid w:val="74546F9A"/>
    <w:rsid w:val="74A279FF"/>
    <w:rsid w:val="74E948D5"/>
    <w:rsid w:val="75884299"/>
    <w:rsid w:val="75A31161"/>
    <w:rsid w:val="77030705"/>
    <w:rsid w:val="77361491"/>
    <w:rsid w:val="7753211F"/>
    <w:rsid w:val="78054D74"/>
    <w:rsid w:val="7A212C17"/>
    <w:rsid w:val="7B7D7929"/>
    <w:rsid w:val="7D6D4ECC"/>
    <w:rsid w:val="7DDB3462"/>
    <w:rsid w:val="7E27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3"/>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14">
    <w:name w:val="annotation subject"/>
    <w:basedOn w:val="5"/>
    <w:next w:val="5"/>
    <w:link w:val="29"/>
    <w:qFormat/>
    <w:uiPriority w:val="0"/>
    <w:pPr>
      <w:jc w:val="left"/>
    </w:pPr>
    <w:rPr>
      <w:rFonts w:ascii="Times New Roman" w:hAnsi="Times New Roman"/>
      <w:b/>
      <w:bCs/>
    </w:rPr>
  </w:style>
  <w:style w:type="character" w:styleId="17">
    <w:name w:val="Strong"/>
    <w:basedOn w:val="16"/>
    <w:qFormat/>
    <w:uiPriority w:val="22"/>
    <w:rPr>
      <w:b/>
      <w:bCs/>
    </w:rPr>
  </w:style>
  <w:style w:type="character" w:styleId="18">
    <w:name w:val="page number"/>
    <w:basedOn w:val="16"/>
    <w:qFormat/>
    <w:uiPriority w:val="0"/>
  </w:style>
  <w:style w:type="character" w:styleId="19">
    <w:name w:val="annotation reference"/>
    <w:basedOn w:val="16"/>
    <w:qFormat/>
    <w:uiPriority w:val="0"/>
    <w:rPr>
      <w:sz w:val="21"/>
      <w:szCs w:val="21"/>
    </w:rPr>
  </w:style>
  <w:style w:type="paragraph" w:customStyle="1" w:styleId="20">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Char"/>
    <w:basedOn w:val="1"/>
    <w:qFormat/>
    <w:uiPriority w:val="0"/>
    <w:rPr>
      <w:rFonts w:ascii="Tahoma" w:hAnsi="Tahoma"/>
      <w:sz w:val="24"/>
      <w:szCs w:val="20"/>
    </w:rPr>
  </w:style>
  <w:style w:type="paragraph" w:customStyle="1" w:styleId="22">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3">
    <w:name w:val="纯文本 字符"/>
    <w:link w:val="8"/>
    <w:qFormat/>
    <w:uiPriority w:val="0"/>
    <w:rPr>
      <w:rFonts w:ascii="宋体" w:hAnsi="Courier New" w:eastAsia="宋体" w:cs="Courier New"/>
      <w:kern w:val="2"/>
      <w:sz w:val="21"/>
      <w:szCs w:val="21"/>
      <w:lang w:val="en-US" w:eastAsia="zh-CN" w:bidi="ar-SA"/>
    </w:rPr>
  </w:style>
  <w:style w:type="paragraph" w:customStyle="1" w:styleId="24">
    <w:name w:val="普通(网站)1"/>
    <w:basedOn w:val="1"/>
    <w:qFormat/>
    <w:uiPriority w:val="0"/>
    <w:pPr>
      <w:widowControl/>
      <w:jc w:val="left"/>
    </w:pPr>
    <w:rPr>
      <w:rFonts w:ascii="宋体" w:hAnsi="宋体" w:cs="宋体"/>
      <w:kern w:val="0"/>
      <w:sz w:val="24"/>
    </w:rPr>
  </w:style>
  <w:style w:type="character" w:customStyle="1" w:styleId="25">
    <w:name w:val="Plain Text Char"/>
    <w:semiHidden/>
    <w:qFormat/>
    <w:locked/>
    <w:uiPriority w:val="0"/>
    <w:rPr>
      <w:rFonts w:ascii="宋体" w:hAnsi="Courier New" w:eastAsia="仿宋_GB2312" w:cs="宋体"/>
      <w:kern w:val="0"/>
      <w:sz w:val="21"/>
      <w:szCs w:val="21"/>
      <w:lang w:eastAsia="en-US"/>
    </w:rPr>
  </w:style>
  <w:style w:type="paragraph" w:customStyle="1" w:styleId="26">
    <w:name w:val="列出段落1"/>
    <w:basedOn w:val="1"/>
    <w:qFormat/>
    <w:uiPriority w:val="0"/>
    <w:pPr>
      <w:ind w:firstLine="200" w:firstLineChars="200"/>
    </w:pPr>
    <w:rPr>
      <w:rFonts w:ascii="Calibri" w:hAnsi="Calibri"/>
    </w:rPr>
  </w:style>
  <w:style w:type="character" w:customStyle="1" w:styleId="27">
    <w:name w:val="页脚 字符"/>
    <w:basedOn w:val="16"/>
    <w:link w:val="11"/>
    <w:qFormat/>
    <w:uiPriority w:val="99"/>
    <w:rPr>
      <w:kern w:val="2"/>
      <w:sz w:val="18"/>
      <w:szCs w:val="18"/>
    </w:rPr>
  </w:style>
  <w:style w:type="character" w:customStyle="1" w:styleId="28">
    <w:name w:val="批注文字 字符"/>
    <w:basedOn w:val="16"/>
    <w:link w:val="5"/>
    <w:qFormat/>
    <w:uiPriority w:val="0"/>
    <w:rPr>
      <w:rFonts w:ascii="宋体" w:hAnsi="宋体"/>
      <w:kern w:val="2"/>
      <w:sz w:val="21"/>
      <w:szCs w:val="24"/>
    </w:rPr>
  </w:style>
  <w:style w:type="character" w:customStyle="1" w:styleId="29">
    <w:name w:val="批注主题 字符"/>
    <w:basedOn w:val="28"/>
    <w:link w:val="14"/>
    <w:qFormat/>
    <w:uiPriority w:val="0"/>
    <w:rPr>
      <w:rFonts w:ascii="宋体" w:hAnsi="宋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6E48-F789-4A9E-A956-E8891102A720}">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10</Pages>
  <Words>755</Words>
  <Characters>4308</Characters>
  <Lines>35</Lines>
  <Paragraphs>10</Paragraphs>
  <TotalTime>3</TotalTime>
  <ScaleCrop>false</ScaleCrop>
  <LinksUpToDate>false</LinksUpToDate>
  <CharactersWithSpaces>5053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2023-07-20T07:20:00Z</dcterms:created>
  <dc:creator>方正科技</dc:creator>
  <cp:lastModifiedBy>敬业友善</cp:lastModifiedBy>
  <cp:lastPrinted>2023-07-19T09:25:00Z</cp:lastPrinted>
  <dcterms:modified xsi:type="dcterms:W3CDTF">2023-07-26T08:04:19Z</dcterms:modified>
  <dc:title>工程名称：璧山县青杠杨柳西侧标准厂房土地整治工程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292377713_embed</vt:lpwstr>
  </property>
  <property fmtid="{D5CDD505-2E9C-101B-9397-08002B2CF9AE}" pid="4" name="ICV">
    <vt:lpwstr>FBFCA2DB072B457A834069A851FCFFD9_13</vt:lpwstr>
  </property>
</Properties>
</file>