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36"/>
          <w:szCs w:val="36"/>
          <w:lang w:eastAsia="zh-CN"/>
        </w:rPr>
      </w:pPr>
      <w:r>
        <w:rPr>
          <w:rFonts w:hint="eastAsia" w:ascii="方正小标宋_GBK" w:eastAsia="方正小标宋_GBK"/>
          <w:sz w:val="36"/>
          <w:szCs w:val="36"/>
        </w:rPr>
        <w:t>丁家街道</w:t>
      </w:r>
      <w:r>
        <w:rPr>
          <w:rFonts w:hint="eastAsia" w:ascii="方正小标宋_GBK" w:eastAsia="方正小标宋_GBK"/>
          <w:sz w:val="36"/>
          <w:szCs w:val="36"/>
          <w:lang w:eastAsia="zh-CN"/>
        </w:rPr>
        <w:t>沙堆社区公厕建设（丁家中学旁）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36"/>
          <w:szCs w:val="36"/>
        </w:rPr>
      </w:pPr>
      <w:r>
        <w:rPr>
          <w:rFonts w:hint="eastAsia" w:ascii="方正小标宋_GBK" w:eastAsia="方正小标宋_GBK"/>
          <w:sz w:val="36"/>
          <w:szCs w:val="36"/>
        </w:rPr>
        <w:t>项目基本情况</w:t>
      </w:r>
    </w:p>
    <w:p>
      <w:pPr>
        <w:keepNext w:val="0"/>
        <w:keepLines w:val="0"/>
        <w:pageBreakBefore w:val="0"/>
        <w:widowControl/>
        <w:shd w:val="clear" w:color="auto" w:fill="FFFFFF"/>
        <w:kinsoku/>
        <w:overflowPunct/>
        <w:topLinePunct w:val="0"/>
        <w:autoSpaceDE/>
        <w:autoSpaceDN/>
        <w:bidi w:val="0"/>
        <w:adjustRightInd/>
        <w:spacing w:line="570"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一、项目基本情况</w:t>
      </w:r>
    </w:p>
    <w:p>
      <w:pPr>
        <w:keepNext w:val="0"/>
        <w:keepLines w:val="0"/>
        <w:pageBreakBefore w:val="0"/>
        <w:widowControl/>
        <w:shd w:val="clear" w:color="auto" w:fill="FFFFFF"/>
        <w:kinsoku/>
        <w:overflowPunct/>
        <w:topLinePunct w:val="0"/>
        <w:autoSpaceDN/>
        <w:bidi w:val="0"/>
        <w:spacing w:line="560" w:lineRule="exact"/>
        <w:ind w:firstLine="640" w:firstLineChars="200"/>
        <w:jc w:val="left"/>
        <w:rPr>
          <w:b w:val="0"/>
          <w:bCs w:val="0"/>
          <w:color w:val="000000"/>
          <w:kern w:val="0"/>
          <w:szCs w:val="32"/>
          <w:shd w:val="clear" w:color="auto" w:fill="FFFFFF"/>
          <w:lang w:bidi="ar"/>
        </w:rPr>
      </w:pPr>
      <w:r>
        <w:t>丁家街道</w:t>
      </w:r>
      <w:r>
        <w:rPr>
          <w:rFonts w:hint="eastAsia"/>
          <w:lang w:eastAsia="zh-CN"/>
        </w:rPr>
        <w:t>沙堆社区公厕建设（丁家中学旁）</w:t>
      </w:r>
      <w:r>
        <w:rPr>
          <w:rFonts w:hint="eastAsia"/>
          <w:b w:val="0"/>
          <w:bCs w:val="0"/>
          <w:color w:val="000000"/>
          <w:kern w:val="0"/>
          <w:szCs w:val="32"/>
          <w:shd w:val="clear" w:color="auto" w:fill="FFFFFF"/>
          <w:lang w:eastAsia="zh-CN" w:bidi="ar"/>
        </w:rPr>
        <w:t>项目为新建，包括电气、结构、建筑、给排水、地面及室内外</w:t>
      </w:r>
      <w:r>
        <w:rPr>
          <w:rFonts w:hint="eastAsia"/>
          <w:b w:val="0"/>
          <w:bCs w:val="0"/>
          <w:color w:val="000000"/>
          <w:kern w:val="0"/>
          <w:szCs w:val="32"/>
          <w:shd w:val="clear" w:color="auto" w:fill="FFFFFF"/>
          <w:lang w:bidi="ar"/>
        </w:rPr>
        <w:t>装饰</w:t>
      </w:r>
      <w:r>
        <w:rPr>
          <w:rFonts w:hint="eastAsia"/>
          <w:b w:val="0"/>
          <w:bCs w:val="0"/>
          <w:color w:val="000000"/>
          <w:kern w:val="0"/>
          <w:szCs w:val="32"/>
          <w:shd w:val="clear" w:color="auto" w:fill="FFFFFF"/>
          <w:lang w:eastAsia="zh-CN" w:bidi="ar"/>
        </w:rPr>
        <w:t>、设施设备等材料及安装</w:t>
      </w:r>
      <w:r>
        <w:rPr>
          <w:b w:val="0"/>
          <w:bCs w:val="0"/>
          <w:color w:val="000000"/>
          <w:kern w:val="0"/>
          <w:szCs w:val="32"/>
          <w:shd w:val="clear" w:color="auto" w:fill="FFFFFF"/>
          <w:lang w:bidi="ar"/>
        </w:rPr>
        <w:t>（具体以</w:t>
      </w:r>
      <w:r>
        <w:rPr>
          <w:rFonts w:hint="eastAsia"/>
          <w:b w:val="0"/>
          <w:bCs w:val="0"/>
          <w:color w:val="000000"/>
          <w:kern w:val="0"/>
          <w:szCs w:val="32"/>
          <w:shd w:val="clear" w:color="auto" w:fill="FFFFFF"/>
          <w:lang w:eastAsia="zh-CN" w:bidi="ar"/>
        </w:rPr>
        <w:t>项目设计施工图</w:t>
      </w:r>
      <w:r>
        <w:rPr>
          <w:b w:val="0"/>
          <w:bCs w:val="0"/>
          <w:color w:val="000000"/>
          <w:kern w:val="0"/>
          <w:szCs w:val="32"/>
          <w:shd w:val="clear" w:color="auto" w:fill="FFFFFF"/>
          <w:lang w:bidi="ar"/>
        </w:rPr>
        <w:t>为准</w:t>
      </w:r>
      <w:r>
        <w:rPr>
          <w:rFonts w:hint="eastAsia"/>
          <w:b w:val="0"/>
          <w:bCs w:val="0"/>
          <w:color w:val="000000"/>
          <w:kern w:val="0"/>
          <w:szCs w:val="32"/>
          <w:shd w:val="clear" w:color="auto" w:fill="FFFFFF"/>
          <w:lang w:eastAsia="zh-CN" w:bidi="ar"/>
        </w:rPr>
        <w:t>，即</w:t>
      </w:r>
      <w:r>
        <w:rPr>
          <w:rFonts w:hint="eastAsia"/>
          <w:b w:val="0"/>
          <w:bCs w:val="0"/>
          <w:color w:val="000000"/>
          <w:kern w:val="0"/>
          <w:szCs w:val="32"/>
          <w:shd w:val="clear" w:color="auto" w:fill="FFFFFF"/>
          <w:lang w:bidi="ar"/>
        </w:rPr>
        <w:t>丁家街道</w:t>
      </w:r>
      <w:r>
        <w:rPr>
          <w:rFonts w:hint="eastAsia"/>
          <w:b w:val="0"/>
          <w:bCs w:val="0"/>
          <w:color w:val="000000"/>
          <w:kern w:val="0"/>
          <w:szCs w:val="32"/>
          <w:shd w:val="clear" w:color="auto" w:fill="FFFFFF"/>
          <w:lang w:eastAsia="zh-CN" w:bidi="ar"/>
        </w:rPr>
        <w:t>沙堆社区公厕建设（丁家中学旁）项目设计施工图所涉及的内容</w:t>
      </w:r>
      <w:r>
        <w:rPr>
          <w:b w:val="0"/>
          <w:bCs w:val="0"/>
          <w:color w:val="000000"/>
          <w:kern w:val="0"/>
          <w:szCs w:val="32"/>
          <w:shd w:val="clear" w:color="auto" w:fill="FFFFFF"/>
          <w:lang w:bidi="ar"/>
        </w:rPr>
        <w:t>）。</w:t>
      </w:r>
    </w:p>
    <w:p>
      <w:pPr>
        <w:keepNext w:val="0"/>
        <w:keepLines w:val="0"/>
        <w:pageBreakBefore w:val="0"/>
        <w:widowControl/>
        <w:shd w:val="clear" w:color="auto" w:fill="FFFFFF"/>
        <w:kinsoku/>
        <w:overflowPunct/>
        <w:topLinePunct w:val="0"/>
        <w:autoSpaceDE/>
        <w:autoSpaceDN/>
        <w:bidi w:val="0"/>
        <w:adjustRightInd/>
        <w:spacing w:line="570"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二、审核依据</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一</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《工程造价咨询业务操作指导规程》</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中价协</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w:t>
      </w:r>
      <w:r>
        <w:rPr>
          <w:rFonts w:hint="eastAsia"/>
          <w:b w:val="0"/>
          <w:bCs w:val="0"/>
          <w:color w:val="000000"/>
          <w:kern w:val="0"/>
          <w:szCs w:val="32"/>
          <w:shd w:val="clear" w:color="auto" w:fill="FFFFFF"/>
          <w:lang w:val="en-US" w:eastAsia="zh-CN" w:bidi="ar"/>
        </w:rPr>
        <w:t>10</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第0</w:t>
      </w:r>
      <w:r>
        <w:rPr>
          <w:rFonts w:hint="eastAsia"/>
          <w:b w:val="0"/>
          <w:bCs w:val="0"/>
          <w:color w:val="000000"/>
          <w:kern w:val="0"/>
          <w:szCs w:val="32"/>
          <w:shd w:val="clear" w:color="auto" w:fill="FFFFFF"/>
          <w:lang w:val="en-US" w:eastAsia="zh-CN" w:bidi="ar"/>
        </w:rPr>
        <w:t>04</w:t>
      </w:r>
      <w:r>
        <w:rPr>
          <w:rFonts w:hint="eastAsia" w:ascii="Times New Roman" w:hAnsi="Times New Roman"/>
          <w:b w:val="0"/>
          <w:bCs w:val="0"/>
          <w:color w:val="000000"/>
          <w:kern w:val="0"/>
          <w:szCs w:val="32"/>
          <w:shd w:val="clear" w:color="auto" w:fill="FFFFFF"/>
          <w:lang w:bidi="ar"/>
        </w:rPr>
        <w:t>号</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二</w:t>
      </w:r>
      <w:r>
        <w:rPr>
          <w:rFonts w:hint="eastAsia" w:ascii="Times New Roman" w:hAnsi="Times New Roman"/>
          <w:b w:val="0"/>
          <w:bCs w:val="0"/>
          <w:color w:val="000000"/>
          <w:kern w:val="0"/>
          <w:szCs w:val="32"/>
          <w:shd w:val="clear" w:color="auto" w:fill="FFFFFF"/>
          <w:lang w:eastAsia="zh-CN" w:bidi="ar"/>
        </w:rPr>
        <w:t>）丁家街道</w:t>
      </w:r>
      <w:r>
        <w:rPr>
          <w:rFonts w:hint="eastAsia" w:ascii="Times New Roman" w:hAnsi="Times New Roman"/>
          <w:b w:val="0"/>
          <w:bCs w:val="0"/>
          <w:color w:val="000000"/>
          <w:kern w:val="0"/>
          <w:szCs w:val="32"/>
          <w:shd w:val="clear" w:color="auto" w:fill="FFFFFF"/>
          <w:lang w:bidi="ar"/>
        </w:rPr>
        <w:t>与</w:t>
      </w:r>
      <w:r>
        <w:rPr>
          <w:rFonts w:hint="eastAsia" w:ascii="Times New Roman" w:hAnsi="Times New Roman"/>
          <w:b w:val="0"/>
          <w:bCs w:val="0"/>
          <w:color w:val="000000"/>
          <w:kern w:val="0"/>
          <w:szCs w:val="32"/>
          <w:shd w:val="clear" w:color="auto" w:fill="FFFFFF"/>
          <w:lang w:eastAsia="zh-CN" w:bidi="ar"/>
        </w:rPr>
        <w:t>预算审核</w:t>
      </w:r>
      <w:r>
        <w:rPr>
          <w:rFonts w:hint="eastAsia" w:ascii="Times New Roman" w:hAnsi="Times New Roman"/>
          <w:b w:val="0"/>
          <w:bCs w:val="0"/>
          <w:color w:val="000000"/>
          <w:kern w:val="0"/>
          <w:szCs w:val="32"/>
          <w:shd w:val="clear" w:color="auto" w:fill="FFFFFF"/>
          <w:lang w:bidi="ar"/>
        </w:rPr>
        <w:t>单位签订的《建设工程造价咨询合同》</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三</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国家有关法律、法规、行业标准及规范</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四</w:t>
      </w:r>
      <w:r>
        <w:rPr>
          <w:rFonts w:hint="eastAsia" w:ascii="Times New Roman" w:hAnsi="Times New Roman"/>
          <w:b w:val="0"/>
          <w:bCs w:val="0"/>
          <w:color w:val="000000"/>
          <w:kern w:val="0"/>
          <w:szCs w:val="32"/>
          <w:shd w:val="clear" w:color="auto" w:fill="FFFFFF"/>
          <w:lang w:eastAsia="zh-CN" w:bidi="ar"/>
        </w:rPr>
        <w:t>）丁家街道</w:t>
      </w:r>
      <w:r>
        <w:rPr>
          <w:rFonts w:hint="eastAsia" w:ascii="Times New Roman" w:hAnsi="Times New Roman"/>
          <w:b w:val="0"/>
          <w:bCs w:val="0"/>
          <w:color w:val="000000"/>
          <w:kern w:val="0"/>
          <w:szCs w:val="32"/>
          <w:shd w:val="clear" w:color="auto" w:fill="FFFFFF"/>
          <w:lang w:bidi="ar"/>
        </w:rPr>
        <w:t>提供资料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丁家街道</w:t>
      </w:r>
      <w:r>
        <w:rPr>
          <w:rFonts w:hint="eastAsia"/>
          <w:b w:val="0"/>
          <w:bCs w:val="0"/>
          <w:color w:val="000000"/>
          <w:kern w:val="0"/>
          <w:szCs w:val="32"/>
          <w:shd w:val="clear" w:color="auto" w:fill="FFFFFF"/>
          <w:lang w:eastAsia="zh-CN" w:bidi="ar"/>
        </w:rPr>
        <w:t>沙堆社区公厕建设（丁家中学旁）</w:t>
      </w:r>
      <w:r>
        <w:rPr>
          <w:rFonts w:hint="eastAsia" w:ascii="Times New Roman" w:hAnsi="Times New Roman"/>
          <w:b w:val="0"/>
          <w:bCs w:val="0"/>
          <w:color w:val="000000"/>
          <w:kern w:val="0"/>
          <w:szCs w:val="32"/>
          <w:shd w:val="clear" w:color="auto" w:fill="FFFFFF"/>
          <w:lang w:bidi="ar"/>
        </w:rPr>
        <w:t>项目预算审核资料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其中包括本项目预算书及其相关内容</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五</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工程计价和取费</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bidi="ar"/>
        </w:rPr>
        <w:t>《建设工程工程量清单计价规范》</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GB50500</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《重庆市建设</w:t>
      </w:r>
      <w:r>
        <w:rPr>
          <w:rFonts w:hint="eastAsia" w:ascii="Times New Roman" w:hAnsi="Times New Roman"/>
          <w:b w:val="0"/>
          <w:bCs w:val="0"/>
          <w:color w:val="000000"/>
          <w:kern w:val="0"/>
          <w:sz w:val="32"/>
          <w:szCs w:val="32"/>
          <w:shd w:val="clear" w:color="auto" w:fill="FFFFFF"/>
          <w:lang w:bidi="ar"/>
        </w:rPr>
        <w:t>工程</w:t>
      </w:r>
      <w:r>
        <w:rPr>
          <w:rFonts w:hint="eastAsia" w:ascii="Times New Roman" w:hAnsi="Times New Roman"/>
          <w:b w:val="0"/>
          <w:bCs w:val="0"/>
          <w:color w:val="000000"/>
          <w:kern w:val="0"/>
          <w:szCs w:val="32"/>
          <w:shd w:val="clear" w:color="auto" w:fill="FFFFFF"/>
          <w:lang w:bidi="ar"/>
        </w:rPr>
        <w:t>工程量清单计价规则》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CQJJGZ</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重庆市建设工程工程量计算规则》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CQJLGZ</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、按照2018年 《重庆市房屋建筑与装饰工程计价定额》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CQJZZSDE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、《重庆市通用安装工程计价定额》 </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CQAZDE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2018)、《重庆市市政工程计价定额》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CQSZDE </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、《重庆市房屋修缮工程计 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CQXSDE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、和《重庆市建设工程施工机械台班定额》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CQJXDE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、《重庆市建设工程施工仪器仪表台班定额》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CQYQYBDE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、《重庆市建设工程混凝土及砂浆配合比表》</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CQPHBB</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 庆市建设工程费用定额》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CQFYDE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及相关配套文件的规定进行工程量清单组价，《重庆市城乡建设委员会关于建筑业营业税改增值税调整建设工程计价依据的通知》(渝建发 (2019) 143号)等相关配套文件</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pPr>
      <w:r>
        <w:t>三、相关问题说明</w:t>
      </w:r>
    </w:p>
    <w:p>
      <w:pPr>
        <w:keepNext w:val="0"/>
        <w:keepLines w:val="0"/>
        <w:pageBreakBefore w:val="0"/>
        <w:kinsoku/>
        <w:overflowPunct/>
        <w:topLinePunct w:val="0"/>
        <w:autoSpaceDE/>
        <w:autoSpaceDN/>
        <w:bidi w:val="0"/>
        <w:adjustRightInd/>
        <w:spacing w:line="570" w:lineRule="exact"/>
        <w:ind w:firstLine="640" w:firstLineChars="200"/>
        <w:textAlignment w:val="auto"/>
      </w:pPr>
      <w:r>
        <w:t>本项目所需费用审核范围包括《丁家街道</w:t>
      </w:r>
      <w:r>
        <w:rPr>
          <w:rFonts w:hint="eastAsia"/>
          <w:lang w:eastAsia="zh-CN"/>
        </w:rPr>
        <w:t>沙堆社区公厕建设（丁家中学旁）项目预算清单</w:t>
      </w:r>
      <w:r>
        <w:t>》的全部内容。</w:t>
      </w:r>
    </w:p>
    <w:p>
      <w:pPr>
        <w:keepNext w:val="0"/>
        <w:keepLines w:val="0"/>
        <w:pageBreakBefore w:val="0"/>
        <w:numPr>
          <w:ilvl w:val="0"/>
          <w:numId w:val="1"/>
        </w:numPr>
        <w:kinsoku/>
        <w:overflowPunct/>
        <w:topLinePunct w:val="0"/>
        <w:autoSpaceDE/>
        <w:autoSpaceDN/>
        <w:bidi w:val="0"/>
        <w:adjustRightInd/>
        <w:spacing w:line="570" w:lineRule="exact"/>
        <w:ind w:firstLine="640" w:firstLineChars="200"/>
        <w:textAlignment w:val="auto"/>
        <w:rPr>
          <w:rFonts w:hint="eastAsia"/>
          <w:lang w:eastAsia="zh-CN"/>
        </w:rPr>
      </w:pPr>
      <w:r>
        <w:rPr>
          <w:rFonts w:hint="eastAsia"/>
          <w:lang w:eastAsia="zh-CN"/>
        </w:rPr>
        <w:t>本工程</w:t>
      </w:r>
      <w:r>
        <w:rPr>
          <w:rFonts w:hint="eastAsia" w:ascii="方正仿宋_GBK" w:hAnsi="方正仿宋_GBK" w:eastAsia="方正仿宋_GBK" w:cs="方正仿宋_GBK"/>
          <w:color w:val="000000"/>
          <w:kern w:val="0"/>
          <w:sz w:val="30"/>
          <w:szCs w:val="30"/>
          <w:shd w:val="clear" w:color="auto" w:fill="FFFFFF"/>
          <w:lang w:bidi="ar"/>
        </w:rPr>
        <w:t>采取发包总价和清单综合单价双控的方式，发包总价</w:t>
      </w:r>
      <w:r>
        <w:rPr>
          <w:rFonts w:hint="eastAsia" w:ascii="方正仿宋_GBK" w:hAnsi="方正仿宋_GBK" w:cs="方正仿宋_GBK"/>
          <w:color w:val="000000"/>
          <w:kern w:val="0"/>
          <w:sz w:val="30"/>
          <w:szCs w:val="30"/>
          <w:shd w:val="clear" w:color="auto" w:fill="FFFFFF"/>
          <w:lang w:val="en-US" w:eastAsia="zh-CN" w:bidi="ar"/>
        </w:rPr>
        <w:t>305301.18</w:t>
      </w:r>
      <w:r>
        <w:rPr>
          <w:rFonts w:hint="eastAsia" w:ascii="方正仿宋_GBK" w:hAnsi="方正仿宋_GBK" w:eastAsia="方正仿宋_GBK" w:cs="方正仿宋_GBK"/>
          <w:color w:val="000000"/>
          <w:kern w:val="0"/>
          <w:sz w:val="30"/>
          <w:szCs w:val="30"/>
          <w:shd w:val="clear" w:color="auto" w:fill="FFFFFF"/>
          <w:lang w:bidi="ar"/>
        </w:rPr>
        <w:t>元。清单综合单价和其他以非综合单价表示的子项费用控制在《丁家街道</w:t>
      </w:r>
      <w:r>
        <w:rPr>
          <w:rFonts w:hint="eastAsia" w:ascii="方正仿宋_GBK" w:hAnsi="方正仿宋_GBK" w:cs="方正仿宋_GBK"/>
          <w:color w:val="000000"/>
          <w:kern w:val="0"/>
          <w:sz w:val="30"/>
          <w:szCs w:val="30"/>
          <w:shd w:val="clear" w:color="auto" w:fill="FFFFFF"/>
          <w:lang w:eastAsia="zh-CN" w:bidi="ar"/>
        </w:rPr>
        <w:t>沙堆社区公厕建设（丁家中学旁）</w:t>
      </w:r>
      <w:r>
        <w:rPr>
          <w:rFonts w:hint="eastAsia" w:ascii="方正仿宋_GBK" w:hAnsi="方正仿宋_GBK" w:eastAsia="方正仿宋_GBK" w:cs="方正仿宋_GBK"/>
          <w:color w:val="000000"/>
          <w:kern w:val="0"/>
          <w:sz w:val="30"/>
          <w:szCs w:val="30"/>
          <w:shd w:val="clear" w:color="auto" w:fill="FFFFFF"/>
          <w:lang w:bidi="ar"/>
        </w:rPr>
        <w:t>项目</w:t>
      </w:r>
      <w:r>
        <w:rPr>
          <w:rFonts w:hint="eastAsia" w:ascii="方正仿宋_GBK" w:hAnsi="方正仿宋_GBK" w:eastAsia="方正仿宋_GBK" w:cs="方正仿宋_GBK"/>
          <w:color w:val="000000"/>
          <w:kern w:val="0"/>
          <w:sz w:val="30"/>
          <w:szCs w:val="30"/>
          <w:shd w:val="clear" w:color="auto" w:fill="FFFFFF"/>
          <w:lang w:eastAsia="zh-CN" w:bidi="ar"/>
        </w:rPr>
        <w:t>招标控制价</w:t>
      </w:r>
      <w:r>
        <w:rPr>
          <w:rFonts w:hint="eastAsia" w:ascii="方正仿宋_GBK" w:hAnsi="方正仿宋_GBK" w:eastAsia="方正仿宋_GBK" w:cs="方正仿宋_GBK"/>
          <w:color w:val="000000"/>
          <w:kern w:val="0"/>
          <w:sz w:val="30"/>
          <w:szCs w:val="30"/>
          <w:shd w:val="clear" w:color="auto" w:fill="FFFFFF"/>
          <w:lang w:bidi="ar"/>
        </w:rPr>
        <w:t>》相关表格的相应单价和费率内。</w:t>
      </w:r>
      <w:r>
        <w:t>最终投资额以中标单价和实施的合格工程量据实结算</w:t>
      </w:r>
      <w:r>
        <w:rPr>
          <w:rFonts w:hint="eastAsia"/>
          <w:lang w:eastAsia="zh-CN"/>
        </w:rPr>
        <w:t>。</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方正仿宋_GBK"/>
        </w:rPr>
      </w:pPr>
      <w:r>
        <w:rPr>
          <w:rFonts w:hint="eastAsia" w:ascii="方正仿宋_GBK"/>
          <w:color w:val="000000"/>
          <w:lang w:eastAsia="zh-CN"/>
        </w:rPr>
        <w:t>五、</w:t>
      </w:r>
      <w:r>
        <w:rPr>
          <w:rFonts w:hint="eastAsia" w:ascii="方正仿宋_GBK"/>
          <w:color w:val="000000"/>
        </w:rPr>
        <w:t>工程</w:t>
      </w:r>
      <w:r>
        <w:rPr>
          <w:rFonts w:hint="eastAsia" w:ascii="方正仿宋_GBK"/>
        </w:rPr>
        <w:t>最终结算金额按清单计价原则（清单计价原则为以</w:t>
      </w:r>
      <w:r>
        <w:rPr>
          <w:rFonts w:hint="eastAsia" w:ascii="方正仿宋_GBK"/>
          <w:color w:val="000000"/>
        </w:rPr>
        <w:t>中标单价和实施的合格工程量据实计算）计算后并</w:t>
      </w:r>
      <w:r>
        <w:rPr>
          <w:rFonts w:hint="eastAsia" w:ascii="方正仿宋_GBK"/>
        </w:rPr>
        <w:t>总价下浮</w:t>
      </w:r>
      <w:r>
        <w:rPr>
          <w:rFonts w:hint="eastAsia" w:ascii="方正仿宋_GBK"/>
          <w:lang w:val="en-US" w:eastAsia="zh-CN"/>
        </w:rPr>
        <w:t>5</w:t>
      </w:r>
      <w:r>
        <w:rPr>
          <w:rFonts w:hint="eastAsia" w:ascii="方正仿宋_GBK"/>
        </w:rPr>
        <w:t>%进行确定。</w:t>
      </w:r>
    </w:p>
    <w:p>
      <w:pPr>
        <w:keepNext w:val="0"/>
        <w:keepLines w:val="0"/>
        <w:pageBreakBefore w:val="0"/>
        <w:kinsoku/>
        <w:overflowPunct/>
        <w:topLinePunct w:val="0"/>
        <w:autoSpaceDE/>
        <w:autoSpaceDN/>
        <w:bidi w:val="0"/>
        <w:adjustRightInd/>
        <w:spacing w:line="570" w:lineRule="exact"/>
        <w:jc w:val="right"/>
        <w:textAlignment w:val="auto"/>
        <w:rPr>
          <w:rFonts w:ascii="方正仿宋_GBK"/>
        </w:rPr>
      </w:pPr>
      <w:r>
        <w:rPr>
          <w:rFonts w:hint="eastAsia" w:ascii="方正仿宋_GBK"/>
        </w:rPr>
        <w:t>重庆市璧山区人民政府丁家街道办事处</w:t>
      </w:r>
    </w:p>
    <w:p>
      <w:pPr>
        <w:keepNext w:val="0"/>
        <w:keepLines w:val="0"/>
        <w:pageBreakBefore w:val="0"/>
        <w:kinsoku/>
        <w:wordWrap/>
        <w:overflowPunct/>
        <w:topLinePunct w:val="0"/>
        <w:autoSpaceDE/>
        <w:autoSpaceDN/>
        <w:bidi w:val="0"/>
        <w:adjustRightInd/>
        <w:spacing w:line="570" w:lineRule="exact"/>
        <w:ind w:firstLine="640" w:firstLineChars="200"/>
        <w:jc w:val="center"/>
        <w:textAlignment w:val="auto"/>
      </w:pPr>
      <w:r>
        <w:rPr>
          <w:rFonts w:hint="eastAsia" w:ascii="方正仿宋_GBK"/>
          <w:lang w:val="en-US" w:eastAsia="zh-CN"/>
        </w:rPr>
        <w:t xml:space="preserve">        </w:t>
      </w:r>
      <w:bookmarkStart w:id="0" w:name="_GoBack"/>
      <w:bookmarkEnd w:id="0"/>
      <w:r>
        <w:rPr>
          <w:rFonts w:hint="eastAsia" w:ascii="方正仿宋_GBK"/>
          <w:lang w:val="en-US" w:eastAsia="zh-CN"/>
        </w:rPr>
        <w:t xml:space="preserve">                    </w:t>
      </w:r>
      <w:r>
        <w:rPr>
          <w:rFonts w:hint="eastAsia" w:ascii="方正仿宋_GBK"/>
        </w:rPr>
        <w:t>202</w:t>
      </w:r>
      <w:r>
        <w:rPr>
          <w:rFonts w:hint="eastAsia" w:ascii="方正仿宋_GBK"/>
          <w:lang w:val="en-US" w:eastAsia="zh-CN"/>
        </w:rPr>
        <w:t>3</w:t>
      </w:r>
      <w:r>
        <w:rPr>
          <w:rFonts w:hint="eastAsia" w:ascii="方正仿宋_GBK"/>
        </w:rPr>
        <w:t>年</w:t>
      </w:r>
      <w:r>
        <w:rPr>
          <w:rFonts w:hint="eastAsia" w:ascii="方正仿宋_GBK"/>
          <w:lang w:val="en-US" w:eastAsia="zh-CN"/>
        </w:rPr>
        <w:t>8</w:t>
      </w:r>
      <w:r>
        <w:rPr>
          <w:rFonts w:hint="eastAsia" w:ascii="方正仿宋_GBK"/>
        </w:rPr>
        <w:t>月</w:t>
      </w:r>
      <w:r>
        <w:rPr>
          <w:rFonts w:hint="eastAsia" w:ascii="方正仿宋_GBK"/>
          <w:lang w:val="en-US" w:eastAsia="zh-CN"/>
        </w:rPr>
        <w:t>28</w:t>
      </w:r>
      <w:r>
        <w:rPr>
          <w:rFonts w:hint="eastAsia" w:ascii="方正仿宋_GBK"/>
        </w:rPr>
        <w:t>日</w:t>
      </w:r>
    </w:p>
    <w:sectPr>
      <w:footerReference r:id="rId3" w:type="default"/>
      <w:footerReference r:id="rId4"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4739005</wp:posOffset>
              </wp:positionH>
              <wp:positionV relativeFrom="paragraph">
                <wp:posOffset>0</wp:posOffset>
              </wp:positionV>
              <wp:extent cx="8769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6935" cy="197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15pt;margin-top:0pt;height:15.55pt;width:69.05pt;mso-position-horizontal-relative:margin;z-index:251659264;mso-width-relative:page;mso-height-relative:page;" filled="f" stroked="f" coordsize="21600,21600" o:gfxdata="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VKIOtYAAAAHAQAADwAAAAAAAAABACAAAAAiAAAAZHJzL2Rvd25y&#10;ZXYueG1sUEsBAhQAFAAAAAgAh07iQGlJZFw5AgAAYQQAAA4AAAAAAAAAAQAgAAAAJQEAAGRycy9l&#10;Mm9Eb2MueG1sUEsFBgAAAAAGAAYAWQEAANAFAAAAAA==&#10;">
              <v:fill on="f" focussize="0,0"/>
              <v:stroke on="f" weight="0.5pt"/>
              <v:imagedata o:title=""/>
              <o:lock v:ext="edit" aspectratio="f"/>
              <v:textbox inset="0mm,0mm,0mm,0mm">
                <w:txbxContent>
                  <w:p>
                    <w:pPr>
                      <w:pStyle w:val="2"/>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981075" cy="233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81075"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35pt;width:77.25pt;mso-position-horizontal-relative:margin;z-index:251660288;mso-width-relative:page;mso-height-relative:page;" filled="f" stroked="f" coordsize="21600,21600" o:gfxdata="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Wnf0tQAAAAEAQAADwAAAAAAAAABACAAAAAiAAAAZHJzL2Rvd25yZXYu&#10;eG1sUEsBAhQAFAAAAAgAh07iQFBH4KA4AgAAYQQAAA4AAAAAAAAAAQAgAAAAIwEAAGRycy9lMm9E&#10;b2MueG1sUEsFBgAAAAAGAAYAWQEAAM0FAAAAAA==&#10;">
              <v:fill on="f" focussize="0,0"/>
              <v:stroke on="f" weight="0.5pt"/>
              <v:imagedata o:title=""/>
              <o:lock v:ext="edit" aspectratio="f"/>
              <v:textbox inset="0mm,0mm,0mm,0mm">
                <w:txbxContent>
                  <w:p>
                    <w:pPr>
                      <w:pStyle w:val="2"/>
                      <w:ind w:firstLine="280" w:firstLineChars="100"/>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FB0F0"/>
    <w:multiLevelType w:val="singleLevel"/>
    <w:tmpl w:val="4ECFB0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ZDA1ZGIwZDNkZDM2MjBjMmU1YzMwZTAxZGI0ODUifQ=="/>
  </w:docVars>
  <w:rsids>
    <w:rsidRoot w:val="004F67D9"/>
    <w:rsid w:val="000026E9"/>
    <w:rsid w:val="00015C54"/>
    <w:rsid w:val="00025C31"/>
    <w:rsid w:val="00043767"/>
    <w:rsid w:val="00045BF5"/>
    <w:rsid w:val="0006621B"/>
    <w:rsid w:val="00076A7F"/>
    <w:rsid w:val="000A3A23"/>
    <w:rsid w:val="000B5C80"/>
    <w:rsid w:val="000C419F"/>
    <w:rsid w:val="000C6C22"/>
    <w:rsid w:val="000D5F97"/>
    <w:rsid w:val="000E7A8A"/>
    <w:rsid w:val="001117DB"/>
    <w:rsid w:val="00130637"/>
    <w:rsid w:val="00144CA4"/>
    <w:rsid w:val="00157DCB"/>
    <w:rsid w:val="00160FA8"/>
    <w:rsid w:val="00161591"/>
    <w:rsid w:val="00184B19"/>
    <w:rsid w:val="001D21F9"/>
    <w:rsid w:val="001D501F"/>
    <w:rsid w:val="001E2328"/>
    <w:rsid w:val="00222B05"/>
    <w:rsid w:val="00230519"/>
    <w:rsid w:val="00246365"/>
    <w:rsid w:val="00256A21"/>
    <w:rsid w:val="00272685"/>
    <w:rsid w:val="00287A9A"/>
    <w:rsid w:val="00293042"/>
    <w:rsid w:val="002A6DB6"/>
    <w:rsid w:val="002B246A"/>
    <w:rsid w:val="002C4681"/>
    <w:rsid w:val="002C4ABB"/>
    <w:rsid w:val="002D39C9"/>
    <w:rsid w:val="002E6524"/>
    <w:rsid w:val="002F39D4"/>
    <w:rsid w:val="002F449C"/>
    <w:rsid w:val="002F4C94"/>
    <w:rsid w:val="002F5559"/>
    <w:rsid w:val="00333354"/>
    <w:rsid w:val="00351933"/>
    <w:rsid w:val="0036274E"/>
    <w:rsid w:val="003C6954"/>
    <w:rsid w:val="003D342A"/>
    <w:rsid w:val="003D3DE6"/>
    <w:rsid w:val="00414809"/>
    <w:rsid w:val="00433506"/>
    <w:rsid w:val="004908EC"/>
    <w:rsid w:val="004A42F0"/>
    <w:rsid w:val="004B1ADB"/>
    <w:rsid w:val="004B2269"/>
    <w:rsid w:val="004E4E8C"/>
    <w:rsid w:val="004F0B22"/>
    <w:rsid w:val="004F67D9"/>
    <w:rsid w:val="00516194"/>
    <w:rsid w:val="00525EE9"/>
    <w:rsid w:val="00536EF8"/>
    <w:rsid w:val="0054503B"/>
    <w:rsid w:val="005521C2"/>
    <w:rsid w:val="00586346"/>
    <w:rsid w:val="005A0ED6"/>
    <w:rsid w:val="005B4B2C"/>
    <w:rsid w:val="005C007A"/>
    <w:rsid w:val="005F2E66"/>
    <w:rsid w:val="006246C8"/>
    <w:rsid w:val="006401F0"/>
    <w:rsid w:val="006545AE"/>
    <w:rsid w:val="00655286"/>
    <w:rsid w:val="006B4A4D"/>
    <w:rsid w:val="006C1915"/>
    <w:rsid w:val="006C780F"/>
    <w:rsid w:val="006D16C3"/>
    <w:rsid w:val="006E0CD6"/>
    <w:rsid w:val="006F13B1"/>
    <w:rsid w:val="00710BD5"/>
    <w:rsid w:val="007352E7"/>
    <w:rsid w:val="00765690"/>
    <w:rsid w:val="00766B7A"/>
    <w:rsid w:val="0077416A"/>
    <w:rsid w:val="0078596E"/>
    <w:rsid w:val="00785A31"/>
    <w:rsid w:val="007A7322"/>
    <w:rsid w:val="007B70F9"/>
    <w:rsid w:val="007C09B7"/>
    <w:rsid w:val="007C735B"/>
    <w:rsid w:val="007D7F9E"/>
    <w:rsid w:val="007E2DDE"/>
    <w:rsid w:val="007F1920"/>
    <w:rsid w:val="007F6FC0"/>
    <w:rsid w:val="00806D5B"/>
    <w:rsid w:val="00810693"/>
    <w:rsid w:val="00842FED"/>
    <w:rsid w:val="00846531"/>
    <w:rsid w:val="008743DA"/>
    <w:rsid w:val="0087643F"/>
    <w:rsid w:val="00877041"/>
    <w:rsid w:val="00883B60"/>
    <w:rsid w:val="00887CFC"/>
    <w:rsid w:val="00890064"/>
    <w:rsid w:val="00891D91"/>
    <w:rsid w:val="00896E38"/>
    <w:rsid w:val="008A1F40"/>
    <w:rsid w:val="008B47EA"/>
    <w:rsid w:val="008C4C76"/>
    <w:rsid w:val="008D19CC"/>
    <w:rsid w:val="008D456F"/>
    <w:rsid w:val="008D5B36"/>
    <w:rsid w:val="008E5CB1"/>
    <w:rsid w:val="008E5F51"/>
    <w:rsid w:val="00963DFE"/>
    <w:rsid w:val="00964896"/>
    <w:rsid w:val="00966F4C"/>
    <w:rsid w:val="0097446A"/>
    <w:rsid w:val="009818C4"/>
    <w:rsid w:val="009B44A7"/>
    <w:rsid w:val="00A31857"/>
    <w:rsid w:val="00A4029A"/>
    <w:rsid w:val="00A4599A"/>
    <w:rsid w:val="00A6193A"/>
    <w:rsid w:val="00AA39B5"/>
    <w:rsid w:val="00AB2202"/>
    <w:rsid w:val="00AC64E6"/>
    <w:rsid w:val="00AD1A1D"/>
    <w:rsid w:val="00AE2349"/>
    <w:rsid w:val="00B014C8"/>
    <w:rsid w:val="00B47F47"/>
    <w:rsid w:val="00B54DA6"/>
    <w:rsid w:val="00B74195"/>
    <w:rsid w:val="00B75C02"/>
    <w:rsid w:val="00B82036"/>
    <w:rsid w:val="00B84E23"/>
    <w:rsid w:val="00BA244D"/>
    <w:rsid w:val="00BC26C9"/>
    <w:rsid w:val="00BD278B"/>
    <w:rsid w:val="00BD57D8"/>
    <w:rsid w:val="00BD5E66"/>
    <w:rsid w:val="00BE2F99"/>
    <w:rsid w:val="00BF6D5C"/>
    <w:rsid w:val="00C21409"/>
    <w:rsid w:val="00C46421"/>
    <w:rsid w:val="00C53012"/>
    <w:rsid w:val="00C71B97"/>
    <w:rsid w:val="00C83E7F"/>
    <w:rsid w:val="00C85617"/>
    <w:rsid w:val="00CA50F0"/>
    <w:rsid w:val="00CB5108"/>
    <w:rsid w:val="00CB5FCC"/>
    <w:rsid w:val="00CB69CB"/>
    <w:rsid w:val="00D16827"/>
    <w:rsid w:val="00D30562"/>
    <w:rsid w:val="00D419A4"/>
    <w:rsid w:val="00D64D5A"/>
    <w:rsid w:val="00D86E88"/>
    <w:rsid w:val="00D870F9"/>
    <w:rsid w:val="00DA0A45"/>
    <w:rsid w:val="00DA3DD9"/>
    <w:rsid w:val="00DC0B0E"/>
    <w:rsid w:val="00DE7990"/>
    <w:rsid w:val="00E01DE2"/>
    <w:rsid w:val="00E2198C"/>
    <w:rsid w:val="00E22606"/>
    <w:rsid w:val="00E45267"/>
    <w:rsid w:val="00E95603"/>
    <w:rsid w:val="00EA10BE"/>
    <w:rsid w:val="00EA1A2A"/>
    <w:rsid w:val="00ED7F8C"/>
    <w:rsid w:val="00EE107D"/>
    <w:rsid w:val="00F020DA"/>
    <w:rsid w:val="00F14D55"/>
    <w:rsid w:val="00F1652D"/>
    <w:rsid w:val="00F22A5C"/>
    <w:rsid w:val="00F34BE9"/>
    <w:rsid w:val="00F357FF"/>
    <w:rsid w:val="00F53AB6"/>
    <w:rsid w:val="00F55AEC"/>
    <w:rsid w:val="00F71606"/>
    <w:rsid w:val="00F839B9"/>
    <w:rsid w:val="00F93558"/>
    <w:rsid w:val="00F97396"/>
    <w:rsid w:val="00FA36B2"/>
    <w:rsid w:val="00FB0D82"/>
    <w:rsid w:val="00FC0775"/>
    <w:rsid w:val="00FC21D7"/>
    <w:rsid w:val="00FC4825"/>
    <w:rsid w:val="00FF5DE5"/>
    <w:rsid w:val="04BE5FB8"/>
    <w:rsid w:val="07676428"/>
    <w:rsid w:val="07CD4764"/>
    <w:rsid w:val="10BE733F"/>
    <w:rsid w:val="11DA1F57"/>
    <w:rsid w:val="207C5D79"/>
    <w:rsid w:val="2C624BCB"/>
    <w:rsid w:val="2CB05936"/>
    <w:rsid w:val="2CB872D2"/>
    <w:rsid w:val="35150870"/>
    <w:rsid w:val="382C4A2C"/>
    <w:rsid w:val="3F9D61EE"/>
    <w:rsid w:val="40754A75"/>
    <w:rsid w:val="4286740D"/>
    <w:rsid w:val="45F20916"/>
    <w:rsid w:val="46C93D6D"/>
    <w:rsid w:val="474A22AA"/>
    <w:rsid w:val="531E3D4A"/>
    <w:rsid w:val="57A82756"/>
    <w:rsid w:val="58044C05"/>
    <w:rsid w:val="5D057703"/>
    <w:rsid w:val="5FDB26EF"/>
    <w:rsid w:val="620B1CA4"/>
    <w:rsid w:val="64847710"/>
    <w:rsid w:val="6D7F5453"/>
    <w:rsid w:val="715B4EB1"/>
    <w:rsid w:val="73D61409"/>
    <w:rsid w:val="73F13E37"/>
    <w:rsid w:val="7638179A"/>
    <w:rsid w:val="77B07658"/>
    <w:rsid w:val="7FD3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848</Words>
  <Characters>970</Characters>
  <Lines>5</Lines>
  <Paragraphs>1</Paragraphs>
  <TotalTime>7</TotalTime>
  <ScaleCrop>false</ScaleCrop>
  <LinksUpToDate>false</LinksUpToDate>
  <CharactersWithSpaces>1008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2022-03-09T08:19:00Z</dcterms:created>
  <dc:creator>xb21cn</dc:creator>
  <cp:lastModifiedBy>念你如初</cp:lastModifiedBy>
  <cp:lastPrinted>2023-07-26T01:30:00Z</cp:lastPrinted>
  <dcterms:modified xsi:type="dcterms:W3CDTF">2023-08-25T02:16:37Z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3F74372225DD429A847E4018E96DA475</vt:lpwstr>
  </property>
</Properties>
</file>