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53"/>
        <w:gridCol w:w="2000"/>
        <w:gridCol w:w="666"/>
        <w:gridCol w:w="1188"/>
        <w:gridCol w:w="888"/>
        <w:gridCol w:w="1152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丁家街道凉风村公路水毁塌方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处置工程合同清单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明细表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最高限价单价（元）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合同单价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排水工程-路堑坡体排水-PVC-U排水管-φ100mm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1.钻孔、清孔；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2.包裹土工布、安装排水管；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3.排水口处理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58.87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55.93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喷射混凝土和喷浆边坡防护-喷射混凝土和喷浆防护-钢筋网φ8mm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1.脚手架制作、运输、安装、拆除、维修、保养；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2.坡面整修；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3.钢筋网的制作、运输、挂网、绑扎、支垫、点焊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1000.00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8.48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8.06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喷射混凝土和喷浆边坡防护-喷射混凝土和喷浆防护-喷射混凝土-C25混凝土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1.脚手架制作、运输、安装、拆除、维修、保养；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2.边坡整修；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3.喷射设备安装、拆除；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4.混凝土拌和、运输、喷射、养生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1096.99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1042.14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31264.20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喷射混凝土和喷浆边坡防护-喷射混凝土和喷浆防护-锚杆-φ18mm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1.脚手架制作、运输、安装、拆除、维修、保养；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2.钻孔、清孔；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3.锚杆及附件的制作、运输、安装；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4.浆液制作、运输、注浆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300.00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42.43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40.31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12093.00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喷射混凝土和喷浆边坡防护-喷射混凝土和喷浆防护-地梁-C30地梁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1.模板制作、运输、安装、拆除、维修、保养；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2.混凝土拌和、运输、喷射、养生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989.17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939.71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2819.13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喷射混凝土和喷浆边坡防护-喷射混凝土和喷浆防护-地梁-地梁钢筋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1.钢筋的保护、储存及除锈；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2.钢筋调直、接头；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3.钢筋截断、弯曲；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4.钢筋安设及固定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7.50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7.13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边坡清理-清表、挖台阶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1.所有垃圾、有机物残渣、灌木、竹林、胸径(即离地面1.3m高处的直径)小于100mm的树木、石头、废料以及原地面表层300mm腐殖土、草皮、农作物的根系和表土的铲除与开挖；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2.土石方开挖；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3.废料移运至弃土场，运距5km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45.27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43.01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430.10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53119.60 </w:t>
            </w:r>
          </w:p>
        </w:tc>
      </w:tr>
    </w:tbl>
    <w:p>
      <w:pPr>
        <w:spacing w:line="57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以上工程量为暂估量，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施工地点由业主指定，无施工图，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按照中标单价据实结算。</w:t>
      </w:r>
    </w:p>
    <w:p>
      <w:pPr>
        <w:spacing w:line="57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ind w:firstLine="1050" w:firstLineChars="50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丁家街道八寿村高家桥水毁零星维修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处置工程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清单明细表</w:t>
      </w:r>
    </w:p>
    <w:p>
      <w:pPr>
        <w:spacing w:line="57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384" w:type="dxa"/>
        <w:tblInd w:w="-26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67"/>
        <w:gridCol w:w="1627"/>
        <w:gridCol w:w="2520"/>
        <w:gridCol w:w="828"/>
        <w:gridCol w:w="846"/>
        <w:gridCol w:w="936"/>
        <w:gridCol w:w="996"/>
        <w:gridCol w:w="86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工程量（暂估）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(元）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C20混凝土挡墙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混凝土材料、摊铺、运输及转运费（运距15Km）、碾压、整平及初期养护等；全费用单价（含安全文明施工费）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414.8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1244.4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桥梁护栏立柱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含运输及转运费；全费用单价（含安全文明施工费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购买钢管，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按市场价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据实结算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切割拆除、焊接、安装桥梁立柱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含切割拆除、专孔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工日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桥梁栏杆刷漆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（含安全文明施工费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工日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油漆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按市场价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据实结算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用于购买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焊条、水泥、租用发动机和焊机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据实结算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13844.4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9384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以上工程量为暂估量，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施工地点由业主指定，无施工图，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按照中标单价据实结算。</w:t>
            </w:r>
          </w:p>
        </w:tc>
      </w:tr>
    </w:tbl>
    <w:p>
      <w:pPr>
        <w:spacing w:line="570" w:lineRule="exact"/>
        <w:ind w:firstLine="1470" w:firstLineChars="70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丁家街道长五村小河坝桥水毁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清单明细表</w:t>
      </w:r>
    </w:p>
    <w:p>
      <w:pPr>
        <w:spacing w:line="57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396" w:type="dxa"/>
        <w:tblInd w:w="-62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03"/>
        <w:gridCol w:w="1627"/>
        <w:gridCol w:w="2520"/>
        <w:gridCol w:w="828"/>
        <w:gridCol w:w="786"/>
        <w:gridCol w:w="948"/>
        <w:gridCol w:w="1104"/>
        <w:gridCol w:w="78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工程量（暂估）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C20混凝土挡墙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混凝土材料、摊铺、运输及转运费（运距15Km）、碾压、整平及初期养护等；全费用单价（含安全文明施工费）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414.8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41480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直径2米涵管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含运输及转运费；含安装全费用单价（含安全文明施工费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按市场价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据实结算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挖石方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机械、土方、 弃渣外运、渣场费全费用单价（含安全文明施工费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模板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9396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以上工程量为暂估量，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施工地点由业主指定，无施工图，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按照中标单价据实结算。</w:t>
            </w:r>
          </w:p>
        </w:tc>
      </w:tr>
    </w:tbl>
    <w:p>
      <w:pPr>
        <w:spacing w:line="570" w:lineRule="exact"/>
        <w:ind w:firstLine="1260" w:firstLineChars="60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丁家街道铜瓦村跳敦河桥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拱圈加固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清单明细表</w:t>
      </w:r>
    </w:p>
    <w:p>
      <w:pPr>
        <w:spacing w:line="57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456" w:type="dxa"/>
        <w:tblInd w:w="-11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51"/>
        <w:gridCol w:w="1213"/>
        <w:gridCol w:w="2448"/>
        <w:gridCol w:w="912"/>
        <w:gridCol w:w="816"/>
        <w:gridCol w:w="912"/>
        <w:gridCol w:w="780"/>
        <w:gridCol w:w="152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工程量（暂估）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C30混凝土挡墙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混凝土材料、摊铺、运输及转运费（运距15Km）、碾压、整平及初期养护等；全费用单价（含安全文明施工费）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438.3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桥面加固和拱圈加固使用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钢筋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含运输及转运费；含安装全费用单价（含安全文明施工费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按市场价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据实结算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钢筋笼制作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钻 孔、安装锚杆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、制作钢筋拱圈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按照甲方确定的单价下浮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5%据实结算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木模板（含配件）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全费用单价（含安全文明施工费）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安装护栏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产品规格（国标B级，含配套产品）：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1.护栏型号为4320mm×310mm×85mm×3.0mm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2.立柱为114mm×2100mm×4.5 mm，4米栏板配1根立柱，采用Q235冷弯型钢产品，热镀锌表面处理，配同规格规格端头、防阻块、防水帽、螺栓、垫片等。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156.75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63885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9456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以上工程量为暂估量，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施工地点由业主指定，无施工图，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按照中标单价据实结算。</w:t>
            </w:r>
          </w:p>
        </w:tc>
      </w:tr>
    </w:tbl>
    <w:p>
      <w:pPr>
        <w:spacing w:line="570" w:lineRule="exact"/>
        <w:ind w:firstLine="1260" w:firstLineChars="60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八塘镇农村公路水毁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7.27）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清单明细表</w:t>
      </w:r>
    </w:p>
    <w:p>
      <w:pPr>
        <w:spacing w:line="57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504" w:type="dxa"/>
        <w:tblInd w:w="-17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04"/>
        <w:gridCol w:w="1428"/>
        <w:gridCol w:w="3126"/>
        <w:gridCol w:w="828"/>
        <w:gridCol w:w="870"/>
        <w:gridCol w:w="804"/>
        <w:gridCol w:w="1044"/>
        <w:gridCol w:w="90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工程量（暂估）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C20混凝土挡墙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混凝土材料、摊铺、运输及转运费（运距15Km）、碾压、整平及初期养护等；全费用单价（含安全文明施工费）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414.8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95404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C30 混凝土路面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混凝土材料、摊铺、运输及转运费（运距15Km）、碾压、整平及初期养护等；全费用单价（含安全文明施工费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438.3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5697.9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切割破碎挖除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混凝土旧路面切割、破碎、挖除、弃渣运输5km等；坑穴的回填、整平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128.25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1667.25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挖石方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机械、土方、 弃渣外运、渣场费全费用单价（含安全文明施工费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挖土方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机械、土方、 弃渣外运、渣场费全费用单价（含安全文明施工费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木模板（含配件）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其它材料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用于购买钢筋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计时工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用于清理涵洞（据实结算）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护栏折装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原钢板防护栏拆除，防护栏板安装，调试。包含防护栏及立柱材料费外的一切费用，立柱基础采用Ｃ30自拌混凝土回填。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波形梁钢护栏及配套材料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产品规格（国标B级，含配套产品）：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1.护栏型号为4320mm×310mm×85mm×3.0mm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2.立柱为114mm×2100mm×4.5 mm，4米栏板配1根立柱，采用Q235冷弯型钢产品，热镀锌表面处理，配同规格规格端头、防阻块、防水帽、螺栓、垫片等。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156.75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154695.15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9504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以上工程量为暂估量，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施工地点由业主指定，无施工图，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按照中标单价据实结算。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2IxZjdlMDE4ZWI3NGYwODU3NTUxMmI5MmQ3YjYifQ=="/>
  </w:docVars>
  <w:rsids>
    <w:rsidRoot w:val="1C3F123A"/>
    <w:rsid w:val="05C50C80"/>
    <w:rsid w:val="0A081A83"/>
    <w:rsid w:val="129A3460"/>
    <w:rsid w:val="13DC21E9"/>
    <w:rsid w:val="19E219A9"/>
    <w:rsid w:val="1C3F123A"/>
    <w:rsid w:val="22F8048F"/>
    <w:rsid w:val="319E3AAF"/>
    <w:rsid w:val="3F4225CA"/>
    <w:rsid w:val="40275AB8"/>
    <w:rsid w:val="50A849F3"/>
    <w:rsid w:val="526E7576"/>
    <w:rsid w:val="5C7E7484"/>
    <w:rsid w:val="7D3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  <w:style w:type="character" w:customStyle="1" w:styleId="7">
    <w:name w:val="font31"/>
    <w:basedOn w:val="3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11"/>
    <w:basedOn w:val="3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2023-08-30T04:31:00Z</dcterms:created>
  <dc:creator>快乐每一天</dc:creator>
  <cp:lastModifiedBy>快乐每一天</cp:lastModifiedBy>
  <dcterms:modified xsi:type="dcterms:W3CDTF">2023-08-30T04:59:19Z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DC4F8A4641844D38B8BA53660197FFCC_11</vt:lpwstr>
  </property>
</Properties>
</file>