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bidi="ar-SA"/>
        </w:rPr>
      </w:pPr>
      <w:r>
        <w:rPr>
          <w:rFonts w:hint="default" w:ascii="Times New Roman" w:hAnsi="Times New Roman" w:eastAsia="黑体" w:cs="Times New Roman"/>
          <w:spacing w:val="-11"/>
          <w:kern w:val="0"/>
          <w:sz w:val="44"/>
          <w:szCs w:val="44"/>
          <w:lang w:val="en-US" w:bidi="ar-SA"/>
        </w:rPr>
        <w:t>重庆市</w:t>
      </w:r>
      <w:r>
        <w:rPr>
          <w:rFonts w:hint="default" w:ascii="Times New Roman" w:hAnsi="Times New Roman" w:eastAsia="黑体" w:cs="Times New Roman"/>
          <w:spacing w:val="-11"/>
          <w:kern w:val="0"/>
          <w:sz w:val="44"/>
          <w:szCs w:val="44"/>
          <w:lang w:val="en-US" w:eastAsia="zh-CN" w:bidi="ar-SA"/>
        </w:rPr>
        <w:t xml:space="preserve">  </w:t>
      </w:r>
      <w:r>
        <w:rPr>
          <w:rFonts w:hint="default" w:ascii="Times New Roman" w:hAnsi="Times New Roman" w:eastAsia="黑体" w:cs="Times New Roman"/>
          <w:spacing w:val="-11"/>
          <w:kern w:val="0"/>
          <w:sz w:val="44"/>
          <w:szCs w:val="44"/>
          <w:lang w:val="en-US" w:bidi="ar-SA"/>
        </w:rPr>
        <w:t>璧山区</w:t>
      </w: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bookmarkStart w:id="0" w:name="_Toc24637"/>
      <w:r>
        <w:rPr>
          <w:rFonts w:hint="default" w:ascii="Times New Roman" w:hAnsi="Times New Roman" w:eastAsia="黑体" w:cs="Times New Roman"/>
          <w:spacing w:val="-11"/>
          <w:kern w:val="0"/>
          <w:sz w:val="44"/>
          <w:szCs w:val="44"/>
          <w:lang w:val="en-US" w:eastAsia="zh-CN" w:bidi="ar-SA"/>
        </w:rPr>
        <w:t>璧泉街道虎峰社区山坪塘建设项目</w:t>
      </w:r>
      <w:bookmarkEnd w:id="0"/>
    </w:p>
    <w:p>
      <w:pPr>
        <w:bidi w:val="0"/>
        <w:rPr>
          <w:rFonts w:hint="default" w:ascii="Times New Roman" w:hAnsi="Times New Roman" w:cs="Times New Roman"/>
          <w:sz w:val="44"/>
          <w:szCs w:val="44"/>
          <w:lang w:eastAsia="zh-CN"/>
        </w:rPr>
      </w:pPr>
      <w:bookmarkStart w:id="1" w:name="_Toc18403"/>
    </w:p>
    <w:p>
      <w:pPr>
        <w:bidi w:val="0"/>
        <w:rPr>
          <w:rFonts w:hint="default" w:ascii="Times New Roman" w:hAnsi="Times New Roman" w:cs="Times New Roman"/>
          <w:sz w:val="44"/>
          <w:szCs w:val="44"/>
          <w:lang w:eastAsia="zh-CN"/>
        </w:rPr>
      </w:pPr>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r>
        <w:rPr>
          <w:rFonts w:hint="default" w:ascii="Times New Roman" w:hAnsi="Times New Roman" w:eastAsia="黑体" w:cs="Times New Roman"/>
          <w:kern w:val="0"/>
          <w:sz w:val="52"/>
          <w:szCs w:val="52"/>
          <w:lang w:val="en-US" w:eastAsia="zh-CN" w:bidi="ar-SA"/>
        </w:rPr>
        <w:t>实</w:t>
      </w:r>
      <w:bookmarkEnd w:id="1"/>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bookmarkStart w:id="2" w:name="_Toc28014"/>
      <w:r>
        <w:rPr>
          <w:rFonts w:hint="default" w:ascii="Times New Roman" w:hAnsi="Times New Roman" w:eastAsia="黑体" w:cs="Times New Roman"/>
          <w:kern w:val="0"/>
          <w:sz w:val="52"/>
          <w:szCs w:val="52"/>
          <w:lang w:val="en-US" w:eastAsia="zh-CN" w:bidi="ar-SA"/>
        </w:rPr>
        <w:t>施</w:t>
      </w:r>
      <w:bookmarkEnd w:id="2"/>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bookmarkStart w:id="3" w:name="_Toc21003"/>
      <w:r>
        <w:rPr>
          <w:rFonts w:hint="default" w:ascii="Times New Roman" w:hAnsi="Times New Roman" w:eastAsia="黑体" w:cs="Times New Roman"/>
          <w:kern w:val="0"/>
          <w:sz w:val="52"/>
          <w:szCs w:val="52"/>
          <w:lang w:val="en-US" w:eastAsia="zh-CN" w:bidi="ar-SA"/>
        </w:rPr>
        <w:t>方</w:t>
      </w:r>
      <w:bookmarkEnd w:id="3"/>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bookmarkStart w:id="4" w:name="_Toc9318"/>
      <w:r>
        <w:rPr>
          <w:rFonts w:hint="default" w:ascii="Times New Roman" w:hAnsi="Times New Roman" w:eastAsia="黑体" w:cs="Times New Roman"/>
          <w:kern w:val="0"/>
          <w:sz w:val="52"/>
          <w:szCs w:val="52"/>
          <w:lang w:val="en-US" w:eastAsia="zh-CN" w:bidi="ar-SA"/>
        </w:rPr>
        <w:t>案</w:t>
      </w:r>
      <w:bookmarkEnd w:id="4"/>
    </w:p>
    <w:p>
      <w:pPr>
        <w:pStyle w:val="2"/>
        <w:outlineLvl w:val="9"/>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rPr>
      </w:pPr>
      <w:r>
        <w:rPr>
          <w:rFonts w:hint="default" w:ascii="Times New Roman" w:hAnsi="Times New Roman" w:eastAsia="黑体" w:cs="Times New Roman"/>
          <w:spacing w:val="10"/>
          <w:position w:val="12"/>
          <w:sz w:val="36"/>
          <w:szCs w:val="36"/>
        </w:rPr>
        <w:t>四川砺羽工程设计有限公司</w:t>
      </w: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rPr>
      </w:pPr>
      <w:r>
        <w:rPr>
          <w:rFonts w:hint="default" w:ascii="Times New Roman" w:hAnsi="Times New Roman" w:eastAsia="黑体" w:cs="Times New Roman"/>
          <w:spacing w:val="10"/>
          <w:position w:val="12"/>
          <w:sz w:val="36"/>
          <w:szCs w:val="36"/>
        </w:rPr>
        <w:t>2</w:t>
      </w:r>
      <w:r>
        <w:rPr>
          <w:rFonts w:hint="default" w:ascii="Times New Roman" w:hAnsi="Times New Roman" w:eastAsia="黑体" w:cs="Times New Roman"/>
          <w:spacing w:val="10"/>
          <w:position w:val="12"/>
          <w:sz w:val="36"/>
          <w:szCs w:val="36"/>
          <w:lang w:val="en-US" w:eastAsia="zh-CN"/>
        </w:rPr>
        <w:t>023</w:t>
      </w:r>
      <w:r>
        <w:rPr>
          <w:rFonts w:hint="default" w:ascii="Times New Roman" w:hAnsi="Times New Roman" w:eastAsia="黑体" w:cs="Times New Roman"/>
          <w:spacing w:val="10"/>
          <w:position w:val="12"/>
          <w:sz w:val="36"/>
          <w:szCs w:val="36"/>
        </w:rPr>
        <w:t>年12月</w:t>
      </w:r>
    </w:p>
    <w:p>
      <w:pPr>
        <w:rPr>
          <w:rFonts w:hint="default" w:ascii="Times New Roman" w:hAnsi="Times New Roman" w:cs="Times New Roman"/>
        </w:rPr>
      </w:pP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r>
        <w:rPr>
          <w:rFonts w:hint="default" w:ascii="Times New Roman" w:hAnsi="Times New Roman" w:eastAsia="黑体" w:cs="Times New Roman"/>
          <w:spacing w:val="-11"/>
          <w:kern w:val="0"/>
          <w:sz w:val="44"/>
          <w:szCs w:val="44"/>
          <w:lang w:val="en-US" w:eastAsia="zh-CN" w:bidi="ar-SA"/>
        </w:rPr>
        <w:t>重庆市  璧山区</w:t>
      </w: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r>
        <w:rPr>
          <w:rFonts w:hint="default" w:ascii="Times New Roman" w:hAnsi="Times New Roman" w:eastAsia="黑体" w:cs="Times New Roman"/>
          <w:spacing w:val="-11"/>
          <w:kern w:val="0"/>
          <w:sz w:val="44"/>
          <w:szCs w:val="44"/>
          <w:lang w:val="en-US" w:eastAsia="zh-CN" w:bidi="ar-SA"/>
        </w:rPr>
        <w:t>璧泉街道虎峰社区山坪塘建设项目</w:t>
      </w: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r>
        <w:rPr>
          <w:rFonts w:hint="default" w:ascii="Times New Roman" w:hAnsi="Times New Roman" w:eastAsia="黑体" w:cs="Times New Roman"/>
          <w:spacing w:val="-11"/>
          <w:kern w:val="0"/>
          <w:sz w:val="44"/>
          <w:szCs w:val="44"/>
          <w:lang w:val="en-US" w:eastAsia="zh-CN" w:bidi="ar-SA"/>
        </w:rPr>
        <w:t>编审人员名单</w:t>
      </w: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p>
    <w:p>
      <w:pPr>
        <w:spacing w:before="120" w:beforeLines="50" w:after="120" w:afterLines="50" w:line="600" w:lineRule="exact"/>
        <w:ind w:firstLine="1440" w:firstLineChars="400"/>
        <w:jc w:val="both"/>
        <w:rPr>
          <w:rFonts w:hint="default" w:ascii="Times New Roman" w:hAnsi="Times New Roman" w:cs="Times New Roman"/>
          <w:sz w:val="36"/>
          <w:szCs w:val="36"/>
          <w:highlight w:val="none"/>
        </w:rPr>
      </w:pPr>
      <w:r>
        <w:rPr>
          <w:rFonts w:hint="default" w:ascii="Times New Roman" w:hAnsi="Times New Roman" w:cs="Times New Roman"/>
          <w:sz w:val="36"/>
          <w:szCs w:val="36"/>
          <w:highlight w:val="none"/>
        </w:rPr>
        <w:t>批    准：张先明</w:t>
      </w:r>
    </w:p>
    <w:p>
      <w:pPr>
        <w:spacing w:before="120" w:beforeLines="50" w:after="120" w:afterLines="50" w:line="600" w:lineRule="exact"/>
        <w:ind w:firstLine="1440" w:firstLineChars="400"/>
        <w:jc w:val="both"/>
        <w:rPr>
          <w:rFonts w:hint="default" w:ascii="Times New Roman" w:hAnsi="Times New Roman" w:cs="Times New Roman"/>
          <w:sz w:val="36"/>
          <w:szCs w:val="36"/>
          <w:highlight w:val="none"/>
        </w:rPr>
      </w:pPr>
      <w:r>
        <w:rPr>
          <w:rFonts w:hint="default" w:ascii="Times New Roman" w:hAnsi="Times New Roman" w:cs="Times New Roman"/>
          <w:sz w:val="36"/>
          <w:szCs w:val="36"/>
          <w:highlight w:val="none"/>
        </w:rPr>
        <w:t>审    查：文  强</w:t>
      </w:r>
    </w:p>
    <w:p>
      <w:pPr>
        <w:spacing w:before="120" w:beforeLines="50" w:after="120" w:afterLines="50" w:line="600" w:lineRule="exact"/>
        <w:ind w:firstLine="1440" w:firstLineChars="400"/>
        <w:jc w:val="both"/>
        <w:rPr>
          <w:rFonts w:hint="default" w:ascii="Times New Roman" w:hAnsi="Times New Roman" w:cs="Times New Roman"/>
          <w:sz w:val="36"/>
          <w:szCs w:val="36"/>
          <w:highlight w:val="none"/>
          <w:lang w:val="en-US" w:eastAsia="zh-CN"/>
        </w:rPr>
      </w:pPr>
      <w:r>
        <w:rPr>
          <w:rFonts w:hint="default" w:ascii="Times New Roman" w:hAnsi="Times New Roman" w:cs="Times New Roman"/>
          <w:sz w:val="36"/>
          <w:szCs w:val="36"/>
          <w:highlight w:val="none"/>
        </w:rPr>
        <w:t>项目负责：</w:t>
      </w:r>
      <w:r>
        <w:rPr>
          <w:rFonts w:hint="default" w:ascii="Times New Roman" w:hAnsi="Times New Roman" w:cs="Times New Roman"/>
          <w:sz w:val="36"/>
          <w:szCs w:val="36"/>
          <w:highlight w:val="none"/>
          <w:lang w:val="en-US" w:eastAsia="zh-CN"/>
        </w:rPr>
        <w:t>郑红洋</w:t>
      </w:r>
    </w:p>
    <w:p>
      <w:pPr>
        <w:spacing w:before="120" w:beforeLines="50" w:after="120" w:afterLines="50" w:line="600" w:lineRule="exact"/>
        <w:ind w:firstLine="1440" w:firstLineChars="400"/>
        <w:jc w:val="both"/>
        <w:rPr>
          <w:rFonts w:hint="default" w:ascii="Times New Roman" w:hAnsi="Times New Roman" w:cs="Times New Roman"/>
          <w:sz w:val="36"/>
          <w:szCs w:val="36"/>
          <w:highlight w:val="none"/>
          <w:lang w:eastAsia="zh-CN"/>
        </w:rPr>
      </w:pPr>
      <w:r>
        <w:rPr>
          <w:rFonts w:hint="default" w:ascii="Times New Roman" w:hAnsi="Times New Roman" w:cs="Times New Roman"/>
          <w:sz w:val="36"/>
          <w:szCs w:val="36"/>
          <w:highlight w:val="none"/>
        </w:rPr>
        <w:t>报告编写：</w:t>
      </w:r>
      <w:r>
        <w:rPr>
          <w:rFonts w:hint="default" w:ascii="Times New Roman" w:hAnsi="Times New Roman" w:cs="Times New Roman"/>
          <w:sz w:val="36"/>
          <w:szCs w:val="36"/>
          <w:highlight w:val="none"/>
          <w:lang w:val="en-US" w:eastAsia="zh-CN"/>
        </w:rPr>
        <w:t>郑红洋  陈晋</w:t>
      </w:r>
    </w:p>
    <w:p>
      <w:pPr>
        <w:pStyle w:val="13"/>
        <w:ind w:left="0" w:leftChars="0" w:firstLine="0" w:firstLineChars="0"/>
        <w:rPr>
          <w:rFonts w:hint="default" w:ascii="Times New Roman" w:hAnsi="Times New Roman" w:cs="Times New Roman"/>
          <w:highlight w:val="none"/>
        </w:rPr>
      </w:pPr>
    </w:p>
    <w:p>
      <w:pPr>
        <w:rPr>
          <w:rFonts w:hint="default" w:ascii="Times New Roman" w:hAnsi="Times New Roman" w:cs="Times New Roman"/>
          <w:highlight w:val="none"/>
        </w:rPr>
      </w:pPr>
    </w:p>
    <w:p>
      <w:pPr>
        <w:pStyle w:val="13"/>
        <w:rPr>
          <w:rFonts w:hint="default" w:ascii="Times New Roman" w:hAnsi="Times New Roman" w:cs="Times New Roman"/>
          <w:highlight w:val="none"/>
        </w:rPr>
      </w:pPr>
    </w:p>
    <w:p>
      <w:pPr>
        <w:rPr>
          <w:rFonts w:hint="default" w:ascii="Times New Roman" w:hAnsi="Times New Roman" w:cs="Times New Roman"/>
          <w:highlight w:val="none"/>
        </w:rPr>
      </w:pPr>
    </w:p>
    <w:p>
      <w:pPr>
        <w:pStyle w:val="13"/>
        <w:rPr>
          <w:rFonts w:hint="default" w:ascii="Times New Roman" w:hAnsi="Times New Roman" w:cs="Times New Roman"/>
          <w:highlight w:val="none"/>
        </w:rPr>
      </w:pPr>
    </w:p>
    <w:p>
      <w:pPr>
        <w:rPr>
          <w:rFonts w:hint="default" w:ascii="Times New Roman" w:hAnsi="Times New Roman" w:cs="Times New Roman"/>
          <w:highlight w:val="none"/>
        </w:rPr>
      </w:pP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rPr>
      </w:pP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lang w:eastAsia="zh-CN"/>
        </w:rPr>
      </w:pPr>
      <w:r>
        <w:rPr>
          <w:rFonts w:hint="default" w:ascii="Times New Roman" w:hAnsi="Times New Roman" w:eastAsia="黑体" w:cs="Times New Roman"/>
          <w:spacing w:val="10"/>
          <w:position w:val="12"/>
          <w:sz w:val="36"/>
          <w:szCs w:val="36"/>
          <w:lang w:eastAsia="zh-CN"/>
        </w:rPr>
        <w:t>四川砺羽工程设计有限公司</w:t>
      </w: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rPr>
      </w:pPr>
      <w:r>
        <w:rPr>
          <w:rFonts w:hint="default" w:ascii="Times New Roman" w:hAnsi="Times New Roman" w:eastAsia="黑体" w:cs="Times New Roman"/>
          <w:spacing w:val="10"/>
          <w:position w:val="12"/>
          <w:sz w:val="36"/>
          <w:szCs w:val="36"/>
        </w:rPr>
        <w:tab/>
      </w:r>
      <w:r>
        <w:rPr>
          <w:rFonts w:hint="default" w:ascii="Times New Roman" w:hAnsi="Times New Roman" w:eastAsia="黑体" w:cs="Times New Roman"/>
          <w:spacing w:val="10"/>
          <w:position w:val="12"/>
          <w:sz w:val="36"/>
          <w:szCs w:val="36"/>
          <w:lang w:eastAsia="zh-CN"/>
        </w:rPr>
        <w:t>202</w:t>
      </w:r>
      <w:r>
        <w:rPr>
          <w:rFonts w:hint="default" w:ascii="Times New Roman" w:hAnsi="Times New Roman" w:eastAsia="黑体" w:cs="Times New Roman"/>
          <w:spacing w:val="10"/>
          <w:position w:val="12"/>
          <w:sz w:val="36"/>
          <w:szCs w:val="36"/>
          <w:lang w:val="en-US" w:eastAsia="zh-CN"/>
        </w:rPr>
        <w:t>3</w:t>
      </w:r>
      <w:r>
        <w:rPr>
          <w:rFonts w:hint="default" w:ascii="Times New Roman" w:hAnsi="Times New Roman" w:eastAsia="黑体" w:cs="Times New Roman"/>
          <w:spacing w:val="10"/>
          <w:position w:val="12"/>
          <w:sz w:val="36"/>
          <w:szCs w:val="36"/>
          <w:lang w:eastAsia="zh-CN"/>
        </w:rPr>
        <w:t>年</w:t>
      </w:r>
      <w:r>
        <w:rPr>
          <w:rFonts w:hint="default" w:ascii="Times New Roman" w:hAnsi="Times New Roman" w:eastAsia="黑体" w:cs="Times New Roman"/>
          <w:spacing w:val="10"/>
          <w:position w:val="12"/>
          <w:sz w:val="36"/>
          <w:szCs w:val="36"/>
          <w:lang w:val="en-US" w:eastAsia="zh-CN"/>
        </w:rPr>
        <w:t>12</w:t>
      </w:r>
      <w:r>
        <w:rPr>
          <w:rFonts w:hint="default" w:ascii="Times New Roman" w:hAnsi="Times New Roman" w:eastAsia="黑体" w:cs="Times New Roman"/>
          <w:spacing w:val="10"/>
          <w:position w:val="12"/>
          <w:sz w:val="36"/>
          <w:szCs w:val="36"/>
          <w:lang w:eastAsia="zh-CN"/>
        </w:rPr>
        <w:t>月</w:t>
      </w:r>
    </w:p>
    <w:p>
      <w:pPr>
        <w:rPr>
          <w:rFonts w:hint="default" w:ascii="Times New Roman" w:hAnsi="Times New Roman" w:cs="Times New Roman"/>
        </w:rPr>
      </w:pPr>
    </w:p>
    <w:p>
      <w:pPr>
        <w:pStyle w:val="8"/>
        <w:rPr>
          <w:rFonts w:hint="default" w:ascii="Times New Roman" w:hAnsi="Times New Roman" w:cs="Times New Roman"/>
        </w:rPr>
      </w:pPr>
    </w:p>
    <w:sdt>
      <w:sdtPr>
        <w:rPr>
          <w:rFonts w:hint="default" w:ascii="Times New Roman" w:hAnsi="Times New Roman" w:eastAsia="宋体" w:cs="Times New Roman"/>
          <w:kern w:val="2"/>
          <w:sz w:val="32"/>
          <w:szCs w:val="32"/>
          <w:lang w:val="en-US" w:eastAsia="zh-CN" w:bidi="ar-SA"/>
        </w:rPr>
        <w:id w:val="147472563"/>
        <w15:color w:val="DBDBDB"/>
        <w:docPartObj>
          <w:docPartGallery w:val="Table of Contents"/>
          <w:docPartUnique/>
        </w:docPartObj>
      </w:sdtPr>
      <w:sdtEndPr>
        <w:rPr>
          <w:rFonts w:hint="default" w:ascii="Times New Roman" w:hAnsi="Times New Roman" w:eastAsia="宋体" w:cs="Times New Roman"/>
          <w:b/>
          <w:kern w:val="2"/>
          <w:sz w:val="24"/>
          <w:szCs w:val="24"/>
          <w:lang w:val="en-US" w:eastAsia="zh-CN" w:bidi="ar-SA"/>
        </w:rPr>
      </w:sdtEndPr>
      <w:sdtContent>
        <w:p>
          <w:pPr>
            <w:jc w:val="center"/>
            <w:rPr>
              <w:rFonts w:hint="default" w:ascii="Times New Roman" w:hAnsi="Times New Roman" w:eastAsia="宋体" w:cs="Times New Roman"/>
              <w:b/>
              <w:kern w:val="2"/>
              <w:sz w:val="24"/>
              <w:szCs w:val="24"/>
              <w:lang w:val="en-US" w:eastAsia="zh-CN" w:bidi="ar-SA"/>
            </w:rPr>
          </w:pPr>
          <w:r>
            <w:rPr>
              <w:rFonts w:hint="default" w:ascii="Times New Roman" w:hAnsi="Times New Roman" w:eastAsia="宋体" w:cs="Times New Roman"/>
              <w:sz w:val="32"/>
              <w:szCs w:val="32"/>
            </w:rPr>
            <w:t>目</w:t>
          </w:r>
          <w:r>
            <w:rPr>
              <w:rFonts w:hint="default" w:ascii="Times New Roman" w:hAnsi="Times New Roman" w:eastAsia="宋体" w:cs="Times New Roman"/>
              <w:sz w:val="32"/>
              <w:szCs w:val="32"/>
              <w:lang w:val="en-US" w:eastAsia="zh-CN"/>
            </w:rPr>
            <w:t xml:space="preserve">   </w:t>
          </w:r>
          <w:r>
            <w:rPr>
              <w:rFonts w:hint="default" w:ascii="Times New Roman" w:hAnsi="Times New Roman" w:eastAsia="宋体" w:cs="Times New Roman"/>
              <w:sz w:val="32"/>
              <w:szCs w:val="32"/>
            </w:rPr>
            <w:t>录</w:t>
          </w: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_Toc19114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eastAsia="zh-CN" w:bidi="en-US"/>
            </w:rPr>
            <w:t xml:space="preserve">1 </w:t>
          </w:r>
          <w:r>
            <w:rPr>
              <w:rFonts w:hint="default" w:ascii="Times New Roman" w:hAnsi="Times New Roman" w:cs="Times New Roman"/>
              <w:caps w:val="0"/>
              <w:sz w:val="28"/>
              <w:highlight w:val="none"/>
              <w:lang w:eastAsia="zh-CN" w:bidi="en-US"/>
            </w:rPr>
            <w:t>概况</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_Toc19114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_Toc15817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eastAsia="en-US" w:bidi="en-US"/>
            </w:rPr>
            <w:t xml:space="preserve">1.1 </w:t>
          </w:r>
          <w:r>
            <w:rPr>
              <w:rFonts w:hint="default" w:ascii="Times New Roman" w:hAnsi="Times New Roman" w:cs="Times New Roman"/>
              <w:caps w:val="0"/>
              <w:sz w:val="28"/>
              <w:highlight w:val="none"/>
              <w:lang w:eastAsia="en-US" w:bidi="en-US"/>
            </w:rPr>
            <w:t>工程概况</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_Toc15817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_Toc5880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1.2 </w:t>
          </w:r>
          <w:r>
            <w:rPr>
              <w:rFonts w:hint="default" w:ascii="Times New Roman" w:hAnsi="Times New Roman" w:cs="Times New Roman"/>
              <w:caps w:val="0"/>
              <w:sz w:val="28"/>
              <w:highlight w:val="none"/>
              <w:lang w:val="en-US" w:eastAsia="zh-CN" w:bidi="en-US"/>
            </w:rPr>
            <w:t>实施背景</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_Toc5880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_Toc13174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1.3 </w:t>
          </w:r>
          <w:r>
            <w:rPr>
              <w:rFonts w:hint="default" w:ascii="Times New Roman" w:hAnsi="Times New Roman" w:cs="Times New Roman"/>
              <w:caps w:val="0"/>
              <w:sz w:val="28"/>
              <w:highlight w:val="none"/>
              <w:lang w:val="en-US" w:eastAsia="zh-CN" w:bidi="en-US"/>
            </w:rPr>
            <w:t>现状情况</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_Toc13174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_Toc26314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1.4 </w:t>
          </w:r>
          <w:r>
            <w:rPr>
              <w:rFonts w:hint="default" w:ascii="Times New Roman" w:hAnsi="Times New Roman" w:cs="Times New Roman"/>
              <w:caps w:val="0"/>
              <w:sz w:val="28"/>
              <w:highlight w:val="none"/>
              <w:lang w:val="en-US" w:eastAsia="zh-CN" w:bidi="en-US"/>
            </w:rPr>
            <w:t>工程建设的必要性</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_Toc26314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_Toc28565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1.5 </w:t>
          </w:r>
          <w:r>
            <w:rPr>
              <w:rFonts w:hint="default" w:ascii="Times New Roman" w:hAnsi="Times New Roman" w:cs="Times New Roman"/>
              <w:caps w:val="0"/>
              <w:sz w:val="28"/>
              <w:highlight w:val="none"/>
              <w:lang w:val="en-US" w:eastAsia="zh-CN" w:bidi="en-US"/>
            </w:rPr>
            <w:t>工程特性表</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_Toc28565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_Toc30029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2 </w:t>
          </w:r>
          <w:r>
            <w:rPr>
              <w:rFonts w:hint="default" w:ascii="Times New Roman" w:hAnsi="Times New Roman" w:cs="Times New Roman"/>
              <w:caps w:val="0"/>
              <w:sz w:val="28"/>
              <w:highlight w:val="none"/>
              <w:lang w:val="en-US" w:eastAsia="zh-CN" w:bidi="en-US"/>
            </w:rPr>
            <w:t>水文与地质</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_Toc30029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4</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_Toc10889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2.1 </w:t>
          </w:r>
          <w:r>
            <w:rPr>
              <w:rFonts w:hint="default" w:ascii="Times New Roman" w:hAnsi="Times New Roman" w:cs="Times New Roman"/>
              <w:caps w:val="0"/>
              <w:sz w:val="28"/>
              <w:highlight w:val="none"/>
              <w:lang w:eastAsia="en-US" w:bidi="en-US"/>
            </w:rPr>
            <w:t>水文</w:t>
          </w:r>
          <w:r>
            <w:rPr>
              <w:rFonts w:hint="default" w:ascii="Times New Roman" w:hAnsi="Times New Roman" w:cs="Times New Roman"/>
              <w:caps w:val="0"/>
              <w:sz w:val="28"/>
              <w:highlight w:val="none"/>
              <w:lang w:val="en-US" w:eastAsia="zh-CN" w:bidi="en-US"/>
            </w:rPr>
            <w:t>气象</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_Toc10889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4</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_Toc926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eastAsia="en-US" w:bidi="en-US"/>
            </w:rPr>
            <w:t xml:space="preserve">2.2 </w:t>
          </w:r>
          <w:r>
            <w:rPr>
              <w:rFonts w:hint="default" w:ascii="Times New Roman" w:hAnsi="Times New Roman" w:cs="Times New Roman"/>
              <w:caps w:val="0"/>
              <w:sz w:val="28"/>
              <w:highlight w:val="none"/>
              <w:lang w:eastAsia="en-US" w:bidi="en-US"/>
            </w:rPr>
            <w:t>洪水</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_Toc926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4</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_Toc27187 </w:instrText>
          </w:r>
          <w:r>
            <w:rPr>
              <w:rFonts w:hint="default" w:ascii="Times New Roman" w:hAnsi="Times New Roman" w:cs="Times New Roman"/>
              <w:caps w:val="0"/>
              <w:sz w:val="28"/>
            </w:rPr>
            <w:fldChar w:fldCharType="separate"/>
          </w:r>
          <w:r>
            <w:rPr>
              <w:rFonts w:hint="default" w:ascii="Times New Roman" w:hAnsi="Times New Roman" w:cs="Times New Roman"/>
              <w:caps w:val="0"/>
              <w:kern w:val="28"/>
              <w:sz w:val="28"/>
            </w:rPr>
            <w:t xml:space="preserve">2.3 </w:t>
          </w:r>
          <w:r>
            <w:rPr>
              <w:rFonts w:hint="default" w:ascii="Times New Roman" w:hAnsi="Times New Roman" w:eastAsia="宋体" w:cs="Times New Roman"/>
              <w:bCs/>
              <w:caps w:val="0"/>
              <w:kern w:val="0"/>
              <w:sz w:val="28"/>
              <w:szCs w:val="32"/>
              <w:highlight w:val="none"/>
              <w:lang w:val="en-US" w:eastAsia="en-US" w:bidi="en-US"/>
            </w:rPr>
            <w:t>设计洪水总量及设计洪水过程线</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_Toc27187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4</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_Toc3174 </w:instrText>
          </w:r>
          <w:r>
            <w:rPr>
              <w:rFonts w:hint="default" w:ascii="Times New Roman" w:hAnsi="Times New Roman" w:cs="Times New Roman"/>
              <w:caps w:val="0"/>
              <w:sz w:val="28"/>
            </w:rPr>
            <w:fldChar w:fldCharType="separate"/>
          </w:r>
          <w:r>
            <w:rPr>
              <w:rFonts w:hint="default" w:ascii="Times New Roman" w:hAnsi="Times New Roman" w:eastAsia="宋体" w:cs="Times New Roman"/>
              <w:bCs/>
              <w:caps w:val="0"/>
              <w:kern w:val="0"/>
              <w:sz w:val="28"/>
              <w:szCs w:val="32"/>
              <w:lang w:val="en-US" w:eastAsia="zh-CN" w:bidi="en-US"/>
            </w:rPr>
            <w:t xml:space="preserve">2.4 </w:t>
          </w:r>
          <w:r>
            <w:rPr>
              <w:rFonts w:hint="default" w:ascii="Times New Roman" w:hAnsi="Times New Roman" w:eastAsia="宋体" w:cs="Times New Roman"/>
              <w:bCs/>
              <w:caps w:val="0"/>
              <w:kern w:val="0"/>
              <w:sz w:val="28"/>
              <w:szCs w:val="32"/>
              <w:highlight w:val="none"/>
              <w:lang w:val="en-US" w:eastAsia="zh-CN" w:bidi="en-US"/>
            </w:rPr>
            <w:t>调洪演算</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_Toc3174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5</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_Toc24995 </w:instrText>
          </w:r>
          <w:r>
            <w:rPr>
              <w:rFonts w:hint="default" w:ascii="Times New Roman" w:hAnsi="Times New Roman" w:cs="Times New Roman"/>
              <w:caps w:val="0"/>
              <w:sz w:val="28"/>
            </w:rPr>
            <w:fldChar w:fldCharType="separate"/>
          </w:r>
          <w:r>
            <w:rPr>
              <w:rFonts w:hint="default" w:ascii="Times New Roman" w:hAnsi="Times New Roman" w:eastAsia="宋体" w:cs="Times New Roman"/>
              <w:bCs/>
              <w:caps w:val="0"/>
              <w:kern w:val="0"/>
              <w:sz w:val="28"/>
              <w:szCs w:val="32"/>
              <w:lang w:val="en-US" w:eastAsia="zh-CN" w:bidi="en-US"/>
            </w:rPr>
            <w:t xml:space="preserve">2.5 </w:t>
          </w:r>
          <w:r>
            <w:rPr>
              <w:rFonts w:hint="default" w:ascii="Times New Roman" w:hAnsi="Times New Roman" w:eastAsia="宋体" w:cs="Times New Roman"/>
              <w:bCs/>
              <w:caps w:val="0"/>
              <w:kern w:val="0"/>
              <w:sz w:val="28"/>
              <w:szCs w:val="32"/>
              <w:highlight w:val="none"/>
              <w:lang w:val="en-US" w:eastAsia="zh-CN" w:bidi="en-US"/>
            </w:rPr>
            <w:t>工程地质</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_Toc24995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6</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_Toc13661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3 </w:t>
          </w:r>
          <w:r>
            <w:rPr>
              <w:rFonts w:hint="default" w:ascii="Times New Roman" w:hAnsi="Times New Roman" w:cs="Times New Roman"/>
              <w:caps w:val="0"/>
              <w:sz w:val="28"/>
              <w:highlight w:val="none"/>
              <w:lang w:val="en-US" w:eastAsia="zh-CN" w:bidi="en-US"/>
            </w:rPr>
            <w:t>工程设计</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_Toc13661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8</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_Toc27405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3.1 </w:t>
          </w:r>
          <w:r>
            <w:rPr>
              <w:rFonts w:hint="default" w:ascii="Times New Roman" w:hAnsi="Times New Roman" w:cs="Times New Roman"/>
              <w:caps w:val="0"/>
              <w:sz w:val="28"/>
              <w:highlight w:val="none"/>
              <w:lang w:val="en-US" w:eastAsia="zh-CN" w:bidi="en-US"/>
            </w:rPr>
            <w:t>工程等级及洪水标准</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_Toc27405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8</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_Toc30165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3.2 </w:t>
          </w:r>
          <w:r>
            <w:rPr>
              <w:rFonts w:hint="default" w:ascii="Times New Roman" w:hAnsi="Times New Roman" w:cs="Times New Roman"/>
              <w:caps w:val="0"/>
              <w:sz w:val="28"/>
              <w:highlight w:val="none"/>
              <w:lang w:val="en-US" w:eastAsia="zh-CN" w:bidi="en-US"/>
            </w:rPr>
            <w:t>设计依据及规范</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_Toc30165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8</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_Toc22177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3.3 </w:t>
          </w:r>
          <w:r>
            <w:rPr>
              <w:rFonts w:hint="default" w:ascii="Times New Roman" w:hAnsi="Times New Roman" w:cs="Times New Roman"/>
              <w:caps w:val="0"/>
              <w:sz w:val="28"/>
              <w:highlight w:val="none"/>
              <w:lang w:val="en-US" w:eastAsia="zh-CN" w:bidi="en-US"/>
            </w:rPr>
            <w:t>工程设计</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_Toc22177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9</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_Toc25283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3.4 </w:t>
          </w:r>
          <w:r>
            <w:rPr>
              <w:rFonts w:hint="default" w:ascii="Times New Roman" w:hAnsi="Times New Roman" w:cs="Times New Roman"/>
              <w:caps w:val="0"/>
              <w:sz w:val="28"/>
              <w:highlight w:val="none"/>
              <w:lang w:val="en-US" w:eastAsia="zh-CN" w:bidi="en-US"/>
            </w:rPr>
            <w:t>稳定计算</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_Toc25283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10</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_Toc23805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4 </w:t>
          </w:r>
          <w:r>
            <w:rPr>
              <w:rFonts w:hint="default" w:ascii="Times New Roman" w:hAnsi="Times New Roman" w:cs="Times New Roman"/>
              <w:caps w:val="0"/>
              <w:sz w:val="28"/>
              <w:highlight w:val="none"/>
              <w:lang w:val="en-US" w:eastAsia="zh-CN" w:bidi="en-US"/>
            </w:rPr>
            <w:t>施工组织设计</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_Toc23805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13</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_Toc21467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4.1 </w:t>
          </w:r>
          <w:r>
            <w:rPr>
              <w:rFonts w:hint="default" w:ascii="Times New Roman" w:hAnsi="Times New Roman" w:cs="Times New Roman"/>
              <w:caps w:val="0"/>
              <w:sz w:val="28"/>
              <w:highlight w:val="none"/>
              <w:lang w:val="en-US" w:eastAsia="zh-CN" w:bidi="en-US"/>
            </w:rPr>
            <w:t>施工条件</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_Toc21467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13</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_Toc14927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4.2 </w:t>
          </w:r>
          <w:r>
            <w:rPr>
              <w:rFonts w:hint="default" w:ascii="Times New Roman" w:hAnsi="Times New Roman" w:cs="Times New Roman"/>
              <w:caps w:val="0"/>
              <w:sz w:val="28"/>
              <w:highlight w:val="none"/>
              <w:lang w:val="en-US" w:eastAsia="zh-CN" w:bidi="en-US"/>
            </w:rPr>
            <w:t>施工导流及度汛</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_Toc14927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13</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_Toc29367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4.3 </w:t>
          </w:r>
          <w:r>
            <w:rPr>
              <w:rFonts w:hint="default" w:ascii="Times New Roman" w:hAnsi="Times New Roman" w:cs="Times New Roman"/>
              <w:caps w:val="0"/>
              <w:sz w:val="28"/>
              <w:highlight w:val="none"/>
              <w:lang w:val="en-US" w:eastAsia="zh-CN" w:bidi="en-US"/>
            </w:rPr>
            <w:t>主要工程施工要求</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_Toc29367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13</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_Toc24418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4.4 </w:t>
          </w:r>
          <w:r>
            <w:rPr>
              <w:rFonts w:hint="default" w:ascii="Times New Roman" w:hAnsi="Times New Roman" w:cs="Times New Roman"/>
              <w:caps w:val="0"/>
              <w:sz w:val="28"/>
              <w:highlight w:val="none"/>
              <w:lang w:val="en-US" w:eastAsia="zh-CN" w:bidi="en-US"/>
            </w:rPr>
            <w:t>施工总布置</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_Toc24418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18</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_Toc3115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4.5 </w:t>
          </w:r>
          <w:r>
            <w:rPr>
              <w:rFonts w:hint="default" w:ascii="Times New Roman" w:hAnsi="Times New Roman" w:cs="Times New Roman"/>
              <w:caps w:val="0"/>
              <w:sz w:val="28"/>
              <w:highlight w:val="none"/>
              <w:lang w:val="en-US" w:eastAsia="zh-CN" w:bidi="en-US"/>
            </w:rPr>
            <w:t>施工进度</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_Toc3115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19</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_Toc20515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5 </w:t>
          </w:r>
          <w:r>
            <w:rPr>
              <w:rFonts w:hint="default" w:ascii="Times New Roman" w:hAnsi="Times New Roman" w:cs="Times New Roman"/>
              <w:caps w:val="0"/>
              <w:sz w:val="28"/>
              <w:highlight w:val="none"/>
              <w:lang w:val="en-US" w:eastAsia="zh-CN" w:bidi="en-US"/>
            </w:rPr>
            <w:t>工程管理</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_Toc20515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20</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_Toc32044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5.1 </w:t>
          </w:r>
          <w:r>
            <w:rPr>
              <w:rFonts w:hint="default" w:ascii="Times New Roman" w:hAnsi="Times New Roman" w:cs="Times New Roman"/>
              <w:caps w:val="0"/>
              <w:sz w:val="28"/>
              <w:highlight w:val="none"/>
              <w:lang w:val="en-US" w:eastAsia="zh-CN" w:bidi="en-US"/>
            </w:rPr>
            <w:t>施工管理</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_Toc32044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20</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_Toc17266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5.2 </w:t>
          </w:r>
          <w:r>
            <w:rPr>
              <w:rFonts w:hint="default" w:ascii="Times New Roman" w:hAnsi="Times New Roman" w:cs="Times New Roman"/>
              <w:caps w:val="0"/>
              <w:sz w:val="28"/>
              <w:highlight w:val="none"/>
              <w:lang w:val="en-US" w:eastAsia="zh-CN" w:bidi="en-US"/>
            </w:rPr>
            <w:t>工程运行管理</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_Toc17266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20</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_Toc8177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6 </w:t>
          </w:r>
          <w:r>
            <w:rPr>
              <w:rFonts w:hint="default" w:ascii="Times New Roman" w:hAnsi="Times New Roman" w:cs="Times New Roman"/>
              <w:caps w:val="0"/>
              <w:sz w:val="28"/>
              <w:highlight w:val="none"/>
              <w:lang w:val="en-US" w:eastAsia="zh-CN" w:bidi="en-US"/>
            </w:rPr>
            <w:t>工程预算</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_Toc8177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_Toc30252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6.1 </w:t>
          </w:r>
          <w:r>
            <w:rPr>
              <w:rFonts w:hint="default" w:ascii="Times New Roman" w:hAnsi="Times New Roman" w:cs="Times New Roman"/>
              <w:caps w:val="0"/>
              <w:sz w:val="28"/>
              <w:highlight w:val="none"/>
              <w:lang w:val="en-US" w:eastAsia="zh-CN" w:bidi="en-US"/>
            </w:rPr>
            <w:t>编制定额及有关规定</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_Toc30252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_Toc837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6.2 </w:t>
          </w:r>
          <w:r>
            <w:rPr>
              <w:rFonts w:hint="default" w:ascii="Times New Roman" w:hAnsi="Times New Roman" w:cs="Times New Roman"/>
              <w:caps w:val="0"/>
              <w:sz w:val="28"/>
              <w:highlight w:val="none"/>
              <w:lang w:val="en-US" w:eastAsia="zh-CN" w:bidi="en-US"/>
            </w:rPr>
            <w:t>基础资料</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_Toc837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21</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_Toc29650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6.3 </w:t>
          </w:r>
          <w:r>
            <w:rPr>
              <w:rFonts w:hint="default" w:ascii="Times New Roman" w:hAnsi="Times New Roman" w:cs="Times New Roman"/>
              <w:caps w:val="0"/>
              <w:sz w:val="28"/>
              <w:highlight w:val="none"/>
              <w:lang w:val="en-US" w:eastAsia="zh-CN" w:bidi="en-US"/>
            </w:rPr>
            <w:t>其他应说明问题</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_Toc29650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23</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_Toc17683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6.4 </w:t>
          </w:r>
          <w:r>
            <w:rPr>
              <w:rFonts w:hint="default" w:ascii="Times New Roman" w:hAnsi="Times New Roman" w:cs="Times New Roman"/>
              <w:caps w:val="0"/>
              <w:sz w:val="28"/>
              <w:highlight w:val="none"/>
              <w:lang w:val="en-US" w:eastAsia="zh-CN" w:bidi="en-US"/>
            </w:rPr>
            <w:t>工程投资预算</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_Toc17683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23</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aps w:val="0"/>
              <w:sz w:val="28"/>
            </w:rPr>
          </w:pP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HYPERLINK \l _Toc26949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lang w:val="en-US" w:eastAsia="zh-CN" w:bidi="en-US"/>
            </w:rPr>
            <w:t xml:space="preserve">6.5 </w:t>
          </w:r>
          <w:r>
            <w:rPr>
              <w:rFonts w:hint="default" w:ascii="Times New Roman" w:hAnsi="Times New Roman" w:cs="Times New Roman"/>
              <w:caps w:val="0"/>
              <w:sz w:val="28"/>
              <w:highlight w:val="none"/>
              <w:lang w:val="en-US" w:eastAsia="zh-CN" w:bidi="en-US"/>
            </w:rPr>
            <w:t>资金来源</w:t>
          </w:r>
          <w:r>
            <w:rPr>
              <w:rFonts w:hint="default" w:ascii="Times New Roman" w:hAnsi="Times New Roman" w:cs="Times New Roman"/>
              <w:caps w:val="0"/>
              <w:sz w:val="28"/>
            </w:rPr>
            <w:tab/>
          </w:r>
          <w:r>
            <w:rPr>
              <w:rFonts w:hint="default" w:ascii="Times New Roman" w:hAnsi="Times New Roman" w:cs="Times New Roman"/>
              <w:caps w:val="0"/>
              <w:sz w:val="28"/>
            </w:rPr>
            <w:fldChar w:fldCharType="begin"/>
          </w:r>
          <w:r>
            <w:rPr>
              <w:rFonts w:hint="default" w:ascii="Times New Roman" w:hAnsi="Times New Roman" w:cs="Times New Roman"/>
              <w:caps w:val="0"/>
              <w:sz w:val="28"/>
            </w:rPr>
            <w:instrText xml:space="preserve"> PAGEREF _Toc26949 \h </w:instrText>
          </w:r>
          <w:r>
            <w:rPr>
              <w:rFonts w:hint="default" w:ascii="Times New Roman" w:hAnsi="Times New Roman" w:cs="Times New Roman"/>
              <w:caps w:val="0"/>
              <w:sz w:val="28"/>
            </w:rPr>
            <w:fldChar w:fldCharType="separate"/>
          </w:r>
          <w:r>
            <w:rPr>
              <w:rFonts w:hint="default" w:ascii="Times New Roman" w:hAnsi="Times New Roman" w:cs="Times New Roman"/>
              <w:caps w:val="0"/>
              <w:sz w:val="28"/>
            </w:rPr>
            <w:t>24</w:t>
          </w:r>
          <w:r>
            <w:rPr>
              <w:rFonts w:hint="default" w:ascii="Times New Roman" w:hAnsi="Times New Roman" w:cs="Times New Roman"/>
              <w:caps w:val="0"/>
              <w:sz w:val="28"/>
            </w:rPr>
            <w:fldChar w:fldCharType="end"/>
          </w:r>
          <w:r>
            <w:rPr>
              <w:rFonts w:hint="default" w:ascii="Times New Roman" w:hAnsi="Times New Roman" w:cs="Times New Roman"/>
              <w:caps w:val="0"/>
              <w:sz w:val="28"/>
            </w:rPr>
            <w:fldChar w:fldCharType="end"/>
          </w:r>
        </w:p>
        <w:p>
          <w:pPr>
            <w:spacing w:before="0" w:beforeLines="0" w:after="0" w:afterLines="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b/>
            </w:rPr>
            <w:fldChar w:fldCharType="end"/>
          </w:r>
        </w:p>
      </w:sdtContent>
    </w:sdt>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sectPr>
          <w:footerReference r:id="rId5"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7"/>
        <w:spacing w:before="120"/>
        <w:ind w:firstLine="200"/>
        <w:rPr>
          <w:rFonts w:hint="default" w:ascii="Times New Roman" w:hAnsi="Times New Roman" w:cs="Times New Roman"/>
          <w:color w:val="auto"/>
          <w:highlight w:val="none"/>
          <w:lang w:eastAsia="zh-CN" w:bidi="en-US"/>
        </w:rPr>
      </w:pPr>
      <w:bookmarkStart w:id="5" w:name="_Toc19114"/>
      <w:r>
        <w:rPr>
          <w:rFonts w:hint="default" w:ascii="Times New Roman" w:hAnsi="Times New Roman" w:cs="Times New Roman"/>
          <w:color w:val="auto"/>
          <w:highlight w:val="none"/>
          <w:lang w:eastAsia="zh-CN" w:bidi="en-US"/>
        </w:rPr>
        <w:t>概况</w:t>
      </w:r>
      <w:bookmarkEnd w:id="5"/>
    </w:p>
    <w:p>
      <w:pPr>
        <w:pStyle w:val="28"/>
        <w:spacing w:line="520" w:lineRule="exact"/>
        <w:ind w:firstLine="200"/>
        <w:rPr>
          <w:rFonts w:hint="default" w:ascii="Times New Roman" w:hAnsi="Times New Roman" w:cs="Times New Roman"/>
          <w:color w:val="auto"/>
          <w:highlight w:val="none"/>
          <w:lang w:eastAsia="en-US" w:bidi="en-US"/>
        </w:rPr>
      </w:pPr>
      <w:bookmarkStart w:id="6" w:name="_Toc15817"/>
      <w:r>
        <w:rPr>
          <w:rFonts w:hint="default" w:ascii="Times New Roman" w:hAnsi="Times New Roman" w:cs="Times New Roman"/>
          <w:color w:val="auto"/>
          <w:highlight w:val="none"/>
          <w:lang w:eastAsia="en-US" w:bidi="en-US"/>
        </w:rPr>
        <w:t>工程概况</w:t>
      </w:r>
      <w:bookmarkEnd w:id="6"/>
    </w:p>
    <w:p>
      <w:pPr>
        <w:ind w:firstLine="480"/>
        <w:rPr>
          <w:rFonts w:hint="default" w:ascii="Times New Roman" w:hAnsi="Times New Roman" w:cs="Times New Roman"/>
          <w:color w:val="auto"/>
          <w:lang w:val="en-US" w:eastAsia="zh-CN"/>
        </w:rPr>
      </w:pPr>
      <w:r>
        <w:rPr>
          <w:rFonts w:hint="default" w:ascii="Times New Roman" w:hAnsi="Times New Roman" w:cs="Times New Roman"/>
        </w:rPr>
        <w:t>重庆市璧山区</w:t>
      </w:r>
      <w:r>
        <w:rPr>
          <w:rFonts w:hint="default" w:ascii="Times New Roman" w:hAnsi="Times New Roman" w:cs="Times New Roman"/>
          <w:lang w:eastAsia="zh-CN"/>
        </w:rPr>
        <w:t>璧泉街道虎峰社区山坪塘建设项目</w:t>
      </w:r>
      <w:r>
        <w:rPr>
          <w:rFonts w:hint="default" w:ascii="Times New Roman" w:hAnsi="Times New Roman" w:cs="Times New Roman"/>
          <w:lang w:val="en-US" w:eastAsia="zh-CN"/>
        </w:rPr>
        <w:t>位于重庆市璧山区璧泉街道虎峰社区</w:t>
      </w:r>
      <w:r>
        <w:rPr>
          <w:rFonts w:hint="eastAsia" w:ascii="Times New Roman" w:hAnsi="Times New Roman" w:cs="Times New Roman"/>
          <w:lang w:val="en-US" w:eastAsia="zh-CN"/>
        </w:rPr>
        <w:t>东山上</w:t>
      </w:r>
      <w:r>
        <w:rPr>
          <w:rFonts w:hint="default" w:ascii="Times New Roman" w:hAnsi="Times New Roman" w:cs="Times New Roman"/>
          <w:lang w:val="en-US" w:eastAsia="zh-CN"/>
        </w:rPr>
        <w:t>，工程任务为新建刘家山坪塘1口，整治茶场山坪塘1口</w:t>
      </w:r>
      <w:r>
        <w:rPr>
          <w:rFonts w:hint="default" w:ascii="Times New Roman" w:hAnsi="Times New Roman" w:cs="Times New Roman"/>
          <w:color w:val="auto"/>
        </w:rPr>
        <w:t>。</w:t>
      </w:r>
      <w:r>
        <w:rPr>
          <w:rFonts w:hint="default" w:ascii="Times New Roman" w:hAnsi="Times New Roman" w:cs="Times New Roman"/>
          <w:color w:val="auto"/>
          <w:lang w:val="en-US" w:eastAsia="zh-CN"/>
        </w:rPr>
        <w:t>主要建设内容新建混凝土重力坝1座，采用浆砌条石加高原挡墙1处，工程投资19.99万元，资金来源为农村供水保障资金。</w:t>
      </w:r>
    </w:p>
    <w:p>
      <w:pPr>
        <w:pStyle w:val="28"/>
        <w:spacing w:line="520" w:lineRule="exact"/>
        <w:ind w:firstLine="200"/>
        <w:rPr>
          <w:rFonts w:hint="default" w:ascii="Times New Roman" w:hAnsi="Times New Roman" w:cs="Times New Roman"/>
          <w:color w:val="auto"/>
          <w:highlight w:val="none"/>
          <w:lang w:val="en-US" w:eastAsia="zh-CN" w:bidi="en-US"/>
        </w:rPr>
      </w:pPr>
      <w:bookmarkStart w:id="7" w:name="_Toc5880"/>
      <w:r>
        <w:rPr>
          <w:rFonts w:hint="default" w:ascii="Times New Roman" w:hAnsi="Times New Roman" w:cs="Times New Roman"/>
          <w:color w:val="auto"/>
          <w:highlight w:val="none"/>
          <w:lang w:val="en-US" w:eastAsia="zh-CN" w:bidi="en-US"/>
        </w:rPr>
        <w:t>实施背景</w:t>
      </w:r>
      <w:bookmarkEnd w:id="7"/>
    </w:p>
    <w:p>
      <w:pPr>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虎峰社区东山片区群众居住点高程约600m，约有40户135人，自来水无法接通，现状供水水源为邱家山坪塘，用水户自行采用水泵抽水至家中，山坪塘水质较好，容积约为4000m</w:t>
      </w:r>
      <w:r>
        <w:rPr>
          <w:rFonts w:hint="default" w:ascii="Times New Roman" w:hAnsi="Times New Roman" w:cs="Times New Roman"/>
          <w:color w:val="auto"/>
          <w:vertAlign w:val="superscript"/>
          <w:lang w:val="en-US" w:eastAsia="zh-CN"/>
        </w:rPr>
        <w:t>3</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最近几年常出现季节性缺水</w:t>
      </w:r>
      <w:r>
        <w:rPr>
          <w:rFonts w:hint="eastAsia" w:ascii="Times New Roman" w:hAnsi="Times New Roman" w:cs="Times New Roman"/>
          <w:color w:val="auto"/>
          <w:lang w:val="en-US" w:eastAsia="zh-CN"/>
        </w:rPr>
        <w:t>问题。在2023年“</w:t>
      </w:r>
      <w:r>
        <w:rPr>
          <w:rFonts w:hint="default" w:ascii="Times New Roman" w:hAnsi="Times New Roman" w:cs="Times New Roman"/>
          <w:color w:val="auto"/>
          <w:lang w:val="en-US" w:eastAsia="zh-CN"/>
        </w:rPr>
        <w:t>三级院坝会</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上，虎峰社区东山群众要求解决分散式供水保障率不高、容易出现季节性缺水的问题，为提高该片区供水保障率，在季节性缺水时，能有备用水源，拟新建1座山坪塘和整治一座山坪塘，提高供水水量。</w:t>
      </w:r>
    </w:p>
    <w:p>
      <w:pPr>
        <w:pStyle w:val="28"/>
        <w:spacing w:line="520" w:lineRule="exact"/>
        <w:ind w:firstLine="200"/>
        <w:rPr>
          <w:rFonts w:hint="default" w:ascii="Times New Roman" w:hAnsi="Times New Roman" w:cs="Times New Roman"/>
          <w:color w:val="auto"/>
          <w:highlight w:val="none"/>
          <w:lang w:val="en-US" w:eastAsia="zh-CN" w:bidi="en-US"/>
        </w:rPr>
      </w:pPr>
      <w:bookmarkStart w:id="8" w:name="_Toc13174"/>
      <w:r>
        <w:rPr>
          <w:rFonts w:hint="default" w:ascii="Times New Roman" w:hAnsi="Times New Roman" w:cs="Times New Roman"/>
          <w:color w:val="auto"/>
          <w:highlight w:val="none"/>
          <w:lang w:val="en-US" w:eastAsia="zh-CN" w:bidi="en-US"/>
        </w:rPr>
        <w:t>现状情况</w:t>
      </w:r>
      <w:bookmarkEnd w:id="8"/>
    </w:p>
    <w:p>
      <w:pPr>
        <w:ind w:firstLine="48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本次</w:t>
      </w:r>
      <w:r>
        <w:rPr>
          <w:rFonts w:hint="default" w:ascii="Times New Roman" w:hAnsi="Times New Roman" w:cs="Times New Roman"/>
          <w:color w:val="auto"/>
          <w:lang w:val="en-US" w:eastAsia="zh-CN"/>
        </w:rPr>
        <w:t>新建</w:t>
      </w:r>
      <w:r>
        <w:rPr>
          <w:rFonts w:hint="eastAsia" w:ascii="Times New Roman" w:hAnsi="Times New Roman" w:cs="Times New Roman"/>
          <w:color w:val="auto"/>
          <w:lang w:val="en-US" w:eastAsia="zh-CN"/>
        </w:rPr>
        <w:t>的</w:t>
      </w:r>
      <w:r>
        <w:rPr>
          <w:rFonts w:hint="default" w:ascii="Times New Roman" w:hAnsi="Times New Roman" w:cs="Times New Roman"/>
          <w:color w:val="auto"/>
          <w:lang w:val="en-US" w:eastAsia="zh-CN"/>
        </w:rPr>
        <w:t>刘家山坪塘位于虎峰山芝麻坪南面，占地面积约1200m</w:t>
      </w:r>
      <w:r>
        <w:rPr>
          <w:rFonts w:hint="default" w:ascii="Times New Roman" w:hAnsi="Times New Roman" w:cs="Times New Roman"/>
          <w:color w:val="auto"/>
          <w:sz w:val="24"/>
          <w:vertAlign w:val="superscript"/>
          <w:lang w:val="en-US" w:eastAsia="zh-CN"/>
        </w:rPr>
        <w:t>2</w:t>
      </w:r>
      <w:r>
        <w:rPr>
          <w:rFonts w:hint="default" w:ascii="Times New Roman" w:hAnsi="Times New Roman" w:cs="Times New Roman"/>
          <w:color w:val="auto"/>
          <w:lang w:val="en-US" w:eastAsia="zh-CN"/>
        </w:rPr>
        <w:t>，由于虎峰山上水源点极少，在干旱季节，周边居民需要用水时很难找到可靠水源，故此次在虎峰山上芝麻坪南面约350m地方新建山坪塘，用于解决周边居民农户用水需求。下图为该山坪塘现场照片：</w:t>
      </w:r>
    </w:p>
    <w:p>
      <w:pPr>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drawing>
          <wp:anchor distT="0" distB="0" distL="114300" distR="114300" simplePos="0" relativeHeight="251660288" behindDoc="0" locked="0" layoutInCell="1" allowOverlap="1">
            <wp:simplePos x="0" y="0"/>
            <wp:positionH relativeFrom="column">
              <wp:posOffset>2987675</wp:posOffset>
            </wp:positionH>
            <wp:positionV relativeFrom="paragraph">
              <wp:posOffset>12700</wp:posOffset>
            </wp:positionV>
            <wp:extent cx="2881630" cy="1250950"/>
            <wp:effectExtent l="0" t="0" r="13970" b="6350"/>
            <wp:wrapSquare wrapText="bothSides"/>
            <wp:docPr id="4" name="图片 4" descr="08b4467257d628218428a1238a4bf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8b4467257d628218428a1238a4bf85"/>
                    <pic:cNvPicPr>
                      <a:picLocks noChangeAspect="1"/>
                    </pic:cNvPicPr>
                  </pic:nvPicPr>
                  <pic:blipFill>
                    <a:blip r:embed="rId8"/>
                    <a:stretch>
                      <a:fillRect/>
                    </a:stretch>
                  </pic:blipFill>
                  <pic:spPr>
                    <a:xfrm>
                      <a:off x="0" y="0"/>
                      <a:ext cx="2881630" cy="1250950"/>
                    </a:xfrm>
                    <a:prstGeom prst="rect">
                      <a:avLst/>
                    </a:prstGeom>
                  </pic:spPr>
                </pic:pic>
              </a:graphicData>
            </a:graphic>
          </wp:anchor>
        </w:drawing>
      </w:r>
      <w:r>
        <w:rPr>
          <w:rFonts w:hint="default" w:ascii="Times New Roman" w:hAnsi="Times New Roman" w:cs="Times New Roman"/>
          <w:color w:val="auto"/>
          <w:lang w:val="en-US" w:eastAsia="zh-CN"/>
        </w:rPr>
        <w:drawing>
          <wp:anchor distT="0" distB="0" distL="114300" distR="114300" simplePos="0" relativeHeight="251659264" behindDoc="0" locked="0" layoutInCell="1" allowOverlap="1">
            <wp:simplePos x="0" y="0"/>
            <wp:positionH relativeFrom="column">
              <wp:posOffset>26670</wp:posOffset>
            </wp:positionH>
            <wp:positionV relativeFrom="paragraph">
              <wp:posOffset>25400</wp:posOffset>
            </wp:positionV>
            <wp:extent cx="2732405" cy="1247775"/>
            <wp:effectExtent l="0" t="0" r="10795" b="9525"/>
            <wp:wrapSquare wrapText="bothSides"/>
            <wp:docPr id="3" name="图片 3" descr="19f21206ce9dc4d0877af4b8d3a3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9f21206ce9dc4d0877af4b8d3a3d56"/>
                    <pic:cNvPicPr>
                      <a:picLocks noChangeAspect="1"/>
                    </pic:cNvPicPr>
                  </pic:nvPicPr>
                  <pic:blipFill>
                    <a:blip r:embed="rId9"/>
                    <a:stretch>
                      <a:fillRect/>
                    </a:stretch>
                  </pic:blipFill>
                  <pic:spPr>
                    <a:xfrm>
                      <a:off x="0" y="0"/>
                      <a:ext cx="2732405" cy="1247775"/>
                    </a:xfrm>
                    <a:prstGeom prst="rect">
                      <a:avLst/>
                    </a:prstGeom>
                  </pic:spPr>
                </pic:pic>
              </a:graphicData>
            </a:graphic>
          </wp:anchor>
        </w:drawing>
      </w:r>
      <w:r>
        <w:rPr>
          <w:rFonts w:hint="default" w:ascii="Times New Roman" w:hAnsi="Times New Roman" w:cs="Times New Roman"/>
          <w:color w:val="auto"/>
          <w:lang w:val="en-US" w:eastAsia="zh-CN"/>
        </w:rPr>
        <w:t xml:space="preserve"> </w:t>
      </w:r>
      <w:r>
        <w:rPr>
          <w:rFonts w:hint="eastAsia" w:ascii="Times New Roman" w:hAnsi="Times New Roman" w:cs="Times New Roman"/>
          <w:color w:val="auto"/>
          <w:lang w:val="en-US" w:eastAsia="zh-CN"/>
        </w:rPr>
        <w:t>本次</w:t>
      </w:r>
      <w:r>
        <w:rPr>
          <w:rFonts w:hint="default" w:ascii="Times New Roman" w:hAnsi="Times New Roman" w:cs="Times New Roman"/>
          <w:color w:val="auto"/>
          <w:lang w:val="en-US" w:eastAsia="zh-CN"/>
        </w:rPr>
        <w:t>整治</w:t>
      </w:r>
      <w:r>
        <w:rPr>
          <w:rFonts w:hint="eastAsia" w:ascii="Times New Roman" w:hAnsi="Times New Roman" w:cs="Times New Roman"/>
          <w:color w:val="auto"/>
          <w:lang w:val="en-US" w:eastAsia="zh-CN"/>
        </w:rPr>
        <w:t>的</w:t>
      </w:r>
      <w:r>
        <w:rPr>
          <w:rFonts w:hint="default" w:ascii="Times New Roman" w:hAnsi="Times New Roman" w:cs="Times New Roman"/>
          <w:lang w:val="en-US" w:eastAsia="zh-CN"/>
        </w:rPr>
        <w:t>茶场山坪塘位于</w:t>
      </w:r>
      <w:r>
        <w:rPr>
          <w:rFonts w:hint="default" w:ascii="Times New Roman" w:hAnsi="Times New Roman" w:cs="Times New Roman"/>
          <w:color w:val="auto"/>
          <w:lang w:val="en-US" w:eastAsia="zh-CN"/>
        </w:rPr>
        <w:t>虎峰山斗树林，占地约300m</w:t>
      </w:r>
      <w:r>
        <w:rPr>
          <w:rFonts w:hint="default" w:ascii="Times New Roman" w:hAnsi="Times New Roman" w:cs="Times New Roman"/>
          <w:color w:val="auto"/>
          <w:sz w:val="24"/>
          <w:vertAlign w:val="superscript"/>
          <w:lang w:val="en-US" w:eastAsia="zh-CN"/>
        </w:rPr>
        <w:t>2</w:t>
      </w:r>
      <w:r>
        <w:rPr>
          <w:rFonts w:hint="default" w:ascii="Times New Roman" w:hAnsi="Times New Roman" w:cs="Times New Roman"/>
          <w:color w:val="auto"/>
          <w:lang w:val="en-US" w:eastAsia="zh-CN"/>
        </w:rPr>
        <w:t>，山坪塘大坝长度约16m，坝顶宽2.5m，坝型为土石坝，条石挡墙高度1.3m。该山坪塘目前能够正常蓄水，山坪塘蓄水量300m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，蓄水深度为1.0m，水量难以满足用水要求，故此次将对该山坪塘进行加高尽可能的增大蓄水量。下图为该山坪塘现场照片：</w:t>
      </w:r>
    </w:p>
    <w:p>
      <w:pPr>
        <w:pStyle w:val="28"/>
        <w:spacing w:line="520" w:lineRule="exact"/>
        <w:ind w:firstLine="200"/>
        <w:rPr>
          <w:rFonts w:hint="default" w:ascii="Times New Roman" w:hAnsi="Times New Roman" w:cs="Times New Roman"/>
          <w:color w:val="auto"/>
          <w:highlight w:val="none"/>
          <w:lang w:val="en-US" w:eastAsia="zh-CN" w:bidi="en-US"/>
        </w:rPr>
      </w:pPr>
      <w:bookmarkStart w:id="9" w:name="_Toc26314"/>
      <w:r>
        <w:rPr>
          <w:rFonts w:hint="default" w:ascii="Times New Roman" w:hAnsi="Times New Roman" w:cs="Times New Roman"/>
          <w:color w:val="auto"/>
          <w:highlight w:val="none"/>
          <w:lang w:val="en-US" w:eastAsia="zh-CN" w:bidi="en-US"/>
        </w:rPr>
        <w:drawing>
          <wp:anchor distT="0" distB="0" distL="114300" distR="114300" simplePos="0" relativeHeight="251661312" behindDoc="0" locked="0" layoutInCell="1" allowOverlap="1">
            <wp:simplePos x="0" y="0"/>
            <wp:positionH relativeFrom="column">
              <wp:posOffset>312420</wp:posOffset>
            </wp:positionH>
            <wp:positionV relativeFrom="paragraph">
              <wp:posOffset>99695</wp:posOffset>
            </wp:positionV>
            <wp:extent cx="2303780" cy="1270635"/>
            <wp:effectExtent l="0" t="0" r="1270" b="5715"/>
            <wp:wrapSquare wrapText="bothSides"/>
            <wp:docPr id="6" name="图片 6" descr="dff14b9664f13bee088ced211bd9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ff14b9664f13bee088ced211bd927c"/>
                    <pic:cNvPicPr>
                      <a:picLocks noChangeAspect="1"/>
                    </pic:cNvPicPr>
                  </pic:nvPicPr>
                  <pic:blipFill>
                    <a:blip r:embed="rId10"/>
                    <a:stretch>
                      <a:fillRect/>
                    </a:stretch>
                  </pic:blipFill>
                  <pic:spPr>
                    <a:xfrm>
                      <a:off x="0" y="0"/>
                      <a:ext cx="2303780" cy="1270635"/>
                    </a:xfrm>
                    <a:prstGeom prst="rect">
                      <a:avLst/>
                    </a:prstGeom>
                  </pic:spPr>
                </pic:pic>
              </a:graphicData>
            </a:graphic>
          </wp:anchor>
        </w:drawing>
      </w:r>
      <w:r>
        <w:rPr>
          <w:rFonts w:hint="default" w:ascii="Times New Roman" w:hAnsi="Times New Roman" w:cs="Times New Roman"/>
          <w:color w:val="auto"/>
          <w:highlight w:val="none"/>
          <w:lang w:val="en-US" w:eastAsia="zh-CN" w:bidi="en-US"/>
        </w:rPr>
        <w:drawing>
          <wp:anchor distT="0" distB="0" distL="114300" distR="114300" simplePos="0" relativeHeight="251662336" behindDoc="0" locked="0" layoutInCell="1" allowOverlap="1">
            <wp:simplePos x="0" y="0"/>
            <wp:positionH relativeFrom="column">
              <wp:posOffset>2876550</wp:posOffset>
            </wp:positionH>
            <wp:positionV relativeFrom="paragraph">
              <wp:posOffset>81915</wp:posOffset>
            </wp:positionV>
            <wp:extent cx="2657475" cy="1298575"/>
            <wp:effectExtent l="0" t="0" r="9525" b="15875"/>
            <wp:wrapSquare wrapText="bothSides"/>
            <wp:docPr id="7" name="图片 7" descr="4ab353c5150439a0cb1afbebf9c4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ab353c5150439a0cb1afbebf9c4c3b"/>
                    <pic:cNvPicPr>
                      <a:picLocks noChangeAspect="1"/>
                    </pic:cNvPicPr>
                  </pic:nvPicPr>
                  <pic:blipFill>
                    <a:blip r:embed="rId11"/>
                    <a:stretch>
                      <a:fillRect/>
                    </a:stretch>
                  </pic:blipFill>
                  <pic:spPr>
                    <a:xfrm>
                      <a:off x="0" y="0"/>
                      <a:ext cx="2657475" cy="1298575"/>
                    </a:xfrm>
                    <a:prstGeom prst="rect">
                      <a:avLst/>
                    </a:prstGeom>
                  </pic:spPr>
                </pic:pic>
              </a:graphicData>
            </a:graphic>
          </wp:anchor>
        </w:drawing>
      </w:r>
      <w:r>
        <w:rPr>
          <w:rFonts w:hint="default" w:ascii="Times New Roman" w:hAnsi="Times New Roman" w:cs="Times New Roman"/>
          <w:color w:val="auto"/>
          <w:highlight w:val="none"/>
          <w:lang w:val="en-US" w:eastAsia="zh-CN" w:bidi="en-US"/>
        </w:rPr>
        <w:t>工程建设的必要性</w:t>
      </w:r>
      <w:bookmarkEnd w:id="9"/>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（1）饮水水源，重点保护水源</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山坪塘是虎峰社区东山片区的饮水水源，进一步提高该片区供水保障率，在季节性缺水时，能有备用水源。</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（2）缓解供需矛盾、充分发挥工程效益的需要</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山坪塘作为饮水水源，正常运行能影响生产、工作、学习和社会稳定。</w:t>
      </w:r>
    </w:p>
    <w:p>
      <w:pPr>
        <w:ind w:firstLine="480"/>
        <w:rPr>
          <w:rFonts w:hint="default" w:ascii="Times New Roman" w:hAnsi="Times New Roman" w:cs="Times New Roman"/>
          <w:color w:val="auto"/>
          <w:lang w:val="en-US" w:eastAsia="zh-CN"/>
        </w:rPr>
      </w:pPr>
      <w:r>
        <w:rPr>
          <w:rFonts w:hint="default" w:ascii="Times New Roman" w:hAnsi="Times New Roman" w:cs="Times New Roman"/>
          <w:lang w:val="en-US" w:eastAsia="zh-CN"/>
        </w:rPr>
        <w:t>综上所述，为了给璧山区璧泉街道虎峰社区东山片区群众创造良好的水利基础条件，抗预旱灾，保障粮食生产安全，增强农业综合生产能力和综合效益，更好地发挥山坪塘蓄水兴利功能，充分利用水资源，工程的建设是非常必要和迫切的。</w:t>
      </w:r>
    </w:p>
    <w:p>
      <w:pPr>
        <w:pStyle w:val="28"/>
        <w:spacing w:line="520" w:lineRule="exact"/>
        <w:ind w:firstLine="200"/>
        <w:rPr>
          <w:rFonts w:hint="default" w:ascii="Times New Roman" w:hAnsi="Times New Roman" w:cs="Times New Roman"/>
          <w:color w:val="auto"/>
          <w:highlight w:val="none"/>
          <w:lang w:val="en-US" w:eastAsia="zh-CN" w:bidi="en-US"/>
        </w:rPr>
      </w:pPr>
      <w:bookmarkStart w:id="10" w:name="_Toc28565"/>
      <w:r>
        <w:rPr>
          <w:rFonts w:hint="default" w:ascii="Times New Roman" w:hAnsi="Times New Roman" w:cs="Times New Roman"/>
          <w:color w:val="auto"/>
          <w:highlight w:val="none"/>
          <w:lang w:val="en-US" w:eastAsia="zh-CN" w:bidi="en-US"/>
        </w:rPr>
        <w:t>工程特性表</w:t>
      </w:r>
      <w:bookmarkEnd w:id="10"/>
    </w:p>
    <w:p>
      <w:pPr>
        <w:bidi w:val="0"/>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表1-1  刘家山坪塘工程特性表</w:t>
      </w:r>
    </w:p>
    <w:tbl>
      <w:tblPr>
        <w:tblStyle w:val="15"/>
        <w:tblW w:w="4545" w:type="pct"/>
        <w:jc w:val="center"/>
        <w:tblLayout w:type="autofit"/>
        <w:tblCellMar>
          <w:top w:w="15" w:type="dxa"/>
          <w:left w:w="15" w:type="dxa"/>
          <w:bottom w:w="15" w:type="dxa"/>
          <w:right w:w="15" w:type="dxa"/>
        </w:tblCellMar>
      </w:tblPr>
      <w:tblGrid>
        <w:gridCol w:w="3259"/>
        <w:gridCol w:w="1155"/>
        <w:gridCol w:w="2313"/>
        <w:gridCol w:w="1495"/>
      </w:tblGrid>
      <w:tr>
        <w:tblPrEx>
          <w:tblCellMar>
            <w:top w:w="15" w:type="dxa"/>
            <w:left w:w="15" w:type="dxa"/>
            <w:bottom w:w="15" w:type="dxa"/>
            <w:right w:w="15" w:type="dxa"/>
          </w:tblCellMar>
        </w:tblPrEx>
        <w:trPr>
          <w:trHeight w:val="317" w:hRule="exact"/>
          <w:tblHeader/>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序号及名称</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单位</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b/>
                <w:color w:val="000000"/>
                <w:sz w:val="21"/>
                <w:szCs w:val="21"/>
                <w:lang w:eastAsia="zh-CN"/>
              </w:rPr>
            </w:pPr>
            <w:r>
              <w:rPr>
                <w:rFonts w:hint="default" w:ascii="Times New Roman" w:hAnsi="Times New Roman" w:cs="Times New Roman"/>
                <w:b/>
                <w:color w:val="000000"/>
                <w:kern w:val="0"/>
                <w:sz w:val="21"/>
                <w:szCs w:val="21"/>
                <w:lang w:val="en-US" w:eastAsia="zh-CN" w:bidi="ar"/>
              </w:rPr>
              <w:t>数据</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kern w:val="0"/>
                <w:sz w:val="21"/>
                <w:szCs w:val="21"/>
                <w:lang w:bidi="ar"/>
              </w:rPr>
            </w:pPr>
            <w:r>
              <w:rPr>
                <w:rFonts w:hint="default" w:ascii="Times New Roman" w:hAnsi="Times New Roman" w:cs="Times New Roman"/>
                <w:b/>
                <w:color w:val="000000"/>
                <w:kern w:val="0"/>
                <w:sz w:val="21"/>
                <w:szCs w:val="21"/>
                <w:lang w:bidi="ar"/>
              </w:rPr>
              <w:t>备注</w:t>
            </w: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一、水文</w:t>
            </w:r>
          </w:p>
        </w:tc>
        <w:tc>
          <w:tcPr>
            <w:tcW w:w="21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集雨面积</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km</w:t>
            </w:r>
            <w:r>
              <w:rPr>
                <w:rStyle w:val="29"/>
                <w:rFonts w:hint="default" w:ascii="Times New Roman" w:hAnsi="Times New Roman" w:cs="Times New Roman"/>
                <w:lang w:bidi="ar"/>
              </w:rPr>
              <w:t>2</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0.045</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主流长度</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km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0.1</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河道比降</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140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50.2</w:t>
            </w:r>
          </w:p>
        </w:tc>
        <w:tc>
          <w:tcPr>
            <w:tcW w:w="90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设计洪水标准</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年一遇</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10</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校核洪水标准</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年一遇</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50</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设计洪峰流量</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r>
              <w:rPr>
                <w:rStyle w:val="29"/>
                <w:rFonts w:hint="default" w:ascii="Times New Roman" w:hAnsi="Times New Roman" w:cs="Times New Roman"/>
                <w:lang w:bidi="ar"/>
              </w:rPr>
              <w:t>3</w:t>
            </w:r>
            <w:r>
              <w:rPr>
                <w:rStyle w:val="22"/>
                <w:rFonts w:hint="default" w:ascii="Times New Roman" w:hAnsi="Times New Roman" w:cs="Times New Roman"/>
                <w:lang w:bidi="ar"/>
              </w:rPr>
              <w:t>/s</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1.55</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校核洪峰流量</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r>
              <w:rPr>
                <w:rStyle w:val="29"/>
                <w:rFonts w:hint="default" w:ascii="Times New Roman" w:hAnsi="Times New Roman" w:cs="Times New Roman"/>
                <w:lang w:bidi="ar"/>
              </w:rPr>
              <w:t>3</w:t>
            </w:r>
            <w:r>
              <w:rPr>
                <w:rStyle w:val="22"/>
                <w:rFonts w:hint="default" w:ascii="Times New Roman" w:hAnsi="Times New Roman" w:cs="Times New Roman"/>
                <w:lang w:bidi="ar"/>
              </w:rPr>
              <w:t>/s</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2.09</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二、特征水位及容积</w:t>
            </w:r>
          </w:p>
        </w:tc>
        <w:tc>
          <w:tcPr>
            <w:tcW w:w="21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校核洪水位</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val="en-US" w:eastAsia="zh-CN"/>
              </w:rPr>
              <w:t>3.12</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设计洪水位</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val="en-US" w:eastAsia="zh-CN"/>
              </w:rPr>
              <w:t>3.04</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正常蓄水位</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val="en-US" w:eastAsia="zh-CN"/>
              </w:rPr>
              <w:t>3.0</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正常库容</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万m</w:t>
            </w:r>
            <w:r>
              <w:rPr>
                <w:rStyle w:val="29"/>
                <w:rFonts w:hint="default" w:ascii="Times New Roman" w:hAnsi="Times New Roman" w:cs="Times New Roman"/>
                <w:lang w:bidi="ar"/>
              </w:rPr>
              <w:t>3</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val="en-US" w:eastAsia="zh-CN"/>
              </w:rPr>
              <w:t>0.196</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总库容</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万m</w:t>
            </w:r>
            <w:r>
              <w:rPr>
                <w:rStyle w:val="29"/>
                <w:rFonts w:hint="default" w:ascii="Times New Roman" w:hAnsi="Times New Roman" w:cs="Times New Roman"/>
                <w:lang w:bidi="ar"/>
              </w:rPr>
              <w:t>3</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val="en-US" w:eastAsia="zh-CN"/>
              </w:rPr>
              <w:t>2.00</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三、主要建筑物参数</w:t>
            </w:r>
          </w:p>
        </w:tc>
        <w:tc>
          <w:tcPr>
            <w:tcW w:w="21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1．大坝</w:t>
            </w:r>
          </w:p>
        </w:tc>
        <w:tc>
          <w:tcPr>
            <w:tcW w:w="21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坝型</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sz w:val="21"/>
                <w:szCs w:val="21"/>
              </w:rPr>
            </w:pP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混凝土重力</w:t>
            </w:r>
            <w:r>
              <w:rPr>
                <w:rFonts w:hint="default" w:ascii="Times New Roman" w:hAnsi="Times New Roman" w:cs="Times New Roman"/>
                <w:color w:val="000000"/>
                <w:kern w:val="0"/>
                <w:sz w:val="21"/>
                <w:szCs w:val="21"/>
                <w:lang w:bidi="ar"/>
              </w:rPr>
              <w:t>坝</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坝顶高程</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val="en-US" w:eastAsia="zh-CN"/>
              </w:rPr>
              <w:t>3.5</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最大坝高</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kern w:val="0"/>
                <w:sz w:val="21"/>
                <w:szCs w:val="21"/>
                <w:lang w:val="en-US" w:eastAsia="zh-CN" w:bidi="ar"/>
              </w:rPr>
              <w:t>6</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坝轴线长度</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18</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坝顶宽度</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1.0</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b/>
                <w:color w:val="000000"/>
                <w:sz w:val="21"/>
                <w:szCs w:val="21"/>
              </w:rPr>
            </w:pPr>
            <w:r>
              <w:rPr>
                <w:rFonts w:hint="default" w:ascii="Times New Roman" w:hAnsi="Times New Roman" w:cs="Times New Roman"/>
                <w:b/>
                <w:color w:val="000000"/>
                <w:kern w:val="0"/>
                <w:sz w:val="21"/>
                <w:szCs w:val="21"/>
                <w:lang w:bidi="ar"/>
              </w:rPr>
              <w:t>2．溢洪道</w:t>
            </w:r>
          </w:p>
        </w:tc>
        <w:tc>
          <w:tcPr>
            <w:tcW w:w="21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b/>
                <w:color w:val="000000"/>
                <w:sz w:val="21"/>
                <w:szCs w:val="21"/>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型式</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Times New Roman" w:hAnsi="Times New Roman" w:cs="Times New Roman"/>
                <w:color w:val="000000"/>
                <w:sz w:val="21"/>
                <w:szCs w:val="21"/>
              </w:rPr>
            </w:pP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宽顶堰</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堰顶高程</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3.0</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top"/>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kern w:val="0"/>
                <w:sz w:val="21"/>
                <w:szCs w:val="21"/>
                <w:lang w:bidi="ar"/>
              </w:rPr>
              <w:t>溢流堰</w:t>
            </w:r>
            <w:r>
              <w:rPr>
                <w:rFonts w:hint="default" w:ascii="Times New Roman" w:hAnsi="Times New Roman" w:cs="Times New Roman"/>
                <w:color w:val="000000"/>
                <w:kern w:val="0"/>
                <w:sz w:val="21"/>
                <w:szCs w:val="21"/>
                <w:lang w:val="en-US" w:eastAsia="zh-CN" w:bidi="ar"/>
              </w:rPr>
              <w:t>宽</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11</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b/>
                <w:color w:val="000000"/>
                <w:kern w:val="0"/>
                <w:sz w:val="21"/>
                <w:szCs w:val="21"/>
                <w:lang w:val="en-US" w:eastAsia="zh-CN" w:bidi="ar"/>
              </w:rPr>
              <w:t>3.放水设施</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r>
        <w:tblPrEx>
          <w:tblCellMar>
            <w:top w:w="15" w:type="dxa"/>
            <w:left w:w="15" w:type="dxa"/>
            <w:bottom w:w="15" w:type="dxa"/>
            <w:right w:w="15" w:type="dxa"/>
          </w:tblCellMar>
        </w:tblPrEx>
        <w:trPr>
          <w:trHeight w:val="317" w:hRule="exact"/>
          <w:jc w:val="center"/>
        </w:trPr>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0.6MpPE100φ200放水管</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m</w:t>
            </w:r>
          </w:p>
        </w:tc>
        <w:tc>
          <w:tcPr>
            <w:tcW w:w="1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lang w:bidi="ar"/>
              </w:rPr>
            </w:pPr>
          </w:p>
        </w:tc>
      </w:tr>
    </w:tbl>
    <w:p>
      <w:pPr>
        <w:rPr>
          <w:rFonts w:hint="default" w:ascii="Times New Roman" w:hAnsi="Times New Roman" w:cs="Times New Roman"/>
          <w:color w:val="auto"/>
          <w:highlight w:val="none"/>
          <w:lang w:val="en-US" w:eastAsia="zh-CN" w:bidi="en-US"/>
        </w:rPr>
      </w:pPr>
      <w:r>
        <w:rPr>
          <w:rFonts w:hint="default" w:ascii="Times New Roman" w:hAnsi="Times New Roman" w:cs="Times New Roman"/>
          <w:color w:val="auto"/>
          <w:highlight w:val="none"/>
          <w:lang w:val="en-US" w:eastAsia="zh-CN" w:bidi="en-US"/>
        </w:rPr>
        <w:br w:type="page"/>
      </w:r>
    </w:p>
    <w:p>
      <w:pPr>
        <w:pStyle w:val="27"/>
        <w:spacing w:before="120"/>
        <w:ind w:firstLine="200"/>
        <w:rPr>
          <w:rFonts w:hint="default" w:ascii="Times New Roman" w:hAnsi="Times New Roman" w:cs="Times New Roman"/>
          <w:color w:val="auto"/>
          <w:highlight w:val="none"/>
          <w:lang w:val="en-US" w:eastAsia="zh-CN" w:bidi="en-US"/>
        </w:rPr>
      </w:pPr>
      <w:bookmarkStart w:id="11" w:name="_Toc30029"/>
      <w:r>
        <w:rPr>
          <w:rFonts w:hint="default" w:ascii="Times New Roman" w:hAnsi="Times New Roman" w:cs="Times New Roman"/>
          <w:color w:val="auto"/>
          <w:highlight w:val="none"/>
          <w:lang w:val="en-US" w:eastAsia="zh-CN" w:bidi="en-US"/>
        </w:rPr>
        <w:t>水文与地质</w:t>
      </w:r>
      <w:bookmarkEnd w:id="11"/>
    </w:p>
    <w:p>
      <w:pPr>
        <w:pStyle w:val="28"/>
        <w:spacing w:line="520" w:lineRule="exact"/>
        <w:ind w:firstLine="200"/>
        <w:rPr>
          <w:rFonts w:hint="default" w:ascii="Times New Roman" w:hAnsi="Times New Roman" w:cs="Times New Roman"/>
          <w:color w:val="auto"/>
          <w:highlight w:val="none"/>
          <w:lang w:val="en-US" w:eastAsia="zh-CN" w:bidi="en-US"/>
        </w:rPr>
      </w:pPr>
      <w:bookmarkStart w:id="12" w:name="_Toc10889"/>
      <w:r>
        <w:rPr>
          <w:rFonts w:hint="default" w:ascii="Times New Roman" w:hAnsi="Times New Roman" w:cs="Times New Roman"/>
          <w:color w:val="auto"/>
          <w:highlight w:val="none"/>
          <w:lang w:eastAsia="en-US" w:bidi="en-US"/>
        </w:rPr>
        <w:t>水文</w:t>
      </w:r>
      <w:r>
        <w:rPr>
          <w:rFonts w:hint="default" w:ascii="Times New Roman" w:hAnsi="Times New Roman" w:cs="Times New Roman"/>
          <w:color w:val="auto"/>
          <w:highlight w:val="none"/>
          <w:lang w:val="en-US" w:eastAsia="zh-CN" w:bidi="en-US"/>
        </w:rPr>
        <w:t>气象</w:t>
      </w:r>
      <w:bookmarkEnd w:id="12"/>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lang w:val="en-US" w:eastAsia="zh-CN"/>
        </w:rPr>
        <w:t>因刘家山坪塘工程性质为新建山坪塘，</w:t>
      </w:r>
      <w:r>
        <w:rPr>
          <w:rFonts w:hint="default" w:ascii="Times New Roman" w:hAnsi="Times New Roman" w:cs="Times New Roman"/>
          <w:color w:val="auto"/>
          <w:kern w:val="28"/>
        </w:rPr>
        <w:t>茶场山坪塘</w:t>
      </w:r>
      <w:r>
        <w:rPr>
          <w:rFonts w:hint="default" w:ascii="Times New Roman" w:hAnsi="Times New Roman" w:cs="Times New Roman"/>
          <w:color w:val="auto"/>
          <w:kern w:val="28"/>
          <w:lang w:val="en-US" w:eastAsia="zh-CN"/>
        </w:rPr>
        <w:t>工程性质为为整治且容积很小，本次水文计算，主要针对新建山坪塘。根据1：10000地形图量测，</w:t>
      </w:r>
      <w:r>
        <w:rPr>
          <w:rFonts w:hint="default" w:ascii="Times New Roman" w:hAnsi="Times New Roman" w:cs="Times New Roman"/>
          <w:color w:val="auto"/>
          <w:kern w:val="28"/>
        </w:rPr>
        <w:t>刘家山坪塘坝址以上集雨面积0.</w:t>
      </w:r>
      <w:r>
        <w:rPr>
          <w:rFonts w:hint="default" w:ascii="Times New Roman" w:hAnsi="Times New Roman" w:cs="Times New Roman"/>
          <w:color w:val="auto"/>
          <w:kern w:val="28"/>
          <w:lang w:val="en-US" w:eastAsia="zh-CN"/>
        </w:rPr>
        <w:t>045k</w:t>
      </w:r>
      <w:r>
        <w:rPr>
          <w:rFonts w:hint="default" w:ascii="Times New Roman" w:hAnsi="Times New Roman" w:cs="Times New Roman"/>
          <w:color w:val="auto"/>
          <w:kern w:val="28"/>
        </w:rPr>
        <w:t>m</w:t>
      </w:r>
      <w:r>
        <w:rPr>
          <w:rFonts w:hint="default" w:ascii="Times New Roman" w:hAnsi="Times New Roman" w:cs="Times New Roman"/>
          <w:color w:val="auto"/>
          <w:kern w:val="28"/>
          <w:vertAlign w:val="superscript"/>
        </w:rPr>
        <w:t>2</w:t>
      </w:r>
      <w:r>
        <w:rPr>
          <w:rFonts w:hint="default" w:ascii="Times New Roman" w:hAnsi="Times New Roman" w:cs="Times New Roman"/>
          <w:color w:val="auto"/>
          <w:kern w:val="28"/>
        </w:rPr>
        <w:t>，河长0.</w:t>
      </w:r>
      <w:r>
        <w:rPr>
          <w:rFonts w:hint="default" w:ascii="Times New Roman" w:hAnsi="Times New Roman" w:cs="Times New Roman"/>
          <w:color w:val="auto"/>
          <w:kern w:val="28"/>
          <w:lang w:val="en-US" w:eastAsia="zh-CN"/>
        </w:rPr>
        <w:t>1k</w:t>
      </w:r>
      <w:r>
        <w:rPr>
          <w:rFonts w:hint="default" w:ascii="Times New Roman" w:hAnsi="Times New Roman" w:cs="Times New Roman"/>
          <w:color w:val="auto"/>
          <w:kern w:val="28"/>
        </w:rPr>
        <w:t>m，河道平均比降</w:t>
      </w:r>
      <w:r>
        <w:rPr>
          <w:rFonts w:hint="default" w:ascii="Times New Roman" w:hAnsi="Times New Roman" w:cs="Times New Roman"/>
          <w:color w:val="auto"/>
          <w:kern w:val="28"/>
          <w:lang w:val="en-US" w:eastAsia="zh-CN"/>
        </w:rPr>
        <w:t>50.2</w:t>
      </w:r>
      <w:r>
        <w:rPr>
          <w:rFonts w:hint="default" w:ascii="Times New Roman" w:hAnsi="Times New Roman" w:cs="Times New Roman"/>
          <w:color w:val="auto"/>
          <w:kern w:val="28"/>
        </w:rPr>
        <w:t>‰。</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根据璧山区气象站实测资料统计：多年平均降雨量1055.5mm，最大年降雨量1516.4mm（1968年），最小年降雨量642.8mm（1961年），一般每隔2年～4年有一个少雨低值年出现，每隔7年左右则出现一个降雨量高值年，季节降雨差异明显。多年平均风速1.6m/s，多年平均最大风速12m/s，风向NW。</w:t>
      </w:r>
    </w:p>
    <w:p>
      <w:pPr>
        <w:pStyle w:val="28"/>
        <w:spacing w:line="520" w:lineRule="exact"/>
        <w:ind w:firstLine="200"/>
        <w:rPr>
          <w:rFonts w:hint="default" w:ascii="Times New Roman" w:hAnsi="Times New Roman" w:cs="Times New Roman"/>
          <w:color w:val="auto"/>
          <w:highlight w:val="none"/>
          <w:lang w:eastAsia="en-US" w:bidi="en-US"/>
        </w:rPr>
      </w:pPr>
      <w:bookmarkStart w:id="13" w:name="_Toc926"/>
      <w:r>
        <w:rPr>
          <w:rFonts w:hint="default" w:ascii="Times New Roman" w:hAnsi="Times New Roman" w:cs="Times New Roman"/>
          <w:color w:val="auto"/>
          <w:highlight w:val="none"/>
          <w:lang w:eastAsia="en-US" w:bidi="en-US"/>
        </w:rPr>
        <w:t>洪水</w:t>
      </w:r>
      <w:bookmarkEnd w:id="13"/>
    </w:p>
    <w:p>
      <w:pPr>
        <w:spacing w:line="520" w:lineRule="exact"/>
        <w:ind w:right="-42" w:firstLine="480"/>
        <w:rPr>
          <w:rFonts w:hint="default" w:ascii="Times New Roman" w:hAnsi="Times New Roman" w:cs="Times New Roman"/>
        </w:rPr>
      </w:pPr>
      <w:r>
        <w:rPr>
          <w:rFonts w:hint="default" w:ascii="Times New Roman" w:hAnsi="Times New Roman" w:cs="Times New Roman"/>
        </w:rPr>
        <w:t>璧山气象站与本工程属同一暴雨气候区，具有1980年～20</w:t>
      </w:r>
      <w:r>
        <w:rPr>
          <w:rFonts w:hint="default" w:ascii="Times New Roman" w:hAnsi="Times New Roman" w:cs="Times New Roman"/>
          <w:lang w:val="en-US" w:eastAsia="zh-CN"/>
        </w:rPr>
        <w:t>23</w:t>
      </w:r>
      <w:r>
        <w:rPr>
          <w:rFonts w:hint="default" w:ascii="Times New Roman" w:hAnsi="Times New Roman" w:cs="Times New Roman"/>
        </w:rPr>
        <w:t>年共</w:t>
      </w:r>
      <w:r>
        <w:rPr>
          <w:rFonts w:hint="default" w:ascii="Times New Roman" w:hAnsi="Times New Roman" w:cs="Times New Roman"/>
          <w:lang w:val="en-US" w:eastAsia="zh-CN"/>
        </w:rPr>
        <w:t>44</w:t>
      </w:r>
      <w:r>
        <w:rPr>
          <w:rFonts w:hint="default" w:ascii="Times New Roman" w:hAnsi="Times New Roman" w:cs="Times New Roman"/>
        </w:rPr>
        <w:t>年实测暴雨资料，系列较长，有较好的代表性，精度较高、可靠。《手册》资料统计年限截至1978年，没有反映1978年至今的近年大暴雨对特征值的影响。为此，本工程选璧山气象站1980年～20</w:t>
      </w:r>
      <w:r>
        <w:rPr>
          <w:rFonts w:hint="default" w:ascii="Times New Roman" w:hAnsi="Times New Roman" w:cs="Times New Roman"/>
          <w:lang w:val="en-US" w:eastAsia="zh-CN"/>
        </w:rPr>
        <w:t>23</w:t>
      </w:r>
      <w:r>
        <w:rPr>
          <w:rFonts w:hint="default" w:ascii="Times New Roman" w:hAnsi="Times New Roman" w:cs="Times New Roman"/>
        </w:rPr>
        <w:t>年短历时暴雨特征参数和设计暴雨作为洪水计算的依据。</w:t>
      </w:r>
    </w:p>
    <w:p>
      <w:pPr>
        <w:spacing w:line="520" w:lineRule="exact"/>
        <w:ind w:firstLine="0" w:firstLineChars="0"/>
        <w:jc w:val="center"/>
        <w:rPr>
          <w:rFonts w:hint="default" w:ascii="Times New Roman" w:hAnsi="Times New Roman" w:cs="Times New Roman"/>
          <w:szCs w:val="21"/>
        </w:rPr>
      </w:pPr>
      <w:r>
        <w:rPr>
          <w:rFonts w:hint="default" w:ascii="Times New Roman" w:hAnsi="Times New Roman" w:cs="Times New Roman"/>
          <w:b/>
        </w:rPr>
        <w:t>表</w:t>
      </w:r>
      <w:r>
        <w:rPr>
          <w:rFonts w:hint="default" w:ascii="Times New Roman" w:hAnsi="Times New Roman" w:cs="Times New Roman"/>
          <w:b/>
          <w:lang w:val="en-US" w:eastAsia="zh-CN"/>
        </w:rPr>
        <w:t>2</w:t>
      </w:r>
      <w:r>
        <w:rPr>
          <w:rFonts w:hint="default" w:ascii="Times New Roman" w:hAnsi="Times New Roman" w:cs="Times New Roman"/>
          <w:b/>
        </w:rPr>
        <w:t>-1 各站暴雨参数分析成果表</w:t>
      </w:r>
      <w:r>
        <w:rPr>
          <w:rFonts w:hint="default" w:ascii="Times New Roman" w:hAnsi="Times New Roman" w:cs="Times New Roman"/>
        </w:rPr>
        <w:t></w:t>
      </w:r>
    </w:p>
    <w:tbl>
      <w:tblPr>
        <w:tblStyle w:val="15"/>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792"/>
        <w:gridCol w:w="1792"/>
        <w:gridCol w:w="1792"/>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91"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站点</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时 段</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均值(mm)</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Cv</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Cs/Cv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restart"/>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璧山气象站</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1/6h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16.3</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0.33</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continue"/>
            <w:vAlign w:val="center"/>
          </w:tcPr>
          <w:p>
            <w:pPr>
              <w:widowControl/>
              <w:spacing w:line="240" w:lineRule="auto"/>
              <w:ind w:firstLine="0" w:firstLineChars="0"/>
              <w:jc w:val="left"/>
              <w:rPr>
                <w:rFonts w:hint="default" w:ascii="Times New Roman" w:hAnsi="Times New Roman" w:cs="Times New Roman"/>
                <w:kern w:val="0"/>
                <w:szCs w:val="21"/>
              </w:rPr>
            </w:pP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1h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44.5</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0.45</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continue"/>
            <w:vAlign w:val="center"/>
          </w:tcPr>
          <w:p>
            <w:pPr>
              <w:widowControl/>
              <w:spacing w:line="240" w:lineRule="auto"/>
              <w:ind w:firstLine="0" w:firstLineChars="0"/>
              <w:jc w:val="left"/>
              <w:rPr>
                <w:rFonts w:hint="default" w:ascii="Times New Roman" w:hAnsi="Times New Roman" w:cs="Times New Roman"/>
                <w:kern w:val="0"/>
                <w:szCs w:val="21"/>
              </w:rPr>
            </w:pP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6h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80.1</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0.49</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continue"/>
            <w:vAlign w:val="center"/>
          </w:tcPr>
          <w:p>
            <w:pPr>
              <w:widowControl/>
              <w:spacing w:line="240" w:lineRule="auto"/>
              <w:ind w:firstLine="0" w:firstLineChars="0"/>
              <w:jc w:val="left"/>
              <w:rPr>
                <w:rFonts w:hint="default" w:ascii="Times New Roman" w:hAnsi="Times New Roman" w:cs="Times New Roman"/>
                <w:kern w:val="0"/>
                <w:szCs w:val="21"/>
              </w:rPr>
            </w:pP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24h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105</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0.42</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bl>
    <w:p>
      <w:pPr>
        <w:snapToGrid w:val="0"/>
        <w:ind w:firstLine="480"/>
        <w:rPr>
          <w:rFonts w:hint="default" w:ascii="Times New Roman" w:hAnsi="Times New Roman" w:cs="Times New Roman"/>
          <w:szCs w:val="28"/>
        </w:rPr>
      </w:pPr>
      <w:r>
        <w:rPr>
          <w:rFonts w:hint="default" w:ascii="Times New Roman" w:hAnsi="Times New Roman" w:cs="Times New Roman"/>
          <w:color w:val="auto"/>
          <w:kern w:val="28"/>
          <w:lang w:val="en-US" w:eastAsia="zh-CN"/>
        </w:rPr>
        <w:t>工程集雨面积很小，其洪水主要受10min和1h参数影响，由于瞬时单位线法仅采用6h和24h进行洪水计算，因此采用推理公式法计算坝址设计洪水。</w:t>
      </w:r>
      <w:r>
        <w:rPr>
          <w:rFonts w:hint="default" w:ascii="Times New Roman" w:hAnsi="Times New Roman" w:cs="Times New Roman"/>
          <w:szCs w:val="28"/>
        </w:rPr>
        <w:t>根据设计暴雨参数及丘陵区产、汇流参数采用推理公式推求设计洪水，成果见下表。</w:t>
      </w:r>
    </w:p>
    <w:p>
      <w:pPr>
        <w:spacing w:line="520" w:lineRule="exact"/>
        <w:ind w:firstLine="0" w:firstLineChars="0"/>
        <w:jc w:val="center"/>
        <w:rPr>
          <w:rFonts w:hint="default" w:ascii="Times New Roman" w:hAnsi="Times New Roman" w:cs="Times New Roman"/>
          <w:b/>
        </w:rPr>
      </w:pPr>
      <w:r>
        <w:rPr>
          <w:rFonts w:hint="default" w:ascii="Times New Roman" w:hAnsi="Times New Roman" w:cs="Times New Roman"/>
          <w:b/>
        </w:rPr>
        <w:t>表</w:t>
      </w:r>
      <w:r>
        <w:rPr>
          <w:rFonts w:hint="default" w:ascii="Times New Roman" w:hAnsi="Times New Roman" w:cs="Times New Roman"/>
          <w:b/>
          <w:lang w:val="en-US" w:eastAsia="zh-CN"/>
        </w:rPr>
        <w:t>2</w:t>
      </w:r>
      <w:r>
        <w:rPr>
          <w:rFonts w:hint="default" w:ascii="Times New Roman" w:hAnsi="Times New Roman" w:cs="Times New Roman"/>
          <w:b/>
        </w:rPr>
        <w:t>-2 山坪塘坝址设计洪峰流量成果表</w:t>
      </w:r>
    </w:p>
    <w:tbl>
      <w:tblPr>
        <w:tblStyle w:val="15"/>
        <w:tblW w:w="499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1334"/>
        <w:gridCol w:w="1290"/>
        <w:gridCol w:w="1318"/>
        <w:gridCol w:w="624"/>
        <w:gridCol w:w="602"/>
        <w:gridCol w:w="794"/>
        <w:gridCol w:w="805"/>
        <w:gridCol w:w="794"/>
        <w:gridCol w:w="805"/>
        <w:gridCol w:w="8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723" w:type="pct"/>
            <w:vMerge w:val="restar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名称</w:t>
            </w:r>
          </w:p>
        </w:tc>
        <w:tc>
          <w:tcPr>
            <w:tcW w:w="699"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2"/>
                <w:rFonts w:hint="default" w:ascii="Times New Roman" w:hAnsi="Times New Roman" w:cs="Times New Roman"/>
                <w:lang w:val="en-US" w:eastAsia="zh-CN" w:bidi="ar"/>
              </w:rPr>
              <w:t>采用资料</w:t>
            </w:r>
          </w:p>
        </w:tc>
        <w:tc>
          <w:tcPr>
            <w:tcW w:w="714"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2"/>
                <w:rFonts w:hint="default" w:ascii="Times New Roman" w:hAnsi="Times New Roman" w:cs="Times New Roman"/>
                <w:lang w:val="en-US" w:eastAsia="zh-CN" w:bidi="ar"/>
              </w:rPr>
              <w:t>计算方法</w:t>
            </w:r>
          </w:p>
        </w:tc>
        <w:tc>
          <w:tcPr>
            <w:tcW w:w="2861" w:type="pct"/>
            <w:gridSpan w:val="7"/>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22"/>
                <w:rFonts w:hint="default" w:ascii="Times New Roman" w:hAnsi="Times New Roman" w:cs="Times New Roman"/>
                <w:lang w:val="en-US" w:eastAsia="zh-CN" w:bidi="ar"/>
              </w:rPr>
              <w:t>各频率设计值</w:t>
            </w:r>
            <w:r>
              <w:rPr>
                <w:rStyle w:val="23"/>
                <w:rFonts w:hint="default" w:ascii="Times New Roman" w:hAnsi="Times New Roman" w:eastAsia="宋体" w:cs="Times New Roman"/>
                <w:lang w:val="en-US" w:eastAsia="zh-CN" w:bidi="ar"/>
              </w:rPr>
              <w:t>Xp(m</w:t>
            </w:r>
            <w:r>
              <w:rPr>
                <w:rStyle w:val="24"/>
                <w:rFonts w:hint="default" w:ascii="Times New Roman" w:hAnsi="Times New Roman" w:eastAsia="宋体" w:cs="Times New Roman"/>
                <w:lang w:val="en-US" w:eastAsia="zh-CN" w:bidi="ar"/>
              </w:rPr>
              <w:t>3</w:t>
            </w:r>
            <w:r>
              <w:rPr>
                <w:rStyle w:val="23"/>
                <w:rFonts w:hint="default" w:ascii="Times New Roman" w:hAnsi="Times New Roman" w:eastAsia="宋体" w:cs="Times New Roman"/>
                <w:lang w:val="en-US" w:eastAsia="zh-CN" w:bidi="ar"/>
              </w:rPr>
              <w: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723" w:type="pct"/>
            <w:vMerge w:val="continue"/>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699"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1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3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32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3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43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43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43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46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trPr>
        <w:tc>
          <w:tcPr>
            <w:tcW w:w="723"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刘家山坪塘</w:t>
            </w:r>
          </w:p>
        </w:tc>
        <w:tc>
          <w:tcPr>
            <w:tcW w:w="699"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2"/>
                <w:rFonts w:hint="default" w:ascii="Times New Roman" w:hAnsi="Times New Roman" w:cs="Times New Roman"/>
                <w:lang w:val="en-US" w:eastAsia="zh-CN" w:bidi="ar"/>
              </w:rPr>
              <w:t>璧山气象站</w:t>
            </w:r>
          </w:p>
        </w:tc>
        <w:tc>
          <w:tcPr>
            <w:tcW w:w="71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2"/>
                <w:rFonts w:hint="default" w:ascii="Times New Roman" w:hAnsi="Times New Roman" w:cs="Times New Roman"/>
                <w:lang w:val="en-US" w:eastAsia="zh-CN" w:bidi="ar"/>
              </w:rPr>
              <w:t>推理公式法</w:t>
            </w:r>
          </w:p>
        </w:tc>
        <w:tc>
          <w:tcPr>
            <w:tcW w:w="33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2.3</w:t>
            </w:r>
          </w:p>
        </w:tc>
        <w:tc>
          <w:tcPr>
            <w:tcW w:w="32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2.09</w:t>
            </w:r>
          </w:p>
        </w:tc>
        <w:tc>
          <w:tcPr>
            <w:tcW w:w="43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1.92</w:t>
            </w:r>
          </w:p>
        </w:tc>
        <w:tc>
          <w:tcPr>
            <w:tcW w:w="43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1.79</w:t>
            </w:r>
          </w:p>
        </w:tc>
        <w:tc>
          <w:tcPr>
            <w:tcW w:w="43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1.55</w:t>
            </w:r>
          </w:p>
        </w:tc>
        <w:tc>
          <w:tcPr>
            <w:tcW w:w="43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1.3</w:t>
            </w:r>
          </w:p>
        </w:tc>
        <w:tc>
          <w:tcPr>
            <w:tcW w:w="46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0.91</w:t>
            </w:r>
          </w:p>
        </w:tc>
      </w:tr>
    </w:tbl>
    <w:p>
      <w:pPr>
        <w:pStyle w:val="28"/>
        <w:spacing w:line="520" w:lineRule="exact"/>
        <w:ind w:firstLine="200"/>
        <w:rPr>
          <w:rFonts w:hint="default" w:ascii="Times New Roman" w:hAnsi="Times New Roman" w:cs="Times New Roman"/>
          <w:color w:val="auto"/>
          <w:kern w:val="28"/>
        </w:rPr>
      </w:pPr>
      <w:bookmarkStart w:id="14" w:name="_Toc27187"/>
      <w:r>
        <w:rPr>
          <w:rFonts w:hint="default" w:ascii="Times New Roman" w:hAnsi="Times New Roman" w:eastAsia="宋体" w:cs="Times New Roman"/>
          <w:b/>
          <w:bCs/>
          <w:color w:val="auto"/>
          <w:kern w:val="0"/>
          <w:sz w:val="30"/>
          <w:szCs w:val="32"/>
          <w:highlight w:val="none"/>
          <w:lang w:val="en-US" w:eastAsia="en-US" w:bidi="en-US"/>
        </w:rPr>
        <w:t>设计洪水总量及设计洪水过程线</w:t>
      </w:r>
      <w:bookmarkEnd w:id="14"/>
    </w:p>
    <w:p>
      <w:pPr>
        <w:snapToGrid w:val="0"/>
        <w:ind w:firstLine="480"/>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lang w:val="en-US" w:eastAsia="zh-CN"/>
        </w:rPr>
        <w:t>工程无实测洪水过程线资料，采用推理公式推求的设计洪水过程线成果。设计洪水总量按照设计洪水过程线概化计算，其成果见下表。</w:t>
      </w:r>
    </w:p>
    <w:p>
      <w:pPr>
        <w:spacing w:line="540" w:lineRule="exact"/>
        <w:ind w:firstLine="482"/>
        <w:jc w:val="center"/>
        <w:rPr>
          <w:rFonts w:hint="default" w:ascii="Times New Roman" w:hAnsi="Times New Roman" w:cs="Times New Roman"/>
          <w:b/>
          <w:spacing w:val="4"/>
        </w:rPr>
      </w:pPr>
      <w:r>
        <w:rPr>
          <w:rFonts w:hint="default" w:ascii="Times New Roman" w:hAnsi="Times New Roman" w:cs="Times New Roman"/>
          <w:b/>
          <w:spacing w:val="4"/>
          <w:lang w:val="en-US" w:eastAsia="zh-CN"/>
        </w:rPr>
        <w:t xml:space="preserve">表2-3  </w:t>
      </w:r>
      <w:r>
        <w:rPr>
          <w:rFonts w:hint="default" w:ascii="Times New Roman" w:hAnsi="Times New Roman" w:cs="Times New Roman"/>
          <w:b/>
          <w:spacing w:val="4"/>
        </w:rPr>
        <w:t>坝址处设计洪水过程线成果表</w:t>
      </w:r>
    </w:p>
    <w:tbl>
      <w:tblPr>
        <w:tblStyle w:val="15"/>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3"/>
        <w:gridCol w:w="764"/>
        <w:gridCol w:w="763"/>
        <w:gridCol w:w="764"/>
        <w:gridCol w:w="759"/>
        <w:gridCol w:w="759"/>
        <w:gridCol w:w="759"/>
        <w:gridCol w:w="754"/>
        <w:gridCol w:w="754"/>
        <w:gridCol w:w="748"/>
        <w:gridCol w:w="747"/>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572" w:type="dxa"/>
            <w:gridSpan w:val="6"/>
            <w:vAlign w:val="center"/>
          </w:tcPr>
          <w:p>
            <w:pPr>
              <w:widowControl/>
              <w:spacing w:line="240" w:lineRule="auto"/>
              <w:ind w:firstLine="0" w:firstLineChars="0"/>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p=2%</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校核</w:t>
            </w:r>
            <w:r>
              <w:rPr>
                <w:rFonts w:hint="default" w:ascii="Times New Roman" w:hAnsi="Times New Roman" w:cs="Times New Roman"/>
                <w:kern w:val="0"/>
                <w:sz w:val="18"/>
                <w:szCs w:val="18"/>
                <w:lang w:eastAsia="zh-CN"/>
              </w:rPr>
              <w:t>）</w:t>
            </w:r>
          </w:p>
        </w:tc>
        <w:tc>
          <w:tcPr>
            <w:tcW w:w="4508" w:type="dxa"/>
            <w:gridSpan w:val="6"/>
            <w:vAlign w:val="center"/>
          </w:tcPr>
          <w:p>
            <w:pPr>
              <w:widowControl/>
              <w:spacing w:line="240" w:lineRule="auto"/>
              <w:ind w:firstLine="0" w:firstLineChars="0"/>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p=10%</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设计</w:t>
            </w:r>
            <w:r>
              <w:rPr>
                <w:rFonts w:hint="default" w:ascii="Times New Roman" w:hAnsi="Times New Roman"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0.000</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0.00765</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1.095</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5.00</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0.000</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0.00765</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1.070</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0.172</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0.270</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1.275</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4.21</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0.168</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0.228</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1.246</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0.235</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0.533</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1.541</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3.16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0.229</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0.449</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1.506</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0.313</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1.06</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1.932</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2.11</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0.306</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0.891</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1.888</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0.383</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2.11</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2.566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0.374</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1.77</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2.507</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0.493</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3.16</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3.286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0.533</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0.481</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2.66</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3.210</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0.626</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4.21</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4.037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0.270</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0.611</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3.54</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3.943</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0.775</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5.00</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6.024</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0.00765</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0.757</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4.20</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5.885</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0.939</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5.26</w:t>
            </w:r>
          </w:p>
        </w:tc>
        <w:tc>
          <w:tcPr>
            <w:tcW w:w="1523" w:type="dxa"/>
            <w:gridSpan w:val="2"/>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洪量（万m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759" w:type="dxa"/>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2.996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0.917</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4.42</w:t>
            </w:r>
          </w:p>
        </w:tc>
        <w:tc>
          <w:tcPr>
            <w:tcW w:w="1495" w:type="dxa"/>
            <w:gridSpan w:val="2"/>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洪量（万m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746" w:type="dxa"/>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2.463</w:t>
            </w:r>
          </w:p>
        </w:tc>
      </w:tr>
    </w:tbl>
    <w:p>
      <w:pPr>
        <w:pStyle w:val="28"/>
        <w:spacing w:line="520" w:lineRule="exact"/>
        <w:ind w:firstLine="200"/>
        <w:rPr>
          <w:rFonts w:hint="default" w:ascii="Times New Roman" w:hAnsi="Times New Roman" w:eastAsia="宋体" w:cs="Times New Roman"/>
          <w:b/>
          <w:bCs/>
          <w:color w:val="auto"/>
          <w:kern w:val="0"/>
          <w:sz w:val="30"/>
          <w:szCs w:val="32"/>
          <w:highlight w:val="none"/>
          <w:lang w:val="en-US" w:eastAsia="zh-CN" w:bidi="en-US"/>
        </w:rPr>
      </w:pPr>
      <w:bookmarkStart w:id="15" w:name="_Toc3174"/>
      <w:r>
        <w:rPr>
          <w:rFonts w:hint="default" w:ascii="Times New Roman" w:hAnsi="Times New Roman" w:eastAsia="宋体" w:cs="Times New Roman"/>
          <w:b/>
          <w:bCs/>
          <w:color w:val="auto"/>
          <w:kern w:val="0"/>
          <w:sz w:val="30"/>
          <w:szCs w:val="32"/>
          <w:highlight w:val="none"/>
          <w:lang w:val="en-US" w:eastAsia="zh-CN" w:bidi="en-US"/>
        </w:rPr>
        <w:t>调洪演算</w:t>
      </w:r>
      <w:bookmarkEnd w:id="15"/>
    </w:p>
    <w:p>
      <w:pPr>
        <w:spacing w:line="520" w:lineRule="exact"/>
        <w:ind w:left="8" w:firstLine="482" w:firstLineChars="201"/>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rPr>
        <w:t>水位～库容曲线</w:t>
      </w:r>
    </w:p>
    <w:p>
      <w:pPr>
        <w:spacing w:line="520" w:lineRule="exact"/>
        <w:ind w:left="8" w:firstLine="482" w:firstLineChars="201"/>
        <w:rPr>
          <w:rFonts w:hint="default" w:ascii="Times New Roman" w:hAnsi="Times New Roman" w:cs="Times New Roman"/>
        </w:rPr>
      </w:pPr>
      <w:r>
        <w:rPr>
          <w:rFonts w:hint="default" w:ascii="Times New Roman" w:hAnsi="Times New Roman" w:cs="Times New Roman"/>
          <w:lang w:val="en-US" w:eastAsia="zh-CN"/>
        </w:rPr>
        <w:t>高程为假定高程，</w:t>
      </w:r>
      <w:r>
        <w:rPr>
          <w:rFonts w:hint="default" w:ascii="Times New Roman" w:hAnsi="Times New Roman" w:cs="Times New Roman"/>
        </w:rPr>
        <w:t>水库～库容曲线见下表：</w:t>
      </w:r>
    </w:p>
    <w:p>
      <w:pPr>
        <w:spacing w:line="540" w:lineRule="exact"/>
        <w:ind w:firstLine="3373" w:firstLineChars="1400"/>
        <w:jc w:val="both"/>
        <w:rPr>
          <w:rFonts w:hint="default" w:ascii="Times New Roman" w:hAnsi="Times New Roman" w:cs="Times New Roman"/>
          <w:b/>
        </w:rPr>
      </w:pPr>
      <w:r>
        <w:rPr>
          <w:rFonts w:hint="default" w:ascii="Times New Roman" w:hAnsi="Times New Roman" w:cs="Times New Roman"/>
          <w:b/>
        </w:rPr>
        <w:t>表</w:t>
      </w:r>
      <w:r>
        <w:rPr>
          <w:rFonts w:hint="default" w:ascii="Times New Roman" w:hAnsi="Times New Roman" w:cs="Times New Roman"/>
          <w:b/>
          <w:lang w:val="en-US" w:eastAsia="zh-CN"/>
        </w:rPr>
        <w:t>2-4</w:t>
      </w:r>
      <w:r>
        <w:rPr>
          <w:rFonts w:hint="default" w:ascii="Times New Roman" w:hAnsi="Times New Roman" w:cs="Times New Roman"/>
          <w:b/>
        </w:rPr>
        <w:t xml:space="preserve"> 水位～库容曲线表</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965"/>
        <w:gridCol w:w="963"/>
        <w:gridCol w:w="965"/>
        <w:gridCol w:w="965"/>
        <w:gridCol w:w="964"/>
        <w:gridCol w:w="964"/>
        <w:gridCol w:w="96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69"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lang w:val="en-US" w:eastAsia="zh-CN"/>
              </w:rPr>
              <w:t>相对</w:t>
            </w:r>
            <w:r>
              <w:rPr>
                <w:rFonts w:hint="default" w:ascii="Times New Roman" w:hAnsi="Times New Roman" w:cs="Times New Roman"/>
                <w:spacing w:val="4"/>
                <w:sz w:val="18"/>
                <w:szCs w:val="18"/>
              </w:rPr>
              <w:t>高程(m)</w:t>
            </w:r>
          </w:p>
        </w:tc>
        <w:tc>
          <w:tcPr>
            <w:tcW w:w="96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eastAsia="zh-CN"/>
              </w:rPr>
            </w:pPr>
            <w:r>
              <w:rPr>
                <w:rFonts w:hint="default" w:ascii="Times New Roman" w:hAnsi="Times New Roman" w:cs="Times New Roman"/>
                <w:spacing w:val="4"/>
                <w:sz w:val="18"/>
                <w:szCs w:val="18"/>
                <w:lang w:val="en-US" w:eastAsia="zh-CN"/>
              </w:rPr>
              <w:t>0</w:t>
            </w:r>
          </w:p>
        </w:tc>
        <w:tc>
          <w:tcPr>
            <w:tcW w:w="963"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0.5</w:t>
            </w:r>
          </w:p>
        </w:tc>
        <w:tc>
          <w:tcPr>
            <w:tcW w:w="96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eastAsia="zh-CN"/>
              </w:rPr>
            </w:pPr>
            <w:r>
              <w:rPr>
                <w:rFonts w:hint="default" w:ascii="Times New Roman" w:hAnsi="Times New Roman" w:cs="Times New Roman"/>
                <w:spacing w:val="4"/>
                <w:sz w:val="18"/>
                <w:szCs w:val="18"/>
                <w:lang w:val="en-US" w:eastAsia="zh-CN"/>
              </w:rPr>
              <w:t>1</w:t>
            </w:r>
          </w:p>
        </w:tc>
        <w:tc>
          <w:tcPr>
            <w:tcW w:w="96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1.5</w:t>
            </w:r>
          </w:p>
        </w:tc>
        <w:tc>
          <w:tcPr>
            <w:tcW w:w="96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2.0</w:t>
            </w:r>
          </w:p>
        </w:tc>
        <w:tc>
          <w:tcPr>
            <w:tcW w:w="96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2.5</w:t>
            </w:r>
          </w:p>
        </w:tc>
        <w:tc>
          <w:tcPr>
            <w:tcW w:w="96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3.0</w:t>
            </w:r>
          </w:p>
        </w:tc>
        <w:tc>
          <w:tcPr>
            <w:tcW w:w="967"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69"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库容(万m</w:t>
            </w:r>
            <w:r>
              <w:rPr>
                <w:rFonts w:hint="default" w:ascii="Times New Roman" w:hAnsi="Times New Roman" w:cs="Times New Roman"/>
                <w:spacing w:val="4"/>
                <w:sz w:val="18"/>
                <w:szCs w:val="18"/>
                <w:vertAlign w:val="superscript"/>
              </w:rPr>
              <w:t>3</w:t>
            </w:r>
            <w:r>
              <w:rPr>
                <w:rFonts w:hint="default" w:ascii="Times New Roman" w:hAnsi="Times New Roman" w:cs="Times New Roman"/>
                <w:spacing w:val="4"/>
                <w:sz w:val="18"/>
                <w:szCs w:val="18"/>
              </w:rPr>
              <w:t>)</w:t>
            </w:r>
          </w:p>
        </w:tc>
        <w:tc>
          <w:tcPr>
            <w:tcW w:w="965"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0</w:t>
            </w:r>
          </w:p>
        </w:tc>
        <w:tc>
          <w:tcPr>
            <w:tcW w:w="963"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0.008</w:t>
            </w:r>
          </w:p>
        </w:tc>
        <w:tc>
          <w:tcPr>
            <w:tcW w:w="96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0.036</w:t>
            </w:r>
          </w:p>
        </w:tc>
        <w:tc>
          <w:tcPr>
            <w:tcW w:w="965"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lang w:val="en-US" w:eastAsia="zh-CN"/>
              </w:rPr>
              <w:t>0.068</w:t>
            </w:r>
            <w:r>
              <w:rPr>
                <w:rFonts w:hint="default" w:ascii="Times New Roman" w:hAnsi="Times New Roman" w:cs="Times New Roman"/>
                <w:spacing w:val="4"/>
                <w:sz w:val="18"/>
                <w:szCs w:val="18"/>
              </w:rPr>
              <w:t xml:space="preserve"> </w:t>
            </w:r>
          </w:p>
        </w:tc>
        <w:tc>
          <w:tcPr>
            <w:tcW w:w="96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0.106</w:t>
            </w:r>
          </w:p>
        </w:tc>
        <w:tc>
          <w:tcPr>
            <w:tcW w:w="96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0.148</w:t>
            </w:r>
          </w:p>
        </w:tc>
        <w:tc>
          <w:tcPr>
            <w:tcW w:w="96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0.196</w:t>
            </w:r>
          </w:p>
        </w:tc>
        <w:tc>
          <w:tcPr>
            <w:tcW w:w="967"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lang w:val="en-US" w:eastAsia="zh-CN"/>
              </w:rPr>
              <w:t>0.203</w:t>
            </w:r>
            <w:r>
              <w:rPr>
                <w:rFonts w:hint="default" w:ascii="Times New Roman" w:hAnsi="Times New Roman" w:cs="Times New Roman"/>
                <w:spacing w:val="4"/>
                <w:sz w:val="18"/>
                <w:szCs w:val="18"/>
              </w:rPr>
              <w:t xml:space="preserve"> </w:t>
            </w:r>
          </w:p>
        </w:tc>
      </w:tr>
    </w:tbl>
    <w:p>
      <w:pPr>
        <w:spacing w:line="520" w:lineRule="exact"/>
        <w:ind w:left="8" w:firstLine="482" w:firstLineChars="201"/>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）泄流能力曲线</w:t>
      </w:r>
    </w:p>
    <w:p>
      <w:pPr>
        <w:spacing w:line="520" w:lineRule="exact"/>
        <w:ind w:firstLine="480"/>
        <w:rPr>
          <w:rFonts w:hint="default" w:ascii="Times New Roman" w:hAnsi="Times New Roman" w:cs="Times New Roman"/>
        </w:rPr>
      </w:pPr>
      <w:r>
        <w:rPr>
          <w:rFonts w:hint="default" w:ascii="Times New Roman" w:hAnsi="Times New Roman" w:cs="Times New Roman"/>
          <w:lang w:val="en-US" w:eastAsia="zh-CN"/>
        </w:rPr>
        <w:t>刘家山坪塘</w:t>
      </w:r>
      <w:r>
        <w:rPr>
          <w:rFonts w:hint="default" w:ascii="Times New Roman" w:hAnsi="Times New Roman" w:cs="Times New Roman"/>
        </w:rPr>
        <w:t>溢洪道堰净宽</w:t>
      </w:r>
      <w:r>
        <w:rPr>
          <w:rFonts w:hint="default" w:ascii="Times New Roman" w:hAnsi="Times New Roman" w:cs="Times New Roman"/>
          <w:lang w:val="en-US" w:eastAsia="zh-CN"/>
        </w:rPr>
        <w:t>11</w:t>
      </w:r>
      <w:r>
        <w:rPr>
          <w:rFonts w:hint="default" w:ascii="Times New Roman" w:hAnsi="Times New Roman" w:cs="Times New Roman"/>
        </w:rPr>
        <w:t>m，为宽顶堰，堰顶高程</w:t>
      </w:r>
      <w:r>
        <w:rPr>
          <w:rFonts w:hint="default" w:ascii="Times New Roman" w:hAnsi="Times New Roman" w:cs="Times New Roman"/>
          <w:lang w:val="en-US" w:eastAsia="zh-CN"/>
        </w:rPr>
        <w:t>3.0</w:t>
      </w:r>
      <w:r>
        <w:rPr>
          <w:rFonts w:hint="default" w:ascii="Times New Roman" w:hAnsi="Times New Roman" w:cs="Times New Roman"/>
        </w:rPr>
        <w:t>m</w:t>
      </w:r>
      <w:r>
        <w:rPr>
          <w:rFonts w:hint="default" w:ascii="Times New Roman" w:hAnsi="Times New Roman" w:cs="Times New Roman"/>
          <w:lang w:eastAsia="zh-CN"/>
        </w:rPr>
        <w:t>。</w:t>
      </w:r>
      <w:r>
        <w:rPr>
          <w:rFonts w:hint="default" w:ascii="Times New Roman" w:hAnsi="Times New Roman" w:cs="Times New Roman"/>
        </w:rPr>
        <w:t>溢洪道泄流能力曲线采用宽顶堰堰流公式</w:t>
      </w:r>
      <w:r>
        <w:rPr>
          <w:rFonts w:hint="default" w:ascii="Times New Roman" w:hAnsi="Times New Roman" w:cs="Times New Roman"/>
          <w:position w:val="-12"/>
        </w:rPr>
        <w:object>
          <v:shape id="_x0000_i1025" o:spt="75" type="#_x0000_t75" style="height:23.25pt;width:86.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default" w:ascii="Times New Roman" w:hAnsi="Times New Roman" w:cs="Times New Roman"/>
        </w:rPr>
        <w:t>进行计算，计算成果见下表。</w:t>
      </w:r>
    </w:p>
    <w:p>
      <w:pPr>
        <w:spacing w:line="520" w:lineRule="exact"/>
        <w:ind w:firstLine="480"/>
        <w:rPr>
          <w:rFonts w:hint="default" w:ascii="Times New Roman" w:hAnsi="Times New Roman" w:cs="Times New Roman"/>
        </w:rPr>
      </w:pPr>
      <w:r>
        <w:rPr>
          <w:rFonts w:hint="default" w:ascii="Times New Roman" w:hAnsi="Times New Roman" w:cs="Times New Roman"/>
        </w:rPr>
        <w:t>式中：b—堰宽；H—堰上总水头；ε—侧收缩系数</w:t>
      </w:r>
      <w:r>
        <w:rPr>
          <w:rFonts w:hint="default" w:ascii="Times New Roman" w:hAnsi="Times New Roman" w:cs="Times New Roman"/>
          <w:lang w:eastAsia="zh-CN"/>
        </w:rPr>
        <w:t>，</w:t>
      </w:r>
      <w:r>
        <w:rPr>
          <w:rFonts w:hint="default" w:ascii="Times New Roman" w:hAnsi="Times New Roman" w:cs="Times New Roman"/>
          <w:lang w:val="en-US" w:eastAsia="zh-CN"/>
        </w:rPr>
        <w:t>本次取1</w:t>
      </w:r>
      <w:r>
        <w:rPr>
          <w:rFonts w:hint="default" w:ascii="Times New Roman" w:hAnsi="Times New Roman" w:cs="Times New Roman"/>
        </w:rPr>
        <w:t>；m—自由溢流的流量系数</w:t>
      </w:r>
      <w:r>
        <w:rPr>
          <w:rFonts w:hint="default" w:ascii="Times New Roman" w:hAnsi="Times New Roman" w:cs="Times New Roman"/>
          <w:lang w:eastAsia="zh-CN"/>
        </w:rPr>
        <w:t>，</w:t>
      </w:r>
      <w:r>
        <w:rPr>
          <w:rFonts w:hint="default" w:ascii="Times New Roman" w:hAnsi="Times New Roman" w:cs="Times New Roman"/>
          <w:lang w:val="en-US" w:eastAsia="zh-CN"/>
        </w:rPr>
        <w:t>本次取0.36</w:t>
      </w:r>
      <w:r>
        <w:rPr>
          <w:rFonts w:hint="default" w:ascii="Times New Roman" w:hAnsi="Times New Roman" w:cs="Times New Roman"/>
        </w:rPr>
        <w:t>。</w:t>
      </w:r>
    </w:p>
    <w:p>
      <w:pPr>
        <w:spacing w:line="520" w:lineRule="exact"/>
        <w:ind w:left="6" w:firstLine="484" w:firstLineChars="201"/>
        <w:jc w:val="center"/>
        <w:rPr>
          <w:rFonts w:hint="default" w:ascii="Times New Roman" w:hAnsi="Times New Roman" w:cs="Times New Roman"/>
          <w:b/>
          <w:bCs/>
          <w:spacing w:val="4"/>
        </w:rPr>
      </w:pPr>
      <w:r>
        <w:rPr>
          <w:rFonts w:hint="default" w:ascii="Times New Roman" w:hAnsi="Times New Roman" w:cs="Times New Roman"/>
          <w:b/>
        </w:rPr>
        <w:t>表</w:t>
      </w:r>
      <w:r>
        <w:rPr>
          <w:rFonts w:hint="default" w:ascii="Times New Roman" w:hAnsi="Times New Roman" w:cs="Times New Roman"/>
          <w:b/>
          <w:lang w:val="en-US" w:eastAsia="zh-CN"/>
        </w:rPr>
        <w:t>2-5</w:t>
      </w:r>
      <w:r>
        <w:rPr>
          <w:rFonts w:hint="default" w:ascii="Times New Roman" w:hAnsi="Times New Roman" w:cs="Times New Roman"/>
          <w:b/>
        </w:rPr>
        <w:t xml:space="preserve"> </w:t>
      </w:r>
      <w:r>
        <w:rPr>
          <w:rFonts w:hint="default" w:ascii="Times New Roman" w:hAnsi="Times New Roman" w:cs="Times New Roman"/>
          <w:b/>
          <w:bCs/>
          <w:spacing w:val="4"/>
        </w:rPr>
        <w:t>泄流能力曲线表</w:t>
      </w:r>
    </w:p>
    <w:tbl>
      <w:tblPr>
        <w:tblStyle w:val="15"/>
        <w:tblW w:w="10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801"/>
        <w:gridCol w:w="802"/>
        <w:gridCol w:w="802"/>
        <w:gridCol w:w="802"/>
        <w:gridCol w:w="801"/>
        <w:gridCol w:w="802"/>
        <w:gridCol w:w="802"/>
        <w:gridCol w:w="801"/>
        <w:gridCol w:w="802"/>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68"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高程(m)</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3.0</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3.05</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3.10</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3.15</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3.20</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3.25</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3.30</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3.35</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3.40</w:t>
            </w:r>
          </w:p>
        </w:tc>
        <w:tc>
          <w:tcPr>
            <w:tcW w:w="803"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3.45</w:t>
            </w:r>
          </w:p>
        </w:tc>
        <w:tc>
          <w:tcPr>
            <w:tcW w:w="803"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default" w:ascii="Times New Roman" w:hAnsi="Times New Roman" w:cs="Times New Roman"/>
                <w:spacing w:val="4"/>
                <w:sz w:val="18"/>
                <w:szCs w:val="18"/>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68"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流量(m</w:t>
            </w:r>
            <w:r>
              <w:rPr>
                <w:rFonts w:hint="default" w:ascii="Times New Roman" w:hAnsi="Times New Roman" w:cs="Times New Roman"/>
                <w:spacing w:val="4"/>
                <w:sz w:val="18"/>
                <w:szCs w:val="18"/>
                <w:vertAlign w:val="superscript"/>
              </w:rPr>
              <w:t>3</w:t>
            </w:r>
            <w:r>
              <w:rPr>
                <w:rFonts w:hint="default" w:ascii="Times New Roman" w:hAnsi="Times New Roman" w:cs="Times New Roman"/>
                <w:spacing w:val="4"/>
                <w:sz w:val="18"/>
                <w:szCs w:val="18"/>
              </w:rPr>
              <w:t>/s)</w:t>
            </w:r>
          </w:p>
        </w:tc>
        <w:tc>
          <w:tcPr>
            <w:tcW w:w="801"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0</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0.20</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0.55</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1.02</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1.57</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2.19</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2.88</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3.63</w:t>
            </w:r>
          </w:p>
        </w:tc>
        <w:tc>
          <w:tcPr>
            <w:tcW w:w="802"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4.44</w:t>
            </w:r>
          </w:p>
        </w:tc>
        <w:tc>
          <w:tcPr>
            <w:tcW w:w="803"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5.29</w:t>
            </w:r>
          </w:p>
        </w:tc>
        <w:tc>
          <w:tcPr>
            <w:tcW w:w="803"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6.20</w:t>
            </w:r>
          </w:p>
        </w:tc>
      </w:tr>
    </w:tbl>
    <w:p>
      <w:pPr>
        <w:spacing w:line="520" w:lineRule="exact"/>
        <w:ind w:left="8" w:firstLine="482" w:firstLineChars="201"/>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）调洪计算</w:t>
      </w:r>
    </w:p>
    <w:p>
      <w:pPr>
        <w:spacing w:line="520" w:lineRule="exact"/>
        <w:ind w:firstLine="480"/>
        <w:rPr>
          <w:rFonts w:hint="default" w:ascii="Times New Roman" w:hAnsi="Times New Roman" w:cs="Times New Roman"/>
        </w:rPr>
      </w:pPr>
      <w:r>
        <w:rPr>
          <w:rFonts w:hint="default" w:ascii="Times New Roman" w:hAnsi="Times New Roman" w:cs="Times New Roman"/>
        </w:rPr>
        <w:t>山坪塘整治后正常蓄水位为</w:t>
      </w:r>
      <w:r>
        <w:rPr>
          <w:rFonts w:hint="default" w:ascii="Times New Roman" w:hAnsi="Times New Roman" w:cs="Times New Roman"/>
          <w:lang w:val="en-US" w:eastAsia="zh-CN"/>
        </w:rPr>
        <w:t>3.0</w:t>
      </w:r>
      <w:r>
        <w:rPr>
          <w:rFonts w:hint="default" w:ascii="Times New Roman" w:hAnsi="Times New Roman" w:cs="Times New Roman"/>
        </w:rPr>
        <w:t>m，相应正常库容</w:t>
      </w:r>
      <w:r>
        <w:rPr>
          <w:rFonts w:hint="default" w:ascii="Times New Roman" w:hAnsi="Times New Roman" w:cs="Times New Roman"/>
          <w:lang w:val="en-US" w:eastAsia="zh-CN"/>
        </w:rPr>
        <w:t>1960</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。入库洪水采用坝址设计洪水过程线，设计洪水标准为P=10%，校核洪水标准为P=</w:t>
      </w:r>
      <w:r>
        <w:rPr>
          <w:rFonts w:hint="default" w:ascii="Times New Roman" w:hAnsi="Times New Roman" w:cs="Times New Roman"/>
          <w:lang w:val="en-US" w:eastAsia="zh-CN"/>
        </w:rPr>
        <w:t>2</w:t>
      </w:r>
      <w:r>
        <w:rPr>
          <w:rFonts w:hint="default" w:ascii="Times New Roman" w:hAnsi="Times New Roman" w:cs="Times New Roman"/>
        </w:rPr>
        <w:t>%，起调水位为正常水位，调洪按静库容水量平衡法，自由下泄进行计算，调洪成果见下表。</w:t>
      </w:r>
    </w:p>
    <w:p>
      <w:pPr>
        <w:spacing w:line="520" w:lineRule="exact"/>
        <w:ind w:firstLine="480"/>
        <w:rPr>
          <w:rFonts w:hint="default" w:ascii="Times New Roman" w:hAnsi="Times New Roman" w:cs="Times New Roman"/>
        </w:rPr>
      </w:pPr>
    </w:p>
    <w:p>
      <w:pPr>
        <w:pStyle w:val="9"/>
        <w:spacing w:line="520" w:lineRule="exact"/>
        <w:ind w:firstLine="482"/>
        <w:jc w:val="center"/>
        <w:rPr>
          <w:rFonts w:hint="default" w:ascii="Times New Roman" w:hAnsi="Times New Roman" w:cs="Times New Roman"/>
          <w:b/>
          <w:bCs/>
          <w:sz w:val="24"/>
        </w:rPr>
      </w:pPr>
      <w:r>
        <w:rPr>
          <w:rFonts w:hint="default" w:ascii="Times New Roman" w:hAnsi="Times New Roman" w:cs="Times New Roman"/>
          <w:b/>
          <w:sz w:val="24"/>
        </w:rPr>
        <w:t>表</w:t>
      </w:r>
      <w:r>
        <w:rPr>
          <w:rFonts w:hint="default" w:ascii="Times New Roman" w:hAnsi="Times New Roman" w:cs="Times New Roman"/>
          <w:b/>
          <w:sz w:val="24"/>
          <w:lang w:val="en-US" w:eastAsia="zh-CN"/>
        </w:rPr>
        <w:t>2-6</w:t>
      </w:r>
      <w:r>
        <w:rPr>
          <w:rFonts w:hint="default" w:ascii="Times New Roman" w:hAnsi="Times New Roman" w:cs="Times New Roman"/>
          <w:b/>
          <w:sz w:val="24"/>
        </w:rPr>
        <w:t xml:space="preserve"> </w:t>
      </w:r>
      <w:r>
        <w:rPr>
          <w:rFonts w:hint="default" w:ascii="Times New Roman" w:hAnsi="Times New Roman" w:cs="Times New Roman"/>
          <w:b/>
          <w:bCs/>
          <w:sz w:val="24"/>
        </w:rPr>
        <w:t>调洪演算结果</w:t>
      </w:r>
    </w:p>
    <w:tbl>
      <w:tblPr>
        <w:tblStyle w:val="1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360"/>
        <w:gridCol w:w="1361"/>
        <w:gridCol w:w="1360"/>
        <w:gridCol w:w="1361"/>
        <w:gridCol w:w="136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频率</w:t>
            </w:r>
          </w:p>
        </w:tc>
        <w:tc>
          <w:tcPr>
            <w:tcW w:w="1360"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起调水位</w:t>
            </w:r>
          </w:p>
          <w:p>
            <w:pPr>
              <w:widowControl/>
              <w:spacing w:line="240" w:lineRule="auto"/>
              <w:ind w:firstLine="0" w:firstLineChars="0"/>
              <w:jc w:val="center"/>
              <w:textAlignment w:val="center"/>
              <w:rPr>
                <w:rFonts w:hint="default" w:ascii="Times New Roman" w:hAnsi="Times New Roman" w:cs="Times New Roman"/>
                <w:spacing w:val="4"/>
                <w:sz w:val="21"/>
                <w:szCs w:val="21"/>
              </w:rPr>
            </w:pPr>
            <w:r>
              <w:rPr>
                <w:rFonts w:hint="default" w:ascii="Times New Roman" w:hAnsi="Times New Roman" w:cs="Times New Roman"/>
                <w:kern w:val="0"/>
                <w:sz w:val="21"/>
                <w:szCs w:val="21"/>
              </w:rPr>
              <w:t>（m）</w:t>
            </w:r>
          </w:p>
        </w:tc>
        <w:tc>
          <w:tcPr>
            <w:tcW w:w="1361" w:type="dxa"/>
            <w:vAlign w:val="center"/>
          </w:tcPr>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洪峰流量（m</w:t>
            </w:r>
            <w:r>
              <w:rPr>
                <w:rFonts w:hint="default" w:ascii="Times New Roman" w:hAnsi="Times New Roman" w:cs="Times New Roman"/>
                <w:spacing w:val="4"/>
                <w:vertAlign w:val="superscript"/>
              </w:rPr>
              <w:t>3</w:t>
            </w:r>
            <w:r>
              <w:rPr>
                <w:rFonts w:hint="default" w:ascii="Times New Roman" w:hAnsi="Times New Roman" w:cs="Times New Roman"/>
                <w:spacing w:val="4"/>
              </w:rPr>
              <w:t>/s）</w:t>
            </w:r>
          </w:p>
        </w:tc>
        <w:tc>
          <w:tcPr>
            <w:tcW w:w="1360" w:type="dxa"/>
            <w:vAlign w:val="center"/>
          </w:tcPr>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最大下泄流量（m</w:t>
            </w:r>
            <w:r>
              <w:rPr>
                <w:rFonts w:hint="default" w:ascii="Times New Roman" w:hAnsi="Times New Roman" w:cs="Times New Roman"/>
                <w:spacing w:val="4"/>
                <w:vertAlign w:val="superscript"/>
              </w:rPr>
              <w:t>3</w:t>
            </w:r>
            <w:r>
              <w:rPr>
                <w:rFonts w:hint="default" w:ascii="Times New Roman" w:hAnsi="Times New Roman" w:cs="Times New Roman"/>
                <w:spacing w:val="4"/>
              </w:rPr>
              <w:t>/s）</w:t>
            </w:r>
          </w:p>
        </w:tc>
        <w:tc>
          <w:tcPr>
            <w:tcW w:w="1361" w:type="dxa"/>
            <w:vAlign w:val="center"/>
          </w:tcPr>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削峰流量</w:t>
            </w:r>
          </w:p>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（m</w:t>
            </w:r>
            <w:r>
              <w:rPr>
                <w:rFonts w:hint="default" w:ascii="Times New Roman" w:hAnsi="Times New Roman" w:cs="Times New Roman"/>
                <w:spacing w:val="4"/>
                <w:vertAlign w:val="superscript"/>
              </w:rPr>
              <w:t>3</w:t>
            </w:r>
            <w:r>
              <w:rPr>
                <w:rFonts w:hint="default" w:ascii="Times New Roman" w:hAnsi="Times New Roman" w:cs="Times New Roman"/>
                <w:spacing w:val="4"/>
              </w:rPr>
              <w:t>/s）</w:t>
            </w:r>
          </w:p>
        </w:tc>
        <w:tc>
          <w:tcPr>
            <w:tcW w:w="1360" w:type="dxa"/>
            <w:vAlign w:val="center"/>
          </w:tcPr>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最高库水位</w:t>
            </w:r>
          </w:p>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（m）</w:t>
            </w:r>
          </w:p>
        </w:tc>
        <w:tc>
          <w:tcPr>
            <w:tcW w:w="1364" w:type="dxa"/>
            <w:vAlign w:val="center"/>
          </w:tcPr>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相应库容</w:t>
            </w:r>
          </w:p>
          <w:p>
            <w:pPr>
              <w:pStyle w:val="9"/>
              <w:spacing w:line="240" w:lineRule="auto"/>
              <w:ind w:firstLine="0" w:firstLineChars="0"/>
              <w:jc w:val="center"/>
              <w:rPr>
                <w:rFonts w:hint="default" w:ascii="Times New Roman" w:hAnsi="Times New Roman" w:cs="Times New Roman"/>
                <w:spacing w:val="4"/>
              </w:rPr>
            </w:pPr>
            <w:r>
              <w:rPr>
                <w:rFonts w:hint="default" w:ascii="Times New Roman" w:hAnsi="Times New Roman" w:cs="Times New Roman"/>
                <w:spacing w:val="4"/>
              </w:rPr>
              <w:t>（万m</w:t>
            </w:r>
            <w:r>
              <w:rPr>
                <w:rFonts w:hint="default" w:ascii="Times New Roman" w:hAnsi="Times New Roman" w:cs="Times New Roman"/>
                <w:spacing w:val="4"/>
                <w:vertAlign w:val="superscript"/>
              </w:rPr>
              <w:t>3</w:t>
            </w:r>
            <w:r>
              <w:rPr>
                <w:rFonts w:hint="default" w:ascii="Times New Roman" w:hAnsi="Times New Roman" w:cs="Times New Roman"/>
                <w:spacing w:val="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 w:type="dxa"/>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P=</w:t>
            </w:r>
            <w:r>
              <w:rPr>
                <w:rFonts w:hint="default" w:ascii="Times New Roman" w:hAnsi="Times New Roman" w:cs="Times New Roman"/>
                <w:kern w:val="0"/>
                <w:sz w:val="21"/>
                <w:szCs w:val="21"/>
                <w:lang w:val="en-US" w:eastAsia="zh-CN"/>
              </w:rPr>
              <w:t>2</w:t>
            </w:r>
            <w:r>
              <w:rPr>
                <w:rFonts w:hint="default" w:ascii="Times New Roman" w:hAnsi="Times New Roman" w:cs="Times New Roman"/>
                <w:kern w:val="0"/>
                <w:sz w:val="21"/>
                <w:szCs w:val="21"/>
              </w:rPr>
              <w:t>%</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3.0</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2.09</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0.75</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eastAsia="zh-CN"/>
              </w:rPr>
            </w:pPr>
            <w:r>
              <w:rPr>
                <w:rFonts w:hint="default" w:ascii="Times New Roman" w:hAnsi="Times New Roman" w:cs="Times New Roman"/>
                <w:kern w:val="0"/>
                <w:sz w:val="21"/>
                <w:szCs w:val="21"/>
                <w:lang w:val="en-US" w:eastAsia="zh-CN" w:bidi="ar"/>
              </w:rPr>
              <w:t>1</w:t>
            </w:r>
            <w:r>
              <w:rPr>
                <w:rFonts w:hint="default" w:ascii="Times New Roman" w:hAnsi="Times New Roman" w:cs="Times New Roman"/>
                <w:kern w:val="0"/>
                <w:sz w:val="21"/>
                <w:szCs w:val="21"/>
                <w:lang w:bidi="ar"/>
              </w:rPr>
              <w:t>.</w:t>
            </w:r>
            <w:r>
              <w:rPr>
                <w:rFonts w:hint="default" w:ascii="Times New Roman" w:hAnsi="Times New Roman" w:cs="Times New Roman"/>
                <w:kern w:val="0"/>
                <w:sz w:val="21"/>
                <w:szCs w:val="21"/>
                <w:lang w:val="en-US" w:eastAsia="zh-CN" w:bidi="ar"/>
              </w:rPr>
              <w:t>34</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3.12</w:t>
            </w:r>
          </w:p>
        </w:tc>
        <w:tc>
          <w:tcPr>
            <w:tcW w:w="136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 w:type="dxa"/>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P=10%</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3.0</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1.55</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0.35</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bidi="ar"/>
              </w:rPr>
              <w:t>1.2</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3.04</w:t>
            </w:r>
          </w:p>
        </w:tc>
        <w:tc>
          <w:tcPr>
            <w:tcW w:w="136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0.197</w:t>
            </w:r>
          </w:p>
        </w:tc>
      </w:tr>
    </w:tbl>
    <w:p>
      <w:pPr>
        <w:pStyle w:val="28"/>
        <w:spacing w:line="520" w:lineRule="exact"/>
        <w:ind w:firstLine="200"/>
        <w:rPr>
          <w:rFonts w:hint="default" w:ascii="Times New Roman" w:hAnsi="Times New Roman" w:eastAsia="宋体" w:cs="Times New Roman"/>
          <w:b/>
          <w:bCs/>
          <w:color w:val="auto"/>
          <w:kern w:val="0"/>
          <w:sz w:val="30"/>
          <w:szCs w:val="32"/>
          <w:highlight w:val="none"/>
          <w:lang w:val="en-US" w:eastAsia="zh-CN" w:bidi="en-US"/>
        </w:rPr>
      </w:pPr>
      <w:bookmarkStart w:id="16" w:name="_Toc24995"/>
      <w:r>
        <w:rPr>
          <w:rFonts w:hint="default" w:ascii="Times New Roman" w:hAnsi="Times New Roman" w:eastAsia="宋体" w:cs="Times New Roman"/>
          <w:b/>
          <w:bCs/>
          <w:color w:val="auto"/>
          <w:kern w:val="0"/>
          <w:sz w:val="30"/>
          <w:szCs w:val="32"/>
          <w:highlight w:val="none"/>
          <w:lang w:val="en-US" w:eastAsia="zh-CN" w:bidi="en-US"/>
        </w:rPr>
        <w:t>工程地质</w:t>
      </w:r>
      <w:bookmarkEnd w:id="16"/>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区域地质</w:t>
      </w:r>
    </w:p>
    <w:p>
      <w:pPr>
        <w:rPr>
          <w:rFonts w:hint="default" w:ascii="Times New Roman" w:hAnsi="Times New Roman" w:cs="Times New Roman"/>
          <w:bCs/>
        </w:rPr>
      </w:pPr>
      <w:r>
        <w:rPr>
          <w:rFonts w:hint="default" w:ascii="Times New Roman" w:hAnsi="Times New Roman" w:cs="Times New Roman"/>
          <w:bCs/>
        </w:rPr>
        <w:t>项目区域位于四川盆地东部边缘，所处大地构造部位属扬子准地台（Ⅰ</w:t>
      </w:r>
      <w:r>
        <w:rPr>
          <w:rFonts w:hint="default" w:ascii="Times New Roman" w:hAnsi="Times New Roman" w:cs="Times New Roman"/>
          <w:bCs/>
          <w:vertAlign w:val="subscript"/>
        </w:rPr>
        <w:t>1</w:t>
      </w:r>
      <w:r>
        <w:rPr>
          <w:rFonts w:hint="default" w:ascii="Times New Roman" w:hAnsi="Times New Roman" w:cs="Times New Roman"/>
          <w:bCs/>
        </w:rPr>
        <w:t>级）重庆台拗（Ⅱ</w:t>
      </w:r>
      <w:r>
        <w:rPr>
          <w:rFonts w:hint="default" w:ascii="Times New Roman" w:hAnsi="Times New Roman" w:cs="Times New Roman"/>
          <w:bCs/>
          <w:vertAlign w:val="subscript"/>
        </w:rPr>
        <w:t>1</w:t>
      </w:r>
      <w:r>
        <w:rPr>
          <w:rFonts w:hint="default" w:ascii="Times New Roman" w:hAnsi="Times New Roman" w:cs="Times New Roman"/>
          <w:bCs/>
        </w:rPr>
        <w:t>级）重庆褶皱束（Ⅲ</w:t>
      </w:r>
      <w:r>
        <w:rPr>
          <w:rFonts w:hint="default" w:ascii="Times New Roman" w:hAnsi="Times New Roman" w:cs="Times New Roman"/>
          <w:bCs/>
          <w:vertAlign w:val="subscript"/>
        </w:rPr>
        <w:t>1</w:t>
      </w:r>
      <w:r>
        <w:rPr>
          <w:rFonts w:hint="default" w:ascii="Times New Roman" w:hAnsi="Times New Roman" w:cs="Times New Roman"/>
          <w:bCs/>
        </w:rPr>
        <w:t>级）华蓥山穹褶束（Ⅳ</w:t>
      </w:r>
      <w:r>
        <w:rPr>
          <w:rFonts w:hint="default" w:ascii="Times New Roman" w:hAnsi="Times New Roman" w:cs="Times New Roman"/>
          <w:bCs/>
          <w:vertAlign w:val="subscript"/>
        </w:rPr>
        <w:t>2</w:t>
      </w:r>
      <w:r>
        <w:rPr>
          <w:rFonts w:hint="default" w:ascii="Times New Roman" w:hAnsi="Times New Roman" w:cs="Times New Roman"/>
          <w:bCs/>
        </w:rPr>
        <w:t>级），构造形迹多定型于燕山运动末期。喜马拉雅山运动以来，本区表现为大面积间歇性缓慢抬升，抬升幅度中等，差异运动弱，构造形迹以北北东—南南西向的褶皱为主，断裂构造仅发育于背斜的核部，规模较小。工程区位于璧山向斜两翼，根据区域地质资料工程区无断层通过。</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区域稳定性与地震</w:t>
      </w:r>
    </w:p>
    <w:p>
      <w:pPr>
        <w:ind w:firstLine="480"/>
        <w:rPr>
          <w:rFonts w:hint="default" w:ascii="Times New Roman" w:hAnsi="Times New Roman" w:cs="Times New Roman"/>
          <w:bCs/>
        </w:rPr>
      </w:pPr>
      <w:r>
        <w:rPr>
          <w:rFonts w:hint="default" w:ascii="Times New Roman" w:hAnsi="Times New Roman" w:cs="Times New Roman"/>
          <w:bCs/>
        </w:rPr>
        <w:t>本工程区内新构造运动不强，主要表现为间歇性上升，全新世以来，上升速度减弱，构造区稳定性良好。</w:t>
      </w:r>
    </w:p>
    <w:p>
      <w:pPr>
        <w:ind w:firstLine="480"/>
        <w:rPr>
          <w:rFonts w:hint="default" w:ascii="Times New Roman" w:hAnsi="Times New Roman" w:cs="Times New Roman"/>
          <w:bCs/>
        </w:rPr>
      </w:pPr>
      <w:r>
        <w:rPr>
          <w:rFonts w:hint="default" w:ascii="Times New Roman" w:hAnsi="Times New Roman" w:cs="Times New Roman"/>
          <w:bCs/>
        </w:rPr>
        <w:t>本工程位于华蓥山基底断裂带和长寿—遵义基底断裂带之间。该断裂带小型地震活动较频繁，震级多小于5级，有历史记录以来，发生过的震级大于5.0级的地震主要有三次，即位于长寿—遵义基底断裂带和七曜山—金佛山基底断裂带间的1854年12月24日南川区陈家场(现为南坪镇)5.5级地震、长寿—遵义基底断裂带的1989年11月20日渝北区统景镇5.2级、5.4级地震。位于华蓥山基底断裂带荣昌县1997年8月13日发生的5.2级地震。工程区不在断裂带的中心位置，发生大的破坏性地震可能性小。</w:t>
      </w:r>
    </w:p>
    <w:p>
      <w:pPr>
        <w:rPr>
          <w:rFonts w:hint="default" w:ascii="Times New Roman" w:hAnsi="Times New Roman" w:cs="Times New Roman"/>
          <w:bCs/>
        </w:rPr>
      </w:pPr>
      <w:r>
        <w:rPr>
          <w:rFonts w:hint="default" w:ascii="Times New Roman" w:hAnsi="Times New Roman" w:cs="Times New Roman"/>
          <w:bCs/>
        </w:rPr>
        <w:t>据2015年版《中国地震动参数区划图》（GB 18306—2015）（1:400万），工程区在50年超越概率为10％的地震动峰值加速度为0.05g，地震动反应谱特征周期为0.35s，相应地震基本烈度为Ⅵ度。因此，场地区域构造稳定性较好，适宜兴建工程。</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地质条件</w:t>
      </w:r>
    </w:p>
    <w:p>
      <w:pPr>
        <w:ind w:firstLine="480"/>
        <w:rPr>
          <w:rFonts w:hint="default" w:ascii="Times New Roman" w:hAnsi="Times New Roman" w:cs="Times New Roman"/>
          <w:bCs/>
        </w:rPr>
      </w:pPr>
      <w:r>
        <w:rPr>
          <w:rFonts w:hint="default" w:ascii="Times New Roman" w:hAnsi="Times New Roman" w:cs="Times New Roman"/>
          <w:bCs/>
        </w:rPr>
        <w:t>工程区域位于四川盆地东南部边缘，地形为丘陵与宽缓槽谷相间分布，呈平行岭谷地貌，总的地势为北东高南西低</w:t>
      </w:r>
      <w:r>
        <w:rPr>
          <w:rFonts w:hint="default" w:ascii="Times New Roman" w:hAnsi="Times New Roman" w:cs="Times New Roman"/>
          <w:bCs/>
          <w:lang w:eastAsia="zh-CN"/>
        </w:rPr>
        <w:t>，</w:t>
      </w:r>
      <w:r>
        <w:rPr>
          <w:rFonts w:hint="default" w:ascii="Times New Roman" w:hAnsi="Times New Roman" w:cs="Times New Roman"/>
          <w:bCs/>
        </w:rPr>
        <w:t>属侵蚀—堆积地貌。</w:t>
      </w:r>
    </w:p>
    <w:p>
      <w:pPr>
        <w:ind w:firstLine="480"/>
        <w:rPr>
          <w:rFonts w:hint="default" w:ascii="Times New Roman" w:hAnsi="Times New Roman" w:cs="Times New Roman"/>
          <w:bCs/>
        </w:rPr>
      </w:pPr>
      <w:r>
        <w:rPr>
          <w:rFonts w:hint="default" w:ascii="Times New Roman" w:hAnsi="Times New Roman" w:cs="Times New Roman"/>
          <w:bCs/>
        </w:rPr>
        <w:t>坝址区出露地层均为侏罗系地层，上覆第四系残坡积层，局部地段上覆第四系人工填土层，现将地层岩性由新至老分述如下：</w:t>
      </w:r>
    </w:p>
    <w:p>
      <w:pPr>
        <w:ind w:firstLine="480"/>
        <w:rPr>
          <w:rFonts w:hint="default" w:ascii="Times New Roman" w:hAnsi="Times New Roman" w:cs="Times New Roman"/>
          <w:bCs/>
        </w:rPr>
      </w:pPr>
      <w:r>
        <w:rPr>
          <w:rFonts w:hint="default" w:ascii="Times New Roman" w:hAnsi="Times New Roman" w:cs="Times New Roman"/>
          <w:bCs/>
        </w:rPr>
        <w:t>第四系残坡积层（Q</w:t>
      </w:r>
      <w:r>
        <w:rPr>
          <w:rFonts w:hint="default" w:ascii="Times New Roman" w:hAnsi="Times New Roman" w:cs="Times New Roman"/>
          <w:bCs/>
          <w:vertAlign w:val="subscript"/>
        </w:rPr>
        <w:t>4</w:t>
      </w:r>
      <w:r>
        <w:rPr>
          <w:rFonts w:hint="default" w:ascii="Times New Roman" w:hAnsi="Times New Roman" w:cs="Times New Roman"/>
          <w:bCs/>
          <w:vertAlign w:val="superscript"/>
        </w:rPr>
        <w:t>el+dl</w:t>
      </w:r>
      <w:r>
        <w:rPr>
          <w:rFonts w:hint="default" w:ascii="Times New Roman" w:hAnsi="Times New Roman" w:cs="Times New Roman"/>
          <w:bCs/>
        </w:rPr>
        <w:t>）：分布在平缓的丘顶、丘坡及冲沟谷地一带，以粉质粘土为主，厚0.5～3m不等。</w:t>
      </w:r>
    </w:p>
    <w:p>
      <w:pPr>
        <w:ind w:firstLine="480"/>
        <w:rPr>
          <w:rFonts w:hint="default" w:ascii="Times New Roman" w:hAnsi="Times New Roman" w:cs="Times New Roman"/>
          <w:bCs/>
        </w:rPr>
      </w:pPr>
      <w:r>
        <w:rPr>
          <w:rFonts w:hint="default" w:ascii="Times New Roman" w:hAnsi="Times New Roman" w:cs="Times New Roman"/>
          <w:bCs/>
        </w:rPr>
        <w:t>侏罗系中统沙溪庙组（J</w:t>
      </w:r>
      <w:r>
        <w:rPr>
          <w:rFonts w:hint="default" w:ascii="Times New Roman" w:hAnsi="Times New Roman" w:cs="Times New Roman"/>
          <w:bCs/>
          <w:vertAlign w:val="subscript"/>
        </w:rPr>
        <w:t>2S</w:t>
      </w:r>
      <w:r>
        <w:rPr>
          <w:rFonts w:hint="default" w:ascii="Times New Roman" w:hAnsi="Times New Roman" w:cs="Times New Roman"/>
          <w:bCs/>
        </w:rPr>
        <w:t>）：紫红色泥岩与灰黄色长石砂岩不等厚互层。</w:t>
      </w:r>
    </w:p>
    <w:p>
      <w:pPr>
        <w:ind w:firstLine="480"/>
        <w:rPr>
          <w:rFonts w:hint="default" w:ascii="Times New Roman" w:hAnsi="Times New Roman" w:cs="Times New Roman"/>
          <w:bCs/>
        </w:rPr>
      </w:pPr>
      <w:r>
        <w:rPr>
          <w:rFonts w:hint="default" w:ascii="Times New Roman" w:hAnsi="Times New Roman" w:cs="Times New Roman"/>
          <w:bCs/>
        </w:rPr>
        <w:t>据调查，山坪塘坝址附近均无滑坡、泥石流与崩塌等不良地质现象，自然边坡稳定性较好。</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27"/>
        <w:spacing w:before="120"/>
        <w:ind w:firstLine="200"/>
        <w:rPr>
          <w:rFonts w:hint="default" w:ascii="Times New Roman" w:hAnsi="Times New Roman" w:cs="Times New Roman"/>
          <w:color w:val="auto"/>
          <w:highlight w:val="none"/>
          <w:lang w:val="en-US" w:eastAsia="zh-CN" w:bidi="en-US"/>
        </w:rPr>
      </w:pPr>
      <w:bookmarkStart w:id="17" w:name="_Toc13661"/>
      <w:r>
        <w:rPr>
          <w:rFonts w:hint="default" w:ascii="Times New Roman" w:hAnsi="Times New Roman" w:cs="Times New Roman"/>
          <w:color w:val="auto"/>
          <w:highlight w:val="none"/>
          <w:lang w:val="en-US" w:eastAsia="zh-CN" w:bidi="en-US"/>
        </w:rPr>
        <w:t>工程设计</w:t>
      </w:r>
      <w:bookmarkEnd w:id="17"/>
    </w:p>
    <w:p>
      <w:pPr>
        <w:pStyle w:val="28"/>
        <w:spacing w:line="520" w:lineRule="exact"/>
        <w:ind w:firstLine="200"/>
        <w:rPr>
          <w:rFonts w:hint="default" w:ascii="Times New Roman" w:hAnsi="Times New Roman" w:cs="Times New Roman"/>
          <w:color w:val="auto"/>
          <w:highlight w:val="none"/>
          <w:lang w:val="en-US" w:eastAsia="zh-CN" w:bidi="en-US"/>
        </w:rPr>
      </w:pPr>
      <w:bookmarkStart w:id="18" w:name="_Toc27405"/>
      <w:r>
        <w:rPr>
          <w:rFonts w:hint="default" w:ascii="Times New Roman" w:hAnsi="Times New Roman" w:cs="Times New Roman"/>
          <w:color w:val="auto"/>
          <w:highlight w:val="none"/>
          <w:lang w:val="en-US" w:eastAsia="zh-CN" w:bidi="en-US"/>
        </w:rPr>
        <w:t>工程等级及洪水标准</w:t>
      </w:r>
      <w:bookmarkEnd w:id="18"/>
    </w:p>
    <w:p>
      <w:pPr>
        <w:rPr>
          <w:rFonts w:hint="default" w:ascii="Times New Roman" w:hAnsi="Times New Roman" w:cs="Times New Roman"/>
          <w:lang w:val="en-US" w:eastAsia="zh-CN"/>
        </w:rPr>
      </w:pPr>
      <w:r>
        <w:rPr>
          <w:rFonts w:hint="default" w:ascii="Times New Roman" w:hAnsi="Times New Roman" w:cs="Times New Roman"/>
          <w:lang w:val="en-US" w:eastAsia="zh-CN"/>
        </w:rPr>
        <w:t>根据《重庆市山坪塘整治质量管理技术手册》的相关规定，总容积10000～50000m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的山坪塘为山（1）型，总容积500～10000m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为山（2）型。50000m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以上的山坪塘按照小（2）型水库标准执行，设计洪水标准见表3-1。</w:t>
      </w:r>
    </w:p>
    <w:p>
      <w:pPr>
        <w:adjustRightInd w:val="0"/>
        <w:snapToGrid w:val="0"/>
        <w:spacing w:line="480" w:lineRule="exact"/>
        <w:jc w:val="center"/>
        <w:rPr>
          <w:rFonts w:hint="default" w:ascii="Times New Roman" w:hAnsi="Times New Roman" w:cs="Times New Roman"/>
          <w:snapToGrid w:val="0"/>
          <w:kern w:val="0"/>
          <w:sz w:val="21"/>
          <w:szCs w:val="21"/>
        </w:rPr>
      </w:pPr>
      <w:r>
        <w:rPr>
          <w:rFonts w:hint="default" w:ascii="Times New Roman" w:hAnsi="Times New Roman" w:cs="Times New Roman"/>
          <w:b/>
          <w:snapToGrid w:val="0"/>
          <w:kern w:val="0"/>
        </w:rPr>
        <w:t>表</w:t>
      </w:r>
      <w:r>
        <w:rPr>
          <w:rFonts w:hint="default" w:ascii="Times New Roman" w:hAnsi="Times New Roman" w:cs="Times New Roman"/>
          <w:b/>
          <w:snapToGrid w:val="0"/>
          <w:kern w:val="0"/>
          <w:lang w:val="en-US" w:eastAsia="zh-CN"/>
        </w:rPr>
        <w:t>3</w:t>
      </w:r>
      <w:r>
        <w:rPr>
          <w:rFonts w:hint="default" w:ascii="Times New Roman" w:hAnsi="Times New Roman" w:cs="Times New Roman"/>
          <w:b/>
          <w:snapToGrid w:val="0"/>
          <w:kern w:val="0"/>
        </w:rPr>
        <w:t>-1 工程设计洪水标准表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51"/>
        <w:gridCol w:w="1739"/>
        <w:gridCol w:w="2373"/>
        <w:gridCol w:w="27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vMerge w:val="restart"/>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工程规模</w:t>
            </w:r>
          </w:p>
        </w:tc>
        <w:tc>
          <w:tcPr>
            <w:tcW w:w="6890" w:type="dxa"/>
            <w:gridSpan w:val="3"/>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洪水标准[重现期（年）]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vMerge w:val="continue"/>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p>
        </w:tc>
        <w:tc>
          <w:tcPr>
            <w:tcW w:w="1739" w:type="dxa"/>
            <w:vMerge w:val="restart"/>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设计</w:t>
            </w:r>
          </w:p>
        </w:tc>
        <w:tc>
          <w:tcPr>
            <w:tcW w:w="5151" w:type="dxa"/>
            <w:gridSpan w:val="2"/>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vMerge w:val="continue"/>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p>
        </w:tc>
        <w:tc>
          <w:tcPr>
            <w:tcW w:w="1739" w:type="dxa"/>
            <w:vMerge w:val="continue"/>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p>
        </w:tc>
        <w:tc>
          <w:tcPr>
            <w:tcW w:w="2373"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土石坝、堆石坝</w:t>
            </w:r>
          </w:p>
        </w:tc>
        <w:tc>
          <w:tcPr>
            <w:tcW w:w="2778"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混凝土坝、砌石坝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山（1）型</w:t>
            </w:r>
          </w:p>
        </w:tc>
        <w:tc>
          <w:tcPr>
            <w:tcW w:w="1739"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20</w:t>
            </w:r>
          </w:p>
        </w:tc>
        <w:tc>
          <w:tcPr>
            <w:tcW w:w="2373"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200-100</w:t>
            </w:r>
          </w:p>
        </w:tc>
        <w:tc>
          <w:tcPr>
            <w:tcW w:w="2778"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山（2）型</w:t>
            </w:r>
          </w:p>
        </w:tc>
        <w:tc>
          <w:tcPr>
            <w:tcW w:w="1739"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10</w:t>
            </w:r>
          </w:p>
        </w:tc>
        <w:tc>
          <w:tcPr>
            <w:tcW w:w="2373"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100-50</w:t>
            </w:r>
          </w:p>
        </w:tc>
        <w:tc>
          <w:tcPr>
            <w:tcW w:w="2778"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50-30</w:t>
            </w:r>
          </w:p>
        </w:tc>
      </w:tr>
    </w:tbl>
    <w:p>
      <w:pPr>
        <w:rPr>
          <w:rFonts w:hint="default" w:ascii="Times New Roman" w:hAnsi="Times New Roman" w:cs="Times New Roman"/>
          <w:lang w:val="en-US" w:eastAsia="zh-CN"/>
        </w:rPr>
      </w:pPr>
      <w:r>
        <w:rPr>
          <w:rFonts w:hint="default" w:ascii="Times New Roman" w:hAnsi="Times New Roman" w:cs="Times New Roman"/>
          <w:lang w:val="en-US" w:eastAsia="zh-CN"/>
        </w:rPr>
        <w:t>本次山坪塘总容积未超过1万m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，工程规模为山（2）型，新建刘家山坪塘大坝为混凝土坝，茶场山坪塘大坝为土石坝。工程设计标准为10年一遇，校核为50年一遇。</w:t>
      </w:r>
    </w:p>
    <w:p>
      <w:pPr>
        <w:pStyle w:val="28"/>
        <w:spacing w:line="520" w:lineRule="exact"/>
        <w:ind w:firstLine="200"/>
        <w:rPr>
          <w:rFonts w:hint="default" w:ascii="Times New Roman" w:hAnsi="Times New Roman" w:cs="Times New Roman"/>
          <w:color w:val="auto"/>
          <w:highlight w:val="none"/>
          <w:lang w:val="en-US" w:eastAsia="zh-CN" w:bidi="en-US"/>
        </w:rPr>
      </w:pPr>
      <w:bookmarkStart w:id="19" w:name="_Toc30165"/>
      <w:r>
        <w:rPr>
          <w:rFonts w:hint="default" w:ascii="Times New Roman" w:hAnsi="Times New Roman" w:cs="Times New Roman"/>
          <w:color w:val="auto"/>
          <w:highlight w:val="none"/>
          <w:lang w:val="en-US" w:eastAsia="zh-CN" w:bidi="en-US"/>
        </w:rPr>
        <w:t>设计依据及规范</w:t>
      </w:r>
      <w:bookmarkEnd w:id="19"/>
    </w:p>
    <w:p>
      <w:pPr>
        <w:pStyle w:val="19"/>
        <w:rPr>
          <w:rFonts w:hint="default" w:ascii="Times New Roman" w:hAnsi="Times New Roman" w:cs="Times New Roman"/>
          <w:bCs/>
          <w:color w:val="auto"/>
        </w:rPr>
      </w:pPr>
      <w:r>
        <w:rPr>
          <w:rFonts w:hint="default" w:ascii="Times New Roman" w:hAnsi="Times New Roman" w:cs="Times New Roman"/>
          <w:color w:val="auto"/>
        </w:rPr>
        <w:t>设计主要依据与业主签订的设计合同、业主提供的有关文件以及有关调查统计资料等，同时还包括</w:t>
      </w:r>
      <w:r>
        <w:rPr>
          <w:rFonts w:hint="default" w:ascii="Times New Roman" w:hAnsi="Times New Roman" w:cs="Times New Roman"/>
          <w:bCs/>
          <w:color w:val="auto"/>
        </w:rPr>
        <w:t>法律法规依据、各有关技术标准和规范。</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 xml:space="preserve">《防洪标准》（GB 50201-2014）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《水利水电工程等级划分及洪水标准》（SL 252-2017）</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《水利水电工程设计洪水计算规范》（SL 44-2006）</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《混凝土重力坝设计规范》（SL319-20</w:t>
      </w:r>
      <w:r>
        <w:rPr>
          <w:rFonts w:hint="default" w:ascii="Times New Roman" w:hAnsi="Times New Roman" w:cs="Times New Roman"/>
          <w:color w:val="auto"/>
          <w:kern w:val="28"/>
          <w:lang w:val="en-US" w:eastAsia="zh-CN"/>
        </w:rPr>
        <w:t>18</w:t>
      </w:r>
      <w:r>
        <w:rPr>
          <w:rFonts w:hint="default" w:ascii="Times New Roman" w:hAnsi="Times New Roman" w:cs="Times New Roman"/>
          <w:color w:val="auto"/>
          <w:kern w:val="28"/>
        </w:rPr>
        <w:t>）</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《水工挡土墙设计规范》（SL379-2007）</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《水工建筑物荷载设计规范》（</w:t>
      </w:r>
      <w:r>
        <w:rPr>
          <w:rFonts w:hint="default" w:ascii="Times New Roman" w:hAnsi="Times New Roman" w:cs="Times New Roman"/>
          <w:color w:val="auto"/>
          <w:kern w:val="28"/>
          <w:lang w:val="en-US" w:eastAsia="zh-CN"/>
        </w:rPr>
        <w:t>S</w:t>
      </w:r>
      <w:r>
        <w:rPr>
          <w:rFonts w:hint="default" w:ascii="Times New Roman" w:hAnsi="Times New Roman" w:cs="Times New Roman"/>
          <w:color w:val="auto"/>
          <w:kern w:val="28"/>
        </w:rPr>
        <w:t xml:space="preserve">L </w:t>
      </w:r>
      <w:r>
        <w:rPr>
          <w:rFonts w:hint="default" w:ascii="Times New Roman" w:hAnsi="Times New Roman" w:cs="Times New Roman"/>
          <w:color w:val="auto"/>
          <w:kern w:val="28"/>
          <w:lang w:val="en-US" w:eastAsia="zh-CN"/>
        </w:rPr>
        <w:t>744</w:t>
      </w:r>
      <w:r>
        <w:rPr>
          <w:rFonts w:hint="default" w:ascii="Times New Roman" w:hAnsi="Times New Roman" w:cs="Times New Roman"/>
          <w:color w:val="auto"/>
          <w:kern w:val="28"/>
        </w:rPr>
        <w:t>-</w:t>
      </w:r>
      <w:r>
        <w:rPr>
          <w:rFonts w:hint="default" w:ascii="Times New Roman" w:hAnsi="Times New Roman" w:cs="Times New Roman"/>
          <w:color w:val="auto"/>
          <w:kern w:val="28"/>
          <w:lang w:val="en-US" w:eastAsia="zh-CN"/>
        </w:rPr>
        <w:t>2016</w:t>
      </w:r>
      <w:r>
        <w:rPr>
          <w:rFonts w:hint="default" w:ascii="Times New Roman" w:hAnsi="Times New Roman" w:cs="Times New Roman"/>
          <w:color w:val="auto"/>
          <w:kern w:val="28"/>
        </w:rPr>
        <w:t xml:space="preserve">）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《水工混凝土结构设计规范》（SL191-2008）</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 xml:space="preserve">《水工建筑物抗震设计规范》（SL 594-2013）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《水利水电工程施工组织设计规范》（SL303-20</w:t>
      </w:r>
      <w:r>
        <w:rPr>
          <w:rFonts w:hint="default" w:ascii="Times New Roman" w:hAnsi="Times New Roman" w:cs="Times New Roman"/>
          <w:color w:val="auto"/>
          <w:kern w:val="28"/>
          <w:lang w:val="en-US" w:eastAsia="zh-CN"/>
        </w:rPr>
        <w:t>17</w:t>
      </w:r>
      <w:r>
        <w:rPr>
          <w:rFonts w:hint="default" w:ascii="Times New Roman" w:hAnsi="Times New Roman" w:cs="Times New Roman"/>
          <w:color w:val="auto"/>
          <w:kern w:val="28"/>
        </w:rPr>
        <w:t xml:space="preserve">）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《水利水电工程设计工程量计算规定》（SL 328-2005）</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rPr>
        <w:t>《水利水电工程合理使用年限及耐久性设计规范》（SL654-2014）</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lang w:eastAsia="zh-CN"/>
        </w:rPr>
        <w:t>《</w:t>
      </w:r>
      <w:r>
        <w:rPr>
          <w:rFonts w:hint="default" w:ascii="Times New Roman" w:hAnsi="Times New Roman" w:cs="Times New Roman"/>
          <w:color w:val="auto"/>
          <w:kern w:val="28"/>
        </w:rPr>
        <w:t>工程建设标准强制性条文</w:t>
      </w:r>
      <w:r>
        <w:rPr>
          <w:rFonts w:hint="default" w:ascii="Times New Roman" w:hAnsi="Times New Roman" w:cs="Times New Roman"/>
          <w:color w:val="auto"/>
          <w:kern w:val="28"/>
          <w:lang w:eastAsia="zh-CN"/>
        </w:rPr>
        <w:t>》（</w:t>
      </w:r>
      <w:r>
        <w:rPr>
          <w:rFonts w:hint="default" w:ascii="Times New Roman" w:hAnsi="Times New Roman" w:cs="Times New Roman"/>
          <w:color w:val="auto"/>
          <w:kern w:val="28"/>
        </w:rPr>
        <w:t>水利工程部分</w:t>
      </w:r>
      <w:r>
        <w:rPr>
          <w:rFonts w:hint="default" w:ascii="Times New Roman" w:hAnsi="Times New Roman" w:cs="Times New Roman"/>
          <w:color w:val="auto"/>
          <w:kern w:val="28"/>
          <w:lang w:val="en-US" w:eastAsia="zh-CN"/>
        </w:rPr>
        <w:t>2020</w:t>
      </w:r>
      <w:r>
        <w:rPr>
          <w:rFonts w:hint="default" w:ascii="Times New Roman" w:hAnsi="Times New Roman" w:cs="Times New Roman"/>
          <w:color w:val="auto"/>
          <w:kern w:val="28"/>
          <w:lang w:eastAsia="zh-CN"/>
        </w:rPr>
        <w:t>）</w:t>
      </w:r>
    </w:p>
    <w:p>
      <w:pPr>
        <w:bidi w:val="0"/>
        <w:rPr>
          <w:rFonts w:hint="default" w:ascii="Times New Roman" w:hAnsi="Times New Roman" w:cs="Times New Roman"/>
          <w:lang w:val="en-US" w:eastAsia="zh-CN"/>
        </w:rPr>
      </w:pPr>
      <w:r>
        <w:rPr>
          <w:rFonts w:hint="default" w:ascii="Times New Roman" w:hAnsi="Times New Roman" w:cs="Times New Roman"/>
          <w:color w:val="auto"/>
        </w:rPr>
        <w:t>《重庆市山坪塘整治质量管理技术手册》（试行）（重庆市水利局2014-7发布）</w:t>
      </w:r>
    </w:p>
    <w:p>
      <w:pPr>
        <w:pStyle w:val="28"/>
        <w:spacing w:line="520" w:lineRule="exact"/>
        <w:ind w:firstLine="200"/>
        <w:rPr>
          <w:rFonts w:hint="default" w:ascii="Times New Roman" w:hAnsi="Times New Roman" w:cs="Times New Roman"/>
          <w:color w:val="auto"/>
          <w:highlight w:val="none"/>
          <w:lang w:val="en-US" w:eastAsia="zh-CN" w:bidi="en-US"/>
        </w:rPr>
      </w:pPr>
      <w:bookmarkStart w:id="20" w:name="_Toc22177"/>
      <w:r>
        <w:rPr>
          <w:rFonts w:hint="default" w:ascii="Times New Roman" w:hAnsi="Times New Roman" w:cs="Times New Roman"/>
          <w:color w:val="auto"/>
          <w:highlight w:val="none"/>
          <w:lang w:val="en-US" w:eastAsia="zh-CN" w:bidi="en-US"/>
        </w:rPr>
        <w:t>工程设计</w:t>
      </w:r>
      <w:bookmarkEnd w:id="20"/>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整治茶场山坪塘</w:t>
      </w:r>
    </w:p>
    <w:p>
      <w:pPr>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此次将在原条石大坝顶部进行加高，加高高度为1m，砌筑材料采用M7.5浆砌条石砌筑，高度1m，宽度0.5m外露面需采用M10水泥砂浆开勾缝及条石表面清打，后坝坡采用粘土回填，回填宽度为2m。具体详见图纸。</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新建刘家山坪塘</w:t>
      </w:r>
    </w:p>
    <w:p>
      <w:pPr>
        <w:snapToGrid w:val="0"/>
        <w:ind w:firstLine="480"/>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rPr>
        <w:t>工程主要由</w:t>
      </w:r>
      <w:r>
        <w:rPr>
          <w:rFonts w:hint="default" w:ascii="Times New Roman" w:hAnsi="Times New Roman" w:cs="Times New Roman"/>
          <w:color w:val="auto"/>
          <w:kern w:val="28"/>
          <w:lang w:val="en-US" w:eastAsia="zh-CN"/>
        </w:rPr>
        <w:t>大坝</w:t>
      </w:r>
      <w:r>
        <w:rPr>
          <w:rFonts w:hint="default" w:ascii="Times New Roman" w:hAnsi="Times New Roman" w:cs="Times New Roman"/>
          <w:color w:val="auto"/>
          <w:kern w:val="28"/>
        </w:rPr>
        <w:t>、</w:t>
      </w:r>
      <w:r>
        <w:rPr>
          <w:rFonts w:hint="default" w:ascii="Times New Roman" w:hAnsi="Times New Roman" w:cs="Times New Roman"/>
          <w:color w:val="auto"/>
          <w:kern w:val="28"/>
          <w:lang w:eastAsia="zh-CN"/>
        </w:rPr>
        <w:t>溢洪道、</w:t>
      </w:r>
      <w:r>
        <w:rPr>
          <w:rFonts w:hint="default" w:ascii="Times New Roman" w:hAnsi="Times New Roman" w:cs="Times New Roman"/>
          <w:color w:val="auto"/>
          <w:kern w:val="28"/>
        </w:rPr>
        <w:t>放水设施等构成。</w:t>
      </w:r>
    </w:p>
    <w:p>
      <w:pPr>
        <w:snapToGrid w:val="0"/>
        <w:ind w:firstLine="480"/>
        <w:rPr>
          <w:rFonts w:hint="default" w:ascii="Times New Roman" w:hAnsi="Times New Roman" w:eastAsia="宋体" w:cs="Times New Roman"/>
          <w:color w:val="auto"/>
          <w:kern w:val="28"/>
          <w:lang w:eastAsia="zh-CN"/>
        </w:rPr>
      </w:pPr>
      <w:r>
        <w:rPr>
          <w:rFonts w:hint="default" w:ascii="Times New Roman" w:hAnsi="Times New Roman" w:cs="Times New Roman"/>
          <w:color w:val="auto"/>
          <w:kern w:val="28"/>
        </w:rPr>
        <w:t xml:space="preserve">  ①</w:t>
      </w:r>
      <w:r>
        <w:rPr>
          <w:rFonts w:hint="default" w:ascii="Times New Roman" w:hAnsi="Times New Roman" w:cs="Times New Roman"/>
          <w:color w:val="auto"/>
          <w:kern w:val="28"/>
          <w:lang w:eastAsia="zh-CN"/>
        </w:rPr>
        <w:t>大坝</w:t>
      </w:r>
    </w:p>
    <w:p>
      <w:pPr>
        <w:snapToGrid w:val="0"/>
        <w:ind w:firstLine="480"/>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rPr>
        <w:t xml:space="preserve"> 新建</w:t>
      </w:r>
      <w:r>
        <w:rPr>
          <w:rFonts w:hint="default" w:ascii="Times New Roman" w:hAnsi="Times New Roman" w:cs="Times New Roman"/>
          <w:color w:val="auto"/>
          <w:kern w:val="28"/>
          <w:lang w:val="en-US" w:eastAsia="zh-CN"/>
        </w:rPr>
        <w:t>C20砼大坝</w:t>
      </w:r>
      <w:r>
        <w:rPr>
          <w:rFonts w:hint="default" w:ascii="Times New Roman" w:hAnsi="Times New Roman" w:cs="Times New Roman"/>
          <w:color w:val="auto"/>
          <w:kern w:val="28"/>
        </w:rPr>
        <w:t>，全长18m。大坝基础开挖至老粘土层或硬基，地基设计承载力为200Kpa（如不满足要求，需加深开挖基础或作相应地基处理，直到满足规范要求）。</w:t>
      </w:r>
      <w:r>
        <w:rPr>
          <w:rFonts w:hint="default" w:ascii="Times New Roman" w:hAnsi="Times New Roman" w:cs="Times New Roman"/>
          <w:color w:val="auto"/>
          <w:kern w:val="28"/>
          <w:lang w:eastAsia="zh-CN"/>
        </w:rPr>
        <w:t>大坝</w:t>
      </w:r>
      <w:r>
        <w:rPr>
          <w:rFonts w:hint="default" w:ascii="Times New Roman" w:hAnsi="Times New Roman" w:cs="Times New Roman"/>
          <w:color w:val="auto"/>
          <w:kern w:val="28"/>
        </w:rPr>
        <w:t>底宽</w:t>
      </w:r>
      <w:r>
        <w:rPr>
          <w:rFonts w:hint="default" w:ascii="Times New Roman" w:hAnsi="Times New Roman" w:cs="Times New Roman"/>
          <w:color w:val="auto"/>
          <w:kern w:val="28"/>
          <w:lang w:val="en-US" w:eastAsia="zh-CN"/>
        </w:rPr>
        <w:t>3.0</w:t>
      </w:r>
      <w:r>
        <w:rPr>
          <w:rFonts w:hint="default" w:ascii="Times New Roman" w:hAnsi="Times New Roman" w:cs="Times New Roman"/>
          <w:color w:val="auto"/>
          <w:kern w:val="28"/>
        </w:rPr>
        <w:t>m，顶宽</w:t>
      </w:r>
      <w:r>
        <w:rPr>
          <w:rFonts w:hint="default" w:ascii="Times New Roman" w:hAnsi="Times New Roman" w:cs="Times New Roman"/>
          <w:color w:val="auto"/>
          <w:kern w:val="28"/>
          <w:lang w:val="en-US" w:eastAsia="zh-CN"/>
        </w:rPr>
        <w:t>1.0</w:t>
      </w:r>
      <w:r>
        <w:rPr>
          <w:rFonts w:hint="default" w:ascii="Times New Roman" w:hAnsi="Times New Roman" w:cs="Times New Roman"/>
          <w:color w:val="auto"/>
          <w:kern w:val="28"/>
        </w:rPr>
        <w:t>m，总高</w:t>
      </w:r>
      <w:r>
        <w:rPr>
          <w:rFonts w:hint="default" w:ascii="Times New Roman" w:hAnsi="Times New Roman" w:cs="Times New Roman"/>
          <w:color w:val="auto"/>
          <w:kern w:val="28"/>
          <w:lang w:val="en-US" w:eastAsia="zh-CN"/>
        </w:rPr>
        <w:t>6.0</w:t>
      </w:r>
      <w:r>
        <w:rPr>
          <w:rFonts w:hint="default" w:ascii="Times New Roman" w:hAnsi="Times New Roman" w:cs="Times New Roman"/>
          <w:color w:val="auto"/>
          <w:kern w:val="28"/>
        </w:rPr>
        <w:t>m，上游坡比为1：0.1，下游</w:t>
      </w:r>
      <w:r>
        <w:rPr>
          <w:rFonts w:hint="default" w:ascii="Times New Roman" w:hAnsi="Times New Roman" w:cs="Times New Roman"/>
          <w:color w:val="auto"/>
          <w:kern w:val="28"/>
          <w:lang w:eastAsia="zh-CN"/>
        </w:rPr>
        <w:t>做成跌水梯步</w:t>
      </w:r>
      <w:r>
        <w:rPr>
          <w:rFonts w:hint="eastAsia" w:ascii="Times New Roman" w:hAnsi="Times New Roman" w:cs="Times New Roman"/>
          <w:color w:val="auto"/>
          <w:kern w:val="28"/>
          <w:lang w:eastAsia="zh-CN"/>
        </w:rPr>
        <w:t>，</w:t>
      </w:r>
      <w:r>
        <w:rPr>
          <w:rFonts w:hint="default" w:ascii="Times New Roman" w:hAnsi="Times New Roman" w:cs="Times New Roman"/>
          <w:color w:val="auto"/>
          <w:kern w:val="28"/>
          <w:lang w:eastAsia="zh-CN"/>
        </w:rPr>
        <w:t>梯步宽</w:t>
      </w:r>
      <w:r>
        <w:rPr>
          <w:rFonts w:hint="default" w:ascii="Times New Roman" w:hAnsi="Times New Roman" w:cs="Times New Roman"/>
          <w:color w:val="auto"/>
          <w:kern w:val="28"/>
          <w:lang w:val="en-US" w:eastAsia="zh-CN"/>
        </w:rPr>
        <w:t>0.3m，高0.3m</w:t>
      </w:r>
      <w:r>
        <w:rPr>
          <w:rFonts w:hint="default" w:ascii="Times New Roman" w:hAnsi="Times New Roman" w:cs="Times New Roman"/>
          <w:color w:val="auto"/>
          <w:kern w:val="28"/>
        </w:rPr>
        <w:t>。</w:t>
      </w:r>
      <w:r>
        <w:rPr>
          <w:rFonts w:hint="default" w:ascii="Times New Roman" w:hAnsi="Times New Roman" w:cs="Times New Roman"/>
          <w:color w:val="auto"/>
          <w:kern w:val="28"/>
          <w:lang w:eastAsia="zh-CN"/>
        </w:rPr>
        <w:t>大坝</w:t>
      </w:r>
      <w:r>
        <w:rPr>
          <w:rFonts w:hint="default" w:ascii="Times New Roman" w:hAnsi="Times New Roman" w:cs="Times New Roman"/>
          <w:color w:val="auto"/>
          <w:kern w:val="28"/>
        </w:rPr>
        <w:t>两端均要求嵌入一定长度</w:t>
      </w:r>
      <w:r>
        <w:rPr>
          <w:rFonts w:hint="eastAsia" w:cs="Times New Roman"/>
          <w:color w:val="auto"/>
          <w:kern w:val="28"/>
          <w:lang w:eastAsia="zh-CN"/>
        </w:rPr>
        <w:t>（如两端基础为不透水岩石则嵌入长度在</w:t>
      </w:r>
      <w:r>
        <w:rPr>
          <w:rFonts w:hint="eastAsia" w:cs="Times New Roman"/>
          <w:color w:val="auto"/>
          <w:kern w:val="28"/>
          <w:lang w:val="en-US" w:eastAsia="zh-CN"/>
        </w:rPr>
        <w:t>1-2m即可，如为粉质岩层或散土则需通知设计踏勘现场协商</w:t>
      </w:r>
      <w:r>
        <w:rPr>
          <w:rFonts w:hint="eastAsia" w:cs="Times New Roman"/>
          <w:color w:val="auto"/>
          <w:kern w:val="28"/>
          <w:lang w:eastAsia="zh-CN"/>
        </w:rPr>
        <w:t>）</w:t>
      </w:r>
      <w:r>
        <w:rPr>
          <w:rFonts w:hint="default" w:ascii="Times New Roman" w:hAnsi="Times New Roman" w:cs="Times New Roman"/>
          <w:color w:val="auto"/>
          <w:kern w:val="28"/>
        </w:rPr>
        <w:t>。（如地基沉降不均匀时，</w:t>
      </w:r>
      <w:r>
        <w:rPr>
          <w:rFonts w:hint="default" w:ascii="Times New Roman" w:hAnsi="Times New Roman" w:cs="Times New Roman"/>
          <w:color w:val="auto"/>
          <w:kern w:val="28"/>
          <w:lang w:eastAsia="zh-CN"/>
        </w:rPr>
        <w:t>大坝</w:t>
      </w:r>
      <w:r>
        <w:rPr>
          <w:rFonts w:hint="default" w:ascii="Times New Roman" w:hAnsi="Times New Roman" w:cs="Times New Roman"/>
          <w:color w:val="auto"/>
          <w:kern w:val="28"/>
        </w:rPr>
        <w:t>每间隔</w:t>
      </w:r>
      <w:r>
        <w:rPr>
          <w:rFonts w:hint="default" w:ascii="Times New Roman" w:hAnsi="Times New Roman" w:cs="Times New Roman"/>
          <w:color w:val="auto"/>
          <w:kern w:val="28"/>
          <w:lang w:val="en-US" w:eastAsia="zh-CN"/>
        </w:rPr>
        <w:t>8</w:t>
      </w:r>
      <w:r>
        <w:rPr>
          <w:rFonts w:hint="default" w:ascii="Times New Roman" w:hAnsi="Times New Roman" w:cs="Times New Roman"/>
          <w:color w:val="auto"/>
          <w:kern w:val="28"/>
        </w:rPr>
        <w:t>m设置沉降缝一条，</w:t>
      </w:r>
      <w:r>
        <w:rPr>
          <w:rFonts w:hint="default" w:ascii="Times New Roman" w:hAnsi="Times New Roman" w:cs="Times New Roman"/>
          <w:color w:val="auto"/>
          <w:kern w:val="28"/>
          <w:lang w:eastAsia="zh-CN"/>
        </w:rPr>
        <w:t>迎水面设铜片止水，</w:t>
      </w:r>
      <w:r>
        <w:rPr>
          <w:rFonts w:hint="default" w:ascii="Times New Roman" w:hAnsi="Times New Roman" w:cs="Times New Roman"/>
          <w:color w:val="auto"/>
          <w:kern w:val="28"/>
        </w:rPr>
        <w:t>中间填充沥青</w:t>
      </w:r>
      <w:r>
        <w:rPr>
          <w:rFonts w:hint="default" w:ascii="Times New Roman" w:hAnsi="Times New Roman" w:cs="Times New Roman"/>
          <w:color w:val="auto"/>
          <w:kern w:val="28"/>
          <w:lang w:eastAsia="zh-CN"/>
        </w:rPr>
        <w:t>木板</w:t>
      </w:r>
      <w:r>
        <w:rPr>
          <w:rFonts w:hint="default" w:ascii="Times New Roman" w:hAnsi="Times New Roman" w:cs="Times New Roman"/>
          <w:color w:val="auto"/>
          <w:kern w:val="28"/>
        </w:rPr>
        <w:t>等止水材料）。</w:t>
      </w:r>
      <w:r>
        <w:rPr>
          <w:rFonts w:hint="default" w:ascii="Times New Roman" w:hAnsi="Times New Roman" w:cs="Times New Roman"/>
          <w:color w:val="auto"/>
          <w:kern w:val="28"/>
          <w:lang w:eastAsia="zh-CN"/>
        </w:rPr>
        <w:t>坝顶设</w:t>
      </w:r>
      <w:r>
        <w:rPr>
          <w:rFonts w:hint="default" w:ascii="Times New Roman" w:hAnsi="Times New Roman" w:cs="Times New Roman"/>
          <w:color w:val="auto"/>
          <w:kern w:val="28"/>
          <w:lang w:val="en-US" w:eastAsia="zh-CN"/>
        </w:rPr>
        <w:t>0.5m高。宽度0.5m的C20砼跳墩，跳墩间隔0.5m。具体详见图纸。</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 xml:space="preserve"> ②</w:t>
      </w:r>
      <w:r>
        <w:rPr>
          <w:rFonts w:hint="default" w:ascii="Times New Roman" w:hAnsi="Times New Roman" w:cs="Times New Roman"/>
          <w:color w:val="auto"/>
          <w:kern w:val="28"/>
          <w:lang w:eastAsia="zh-CN"/>
        </w:rPr>
        <w:t>溢洪道</w:t>
      </w:r>
      <w:r>
        <w:rPr>
          <w:rFonts w:hint="default" w:ascii="Times New Roman" w:hAnsi="Times New Roman" w:cs="Times New Roman"/>
          <w:color w:val="auto"/>
          <w:kern w:val="28"/>
        </w:rPr>
        <w:tab/>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 xml:space="preserve"> </w:t>
      </w:r>
      <w:r>
        <w:rPr>
          <w:rFonts w:hint="default" w:ascii="Times New Roman" w:hAnsi="Times New Roman" w:cs="Times New Roman"/>
          <w:color w:val="auto"/>
          <w:kern w:val="28"/>
          <w:lang w:eastAsia="zh-CN"/>
        </w:rPr>
        <w:t>本次设计溢洪道边墙浇筑在大坝后坝坡上并延伸至坝脚外</w:t>
      </w:r>
      <w:r>
        <w:rPr>
          <w:rFonts w:hint="default" w:ascii="Times New Roman" w:hAnsi="Times New Roman" w:cs="Times New Roman"/>
          <w:color w:val="auto"/>
          <w:kern w:val="28"/>
          <w:lang w:val="en-US" w:eastAsia="zh-CN"/>
        </w:rPr>
        <w:t>3.0m，延伸段溢洪道底板采用厚度0.5m的C20埋设砼（埋石率不得大于埋设砼总体积的20%，块石强度不低于30Mpa，粒径不得大于10cm），溢洪道尾端宽度为11m，溢洪道边墙厚度为30cm，进口段至陡槽段高度为0.5m，尾端高度为0.95m，长度为5m</w:t>
      </w:r>
      <w:r>
        <w:rPr>
          <w:rFonts w:hint="default" w:ascii="Times New Roman" w:hAnsi="Times New Roman" w:cs="Times New Roman"/>
          <w:color w:val="auto"/>
          <w:kern w:val="28"/>
        </w:rPr>
        <w:t>。</w:t>
      </w:r>
      <w:r>
        <w:rPr>
          <w:rFonts w:hint="default" w:ascii="Times New Roman" w:hAnsi="Times New Roman" w:cs="Times New Roman"/>
          <w:color w:val="auto"/>
          <w:kern w:val="28"/>
          <w:lang w:val="en-US" w:eastAsia="zh-CN"/>
        </w:rPr>
        <w:t>具体详见图纸。</w:t>
      </w:r>
    </w:p>
    <w:p>
      <w:pPr>
        <w:snapToGrid w:val="0"/>
        <w:ind w:firstLine="480"/>
        <w:rPr>
          <w:rFonts w:hint="default" w:ascii="Times New Roman" w:hAnsi="Times New Roman" w:eastAsia="宋体" w:cs="Times New Roman"/>
          <w:color w:val="auto"/>
          <w:kern w:val="28"/>
          <w:lang w:eastAsia="zh-CN"/>
        </w:rPr>
      </w:pPr>
      <w:r>
        <w:rPr>
          <w:rFonts w:hint="default" w:ascii="Times New Roman" w:hAnsi="Times New Roman" w:cs="Times New Roman"/>
          <w:color w:val="auto"/>
          <w:kern w:val="28"/>
        </w:rPr>
        <w:t xml:space="preserve"> ③</w:t>
      </w:r>
      <w:r>
        <w:rPr>
          <w:rFonts w:hint="default" w:ascii="Times New Roman" w:hAnsi="Times New Roman" w:cs="Times New Roman"/>
          <w:color w:val="auto"/>
          <w:kern w:val="28"/>
          <w:lang w:eastAsia="zh-CN"/>
        </w:rPr>
        <w:t>放水设施</w:t>
      </w:r>
    </w:p>
    <w:p>
      <w:pPr>
        <w:snapToGrid w:val="0"/>
        <w:rPr>
          <w:rFonts w:hint="default" w:ascii="Times New Roman" w:hAnsi="Times New Roman" w:cs="Times New Roman"/>
          <w:color w:val="auto"/>
          <w:kern w:val="28"/>
        </w:rPr>
      </w:pPr>
      <w:r>
        <w:rPr>
          <w:rFonts w:hint="default" w:ascii="Times New Roman" w:hAnsi="Times New Roman" w:cs="Times New Roman"/>
          <w:color w:val="auto"/>
          <w:kern w:val="28"/>
        </w:rPr>
        <w:t xml:space="preserve"> </w:t>
      </w:r>
      <w:r>
        <w:rPr>
          <w:rFonts w:hint="default" w:ascii="Times New Roman" w:hAnsi="Times New Roman" w:cs="Times New Roman"/>
          <w:color w:val="auto"/>
          <w:kern w:val="28"/>
          <w:lang w:eastAsia="zh-CN"/>
        </w:rPr>
        <w:t>此次将在大坝中间底部预埋一根</w:t>
      </w:r>
      <w:r>
        <w:rPr>
          <w:rFonts w:hint="default" w:ascii="Times New Roman" w:hAnsi="Times New Roman" w:cs="Times New Roman"/>
          <w:color w:val="auto"/>
          <w:kern w:val="28"/>
          <w:lang w:val="en-US" w:eastAsia="zh-CN"/>
        </w:rPr>
        <w:t>0.6Mp</w:t>
      </w:r>
      <w:r>
        <w:rPr>
          <w:rFonts w:hint="eastAsia" w:ascii="Times New Roman" w:hAnsi="Times New Roman" w:cs="Times New Roman"/>
          <w:color w:val="auto"/>
          <w:kern w:val="28"/>
          <w:lang w:val="en-US" w:eastAsia="zh-CN"/>
        </w:rPr>
        <w:t>a的</w:t>
      </w:r>
      <w:r>
        <w:rPr>
          <w:rFonts w:hint="default" w:ascii="Times New Roman" w:hAnsi="Times New Roman" w:cs="Times New Roman"/>
          <w:color w:val="auto"/>
          <w:kern w:val="28"/>
          <w:lang w:val="en-US" w:eastAsia="zh-CN"/>
        </w:rPr>
        <w:t>PE100φ200管道作为放空管道，管道进口设滤网，出口设DN200不锈钢闸阀</w:t>
      </w:r>
      <w:r>
        <w:rPr>
          <w:rFonts w:hint="default" w:ascii="Times New Roman" w:hAnsi="Times New Roman" w:cs="Times New Roman"/>
          <w:color w:val="auto"/>
          <w:kern w:val="28"/>
        </w:rPr>
        <w:t>。</w:t>
      </w:r>
      <w:r>
        <w:rPr>
          <w:rFonts w:hint="default" w:ascii="Times New Roman" w:hAnsi="Times New Roman" w:cs="Times New Roman"/>
          <w:color w:val="auto"/>
          <w:kern w:val="28"/>
          <w:lang w:val="en-US" w:eastAsia="zh-CN"/>
        </w:rPr>
        <w:t>具体详见图纸。</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其他</w:t>
      </w:r>
    </w:p>
    <w:p>
      <w:pPr>
        <w:snapToGrid w:val="0"/>
        <w:ind w:firstLine="480"/>
        <w:rPr>
          <w:rFonts w:hint="default" w:ascii="Times New Roman" w:hAnsi="Times New Roman" w:cs="Times New Roman"/>
          <w:color w:val="auto"/>
          <w:kern w:val="28"/>
          <w:lang w:eastAsia="zh-CN"/>
        </w:rPr>
      </w:pPr>
      <w:r>
        <w:rPr>
          <w:rFonts w:hint="default" w:ascii="Times New Roman" w:hAnsi="Times New Roman" w:cs="Times New Roman"/>
          <w:color w:val="auto"/>
          <w:kern w:val="28"/>
        </w:rPr>
        <w:t xml:space="preserve">  </w:t>
      </w:r>
      <w:r>
        <w:rPr>
          <w:rFonts w:hint="default" w:ascii="Times New Roman" w:hAnsi="Times New Roman" w:cs="Times New Roman"/>
          <w:color w:val="auto"/>
          <w:kern w:val="28"/>
          <w:lang w:eastAsia="zh-CN"/>
        </w:rPr>
        <w:t>两口山坪塘均需要再大坝左侧或者右侧设警示牌</w:t>
      </w:r>
      <w:r>
        <w:rPr>
          <w:rFonts w:hint="default" w:ascii="Times New Roman" w:hAnsi="Times New Roman" w:cs="Times New Roman"/>
          <w:color w:val="auto"/>
          <w:kern w:val="28"/>
          <w:lang w:val="en-US" w:eastAsia="zh-CN"/>
        </w:rPr>
        <w:t>1块，具体位置有业主自行选择</w:t>
      </w:r>
      <w:r>
        <w:rPr>
          <w:rFonts w:hint="default" w:ascii="Times New Roman" w:hAnsi="Times New Roman" w:cs="Times New Roman"/>
          <w:color w:val="auto"/>
          <w:kern w:val="28"/>
          <w:lang w:eastAsia="zh-CN"/>
        </w:rPr>
        <w:t>。铺设</w:t>
      </w:r>
      <w:r>
        <w:rPr>
          <w:rFonts w:hint="default" w:ascii="Times New Roman" w:hAnsi="Times New Roman" w:cs="Times New Roman"/>
          <w:color w:val="auto"/>
          <w:kern w:val="28"/>
          <w:lang w:val="en-US" w:eastAsia="zh-CN"/>
        </w:rPr>
        <w:t>长800m1.6Mpa</w:t>
      </w:r>
      <w:r>
        <w:rPr>
          <w:rFonts w:hint="eastAsia" w:ascii="Times New Roman" w:hAnsi="Times New Roman" w:cs="Times New Roman"/>
          <w:color w:val="auto"/>
          <w:kern w:val="28"/>
          <w:lang w:val="en-US" w:eastAsia="zh-CN"/>
        </w:rPr>
        <w:t>的</w:t>
      </w:r>
      <w:r>
        <w:rPr>
          <w:rFonts w:hint="default" w:ascii="Times New Roman" w:hAnsi="Times New Roman" w:cs="Times New Roman"/>
          <w:color w:val="auto"/>
          <w:kern w:val="28"/>
          <w:lang w:val="en-US" w:eastAsia="zh-CN"/>
        </w:rPr>
        <w:t>PE100DN50管道，并设提水泵一台</w:t>
      </w:r>
      <w:r>
        <w:rPr>
          <w:rFonts w:hint="default" w:ascii="Times New Roman" w:hAnsi="Times New Roman" w:cs="Times New Roman"/>
          <w:color w:val="auto"/>
          <w:kern w:val="28"/>
          <w:lang w:eastAsia="zh-CN"/>
        </w:rPr>
        <w:t>（具体详见图纸）</w:t>
      </w:r>
      <w:r>
        <w:rPr>
          <w:rFonts w:hint="eastAsia" w:ascii="Times New Roman" w:hAnsi="Times New Roman" w:cs="Times New Roman"/>
          <w:color w:val="auto"/>
          <w:kern w:val="28"/>
          <w:lang w:eastAsia="zh-CN"/>
        </w:rPr>
        <w:t>。</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供水管道</w:t>
      </w:r>
    </w:p>
    <w:p>
      <w:pPr>
        <w:snapToGrid w:val="0"/>
        <w:ind w:firstLine="480"/>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lang w:val="en-US" w:eastAsia="zh-CN"/>
        </w:rPr>
        <w:t>在刘家山坪塘处配置潜水泵1台（Q=35m</w:t>
      </w:r>
      <w:r>
        <w:rPr>
          <w:rFonts w:hint="default" w:ascii="Times New Roman" w:hAnsi="Times New Roman" w:cs="Times New Roman"/>
          <w:color w:val="auto"/>
          <w:kern w:val="28"/>
          <w:vertAlign w:val="superscript"/>
          <w:lang w:val="en-US" w:eastAsia="zh-CN"/>
        </w:rPr>
        <w:t>3</w:t>
      </w:r>
      <w:r>
        <w:rPr>
          <w:rFonts w:hint="default" w:ascii="Times New Roman" w:hAnsi="Times New Roman" w:cs="Times New Roman"/>
          <w:color w:val="auto"/>
          <w:kern w:val="28"/>
          <w:lang w:val="en-US" w:eastAsia="zh-CN"/>
        </w:rPr>
        <w:t>/h，H=60m），采用1.6Mp</w:t>
      </w:r>
      <w:r>
        <w:rPr>
          <w:rFonts w:hint="eastAsia" w:ascii="Times New Roman" w:hAnsi="Times New Roman" w:cs="Times New Roman"/>
          <w:color w:val="auto"/>
          <w:kern w:val="28"/>
          <w:lang w:val="en-US" w:eastAsia="zh-CN"/>
        </w:rPr>
        <w:t>a的</w:t>
      </w:r>
      <w:r>
        <w:rPr>
          <w:rFonts w:hint="default" w:ascii="Times New Roman" w:hAnsi="Times New Roman" w:cs="Times New Roman"/>
          <w:color w:val="auto"/>
          <w:kern w:val="28"/>
          <w:lang w:val="en-US" w:eastAsia="zh-CN"/>
        </w:rPr>
        <w:t>PE100φ50管道连接至茶场山坪塘，长度800m。</w:t>
      </w:r>
    </w:p>
    <w:p>
      <w:pPr>
        <w:pStyle w:val="28"/>
        <w:spacing w:line="520" w:lineRule="exact"/>
        <w:ind w:firstLine="200"/>
        <w:rPr>
          <w:rFonts w:hint="default" w:ascii="Times New Roman" w:hAnsi="Times New Roman" w:cs="Times New Roman"/>
          <w:color w:val="auto"/>
          <w:highlight w:val="none"/>
          <w:lang w:val="en-US" w:eastAsia="zh-CN" w:bidi="en-US"/>
        </w:rPr>
      </w:pPr>
      <w:bookmarkStart w:id="21" w:name="_Toc25283"/>
      <w:r>
        <w:rPr>
          <w:rFonts w:hint="default" w:ascii="Times New Roman" w:hAnsi="Times New Roman" w:cs="Times New Roman"/>
          <w:color w:val="auto"/>
          <w:highlight w:val="none"/>
          <w:lang w:val="en-US" w:eastAsia="zh-CN" w:bidi="en-US"/>
        </w:rPr>
        <w:t>稳定计算</w:t>
      </w:r>
      <w:bookmarkEnd w:id="21"/>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坝顶高程计算</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工程正常蓄水位</w:t>
      </w:r>
      <w:r>
        <w:rPr>
          <w:rFonts w:hint="default" w:ascii="Times New Roman" w:hAnsi="Times New Roman" w:cs="Times New Roman"/>
          <w:bCs/>
          <w:sz w:val="24"/>
          <w:szCs w:val="24"/>
          <w:lang w:val="en-US" w:eastAsia="zh-CN"/>
        </w:rPr>
        <w:t>3.0</w:t>
      </w:r>
      <w:r>
        <w:rPr>
          <w:rFonts w:hint="default" w:ascii="Times New Roman" w:hAnsi="Times New Roman" w:cs="Times New Roman"/>
          <w:bCs/>
          <w:sz w:val="24"/>
          <w:szCs w:val="24"/>
        </w:rPr>
        <w:t>m，经调洪演算，设计洪水位</w:t>
      </w:r>
      <w:r>
        <w:rPr>
          <w:rFonts w:hint="default" w:ascii="Times New Roman" w:hAnsi="Times New Roman" w:cs="Times New Roman"/>
          <w:bCs/>
          <w:sz w:val="24"/>
          <w:szCs w:val="24"/>
          <w:lang w:val="en-US" w:eastAsia="zh-CN"/>
        </w:rPr>
        <w:t>3.04</w:t>
      </w:r>
      <w:r>
        <w:rPr>
          <w:rFonts w:hint="default" w:ascii="Times New Roman" w:hAnsi="Times New Roman" w:cs="Times New Roman"/>
          <w:bCs/>
          <w:sz w:val="24"/>
          <w:szCs w:val="24"/>
        </w:rPr>
        <w:t>(P=2%)，校核洪水位</w:t>
      </w:r>
      <w:r>
        <w:rPr>
          <w:rFonts w:hint="default" w:ascii="Times New Roman" w:hAnsi="Times New Roman" w:cs="Times New Roman"/>
          <w:bCs/>
          <w:sz w:val="24"/>
          <w:szCs w:val="24"/>
          <w:lang w:val="en-US" w:eastAsia="zh-CN"/>
        </w:rPr>
        <w:t>3.12</w:t>
      </w:r>
      <w:r>
        <w:rPr>
          <w:rFonts w:hint="default" w:ascii="Times New Roman" w:hAnsi="Times New Roman" w:cs="Times New Roman"/>
          <w:bCs/>
          <w:sz w:val="24"/>
          <w:szCs w:val="24"/>
        </w:rPr>
        <w:t>m(P=0.2%)。</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按《重力坝设计规范》（SL319-2018），坝顶超高计算工况为：正常蓄水位加正常运用条件的坝顶超高，校核洪水位加非常运用条件的坝顶超高，选取较大值。坝顶超高△h按下式确定，坝顶高程计算结果见表</w:t>
      </w:r>
      <w:r>
        <w:rPr>
          <w:rFonts w:hint="default" w:ascii="Times New Roman" w:hAnsi="Times New Roman" w:cs="Times New Roman"/>
          <w:bCs/>
          <w:sz w:val="24"/>
          <w:szCs w:val="24"/>
          <w:lang w:val="en-US" w:eastAsia="zh-CN"/>
        </w:rPr>
        <w:t>3</w:t>
      </w:r>
      <w:r>
        <w:rPr>
          <w:rFonts w:hint="default" w:ascii="Times New Roman" w:hAnsi="Times New Roman" w:cs="Times New Roman"/>
          <w:bCs/>
          <w:sz w:val="24"/>
          <w:szCs w:val="24"/>
        </w:rPr>
        <w:t>-2。</w:t>
      </w:r>
    </w:p>
    <w:p>
      <w:pPr>
        <w:spacing w:line="500" w:lineRule="exact"/>
        <w:ind w:firstLine="480"/>
        <w:jc w:val="center"/>
        <w:rPr>
          <w:rFonts w:hint="default" w:ascii="Times New Roman" w:hAnsi="Times New Roman" w:cs="Times New Roman"/>
          <w:bCs/>
          <w:sz w:val="24"/>
          <w:szCs w:val="24"/>
        </w:rPr>
      </w:pPr>
      <w:r>
        <w:rPr>
          <w:rFonts w:hint="default" w:ascii="Times New Roman" w:hAnsi="Times New Roman" w:cs="Times New Roman"/>
          <w:bCs/>
          <w:sz w:val="24"/>
          <w:szCs w:val="24"/>
        </w:rPr>
        <w:t>△h=h1%+hz+hc</w:t>
      </w:r>
    </w:p>
    <w:p>
      <w:pPr>
        <w:adjustRightInd w:val="0"/>
        <w:snapToGrid w:val="0"/>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式中  △h——防浪墙至正常蓄水位或校核洪水位的高差，m</w:t>
      </w:r>
    </w:p>
    <w:p>
      <w:pPr>
        <w:adjustRightInd w:val="0"/>
        <w:snapToGrid w:val="0"/>
        <w:spacing w:line="500" w:lineRule="exact"/>
        <w:ind w:firstLine="1200" w:firstLineChars="500"/>
        <w:rPr>
          <w:rFonts w:hint="default" w:ascii="Times New Roman" w:hAnsi="Times New Roman" w:cs="Times New Roman"/>
          <w:bCs/>
          <w:sz w:val="24"/>
          <w:szCs w:val="24"/>
        </w:rPr>
      </w:pPr>
      <w:r>
        <w:rPr>
          <w:rFonts w:hint="default" w:ascii="Times New Roman" w:hAnsi="Times New Roman" w:cs="Times New Roman"/>
          <w:bCs/>
          <w:sz w:val="24"/>
          <w:szCs w:val="24"/>
        </w:rPr>
        <w:t xml:space="preserve"> h</w:t>
      </w:r>
      <w:r>
        <w:rPr>
          <w:rFonts w:hint="default" w:ascii="Times New Roman" w:hAnsi="Times New Roman" w:cs="Times New Roman"/>
          <w:bCs/>
          <w:sz w:val="24"/>
          <w:szCs w:val="24"/>
          <w:vertAlign w:val="subscript"/>
        </w:rPr>
        <w:t>1%</w:t>
      </w:r>
      <w:r>
        <w:rPr>
          <w:rFonts w:hint="default" w:ascii="Times New Roman" w:hAnsi="Times New Roman" w:cs="Times New Roman"/>
          <w:bCs/>
          <w:sz w:val="24"/>
          <w:szCs w:val="24"/>
        </w:rPr>
        <w:t>——波高，m；</w:t>
      </w:r>
    </w:p>
    <w:p>
      <w:pPr>
        <w:adjustRightInd w:val="0"/>
        <w:snapToGrid w:val="0"/>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 xml:space="preserve">       h</w:t>
      </w:r>
      <w:r>
        <w:rPr>
          <w:rFonts w:hint="default" w:ascii="Times New Roman" w:hAnsi="Times New Roman" w:cs="Times New Roman"/>
          <w:bCs/>
          <w:sz w:val="24"/>
          <w:szCs w:val="24"/>
          <w:vertAlign w:val="subscript"/>
        </w:rPr>
        <w:t>z</w:t>
      </w:r>
      <w:r>
        <w:rPr>
          <w:rFonts w:hint="default" w:ascii="Times New Roman" w:hAnsi="Times New Roman" w:cs="Times New Roman"/>
          <w:bCs/>
          <w:sz w:val="24"/>
          <w:szCs w:val="24"/>
        </w:rPr>
        <w:t>——波浪中心线至正常蓄水位或校核洪水位的高差，m；</w:t>
      </w:r>
    </w:p>
    <w:p>
      <w:pPr>
        <w:adjustRightInd w:val="0"/>
        <w:snapToGrid w:val="0"/>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 xml:space="preserve">       h</w:t>
      </w:r>
      <w:r>
        <w:rPr>
          <w:rFonts w:hint="default" w:ascii="Times New Roman" w:hAnsi="Times New Roman" w:cs="Times New Roman"/>
          <w:bCs/>
          <w:sz w:val="24"/>
          <w:szCs w:val="24"/>
          <w:vertAlign w:val="subscript"/>
        </w:rPr>
        <w:t>c</w:t>
      </w:r>
      <w:r>
        <w:rPr>
          <w:rFonts w:hint="default" w:ascii="Times New Roman" w:hAnsi="Times New Roman" w:cs="Times New Roman"/>
          <w:bCs/>
          <w:sz w:val="24"/>
          <w:szCs w:val="24"/>
        </w:rPr>
        <w:t>——安全超高,m。</w:t>
      </w:r>
    </w:p>
    <w:p>
      <w:pPr>
        <w:adjustRightInd w:val="0"/>
        <w:snapToGrid w:val="0"/>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波高和波长山区水库采用官厅公式计算，即：</w:t>
      </w:r>
    </w:p>
    <w:p>
      <w:pPr>
        <w:numPr>
          <w:ilvl w:val="1"/>
          <w:numId w:val="2"/>
        </w:numPr>
        <w:adjustRightInd w:val="0"/>
        <w:snapToGrid w:val="0"/>
        <w:spacing w:line="240" w:lineRule="auto"/>
        <w:ind w:left="777" w:hanging="357"/>
        <w:textAlignment w:val="auto"/>
        <w:rPr>
          <w:rFonts w:hint="default" w:ascii="Times New Roman" w:hAnsi="Times New Roman" w:cs="Times New Roman"/>
          <w:b/>
          <w:bCs/>
        </w:rPr>
      </w:pPr>
      <w:r>
        <w:rPr>
          <w:rFonts w:hint="default" w:ascii="Times New Roman" w:hAnsi="Times New Roman" w:cs="Times New Roman"/>
          <w:b/>
          <w:bCs/>
        </w:rPr>
        <w:t>波高：</w:t>
      </w:r>
      <w:r>
        <w:rPr>
          <w:rFonts w:hint="default" w:ascii="Times New Roman" w:hAnsi="Times New Roman" w:cs="Times New Roman"/>
          <w:b/>
          <w:bCs/>
          <w:position w:val="-28"/>
        </w:rPr>
        <w:object>
          <v:shape id="_x0000_i1026" o:spt="75" type="#_x0000_t75" style="height:37pt;width:125pt;" o:ole="t" filled="f" o:preferrelative="t" stroked="f" coordsize="21600,21600">
            <v:path/>
            <v:fill on="f" focussize="0,0"/>
            <v:stroke on="f"/>
            <v:imagedata r:id="rId15" o:title=""/>
            <o:lock v:ext="edit" grouping="f" rotation="f" text="f" aspectratio="t"/>
            <w10:wrap type="none"/>
            <w10:anchorlock/>
          </v:shape>
          <o:OLEObject Type="Embed" ProgID="Equation.3" ShapeID="_x0000_i1026" DrawAspect="Content" ObjectID="_1468075726" r:id="rId14">
            <o:LockedField>false</o:LockedField>
          </o:OLEObject>
        </w:object>
      </w:r>
    </w:p>
    <w:p>
      <w:pPr>
        <w:numPr>
          <w:ilvl w:val="1"/>
          <w:numId w:val="2"/>
        </w:numPr>
        <w:adjustRightInd w:val="0"/>
        <w:snapToGrid w:val="0"/>
        <w:spacing w:line="240" w:lineRule="auto"/>
        <w:ind w:left="777" w:hanging="357"/>
        <w:textAlignment w:val="auto"/>
        <w:rPr>
          <w:rFonts w:hint="default" w:ascii="Times New Roman" w:hAnsi="Times New Roman" w:cs="Times New Roman"/>
          <w:b/>
          <w:bCs/>
        </w:rPr>
      </w:pPr>
      <w:r>
        <w:rPr>
          <w:rFonts w:hint="default" w:ascii="Times New Roman" w:hAnsi="Times New Roman" w:cs="Times New Roman"/>
          <w:b/>
          <w:bCs/>
        </w:rPr>
        <w:t>波长：</w:t>
      </w:r>
      <w:r>
        <w:rPr>
          <w:rFonts w:hint="default" w:ascii="Times New Roman" w:hAnsi="Times New Roman" w:cs="Times New Roman"/>
          <w:b/>
          <w:bCs/>
          <w:position w:val="-32"/>
        </w:rPr>
        <w:object>
          <v:shape id="_x0000_i1027" o:spt="75" type="#_x0000_t75" style="height:40pt;width:142pt;" o:ole="t" filled="f" o:preferrelative="t" stroked="f" coordsize="21600,21600">
            <v:path/>
            <v:fill on="f" focussize="0,0"/>
            <v:stroke on="f"/>
            <v:imagedata r:id="rId17" o:title=""/>
            <o:lock v:ext="edit" grouping="f" rotation="f" text="f" aspectratio="t"/>
            <w10:wrap type="none"/>
            <w10:anchorlock/>
          </v:shape>
          <o:OLEObject Type="Embed" ProgID="Equation.3" ShapeID="_x0000_i1027" DrawAspect="Content" ObjectID="_1468075727" r:id="rId16">
            <o:LockedField>false</o:LockedField>
          </o:OLEObject>
        </w:object>
      </w:r>
    </w:p>
    <w:p>
      <w:pPr>
        <w:adjustRightInd w:val="0"/>
        <w:snapToGrid w:val="0"/>
        <w:spacing w:line="48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式中：D-吹程</w:t>
      </w:r>
      <w:r>
        <w:rPr>
          <w:rFonts w:hint="default" w:ascii="Times New Roman" w:hAnsi="Times New Roman" w:cs="Times New Roman"/>
          <w:bCs/>
          <w:sz w:val="24"/>
          <w:szCs w:val="24"/>
          <w:lang w:val="en-GB"/>
        </w:rPr>
        <w:t>（</w:t>
      </w:r>
      <w:r>
        <w:rPr>
          <w:rFonts w:hint="default" w:ascii="Times New Roman" w:hAnsi="Times New Roman" w:cs="Times New Roman"/>
          <w:bCs/>
          <w:sz w:val="24"/>
          <w:szCs w:val="24"/>
        </w:rPr>
        <w:t>Km</w:t>
      </w:r>
      <w:r>
        <w:rPr>
          <w:rFonts w:hint="default" w:ascii="Times New Roman" w:hAnsi="Times New Roman" w:cs="Times New Roman"/>
          <w:bCs/>
          <w:sz w:val="24"/>
          <w:szCs w:val="24"/>
          <w:lang w:val="en-GB"/>
        </w:rPr>
        <w:t>）；</w:t>
      </w:r>
      <w:r>
        <w:rPr>
          <w:rFonts w:hint="default" w:ascii="Times New Roman" w:hAnsi="Times New Roman" w:cs="Times New Roman"/>
          <w:bCs/>
          <w:sz w:val="24"/>
          <w:szCs w:val="24"/>
        </w:rPr>
        <w:t xml:space="preserve"> </w:t>
      </w:r>
    </w:p>
    <w:p>
      <w:pPr>
        <w:adjustRightInd w:val="0"/>
        <w:snapToGrid w:val="0"/>
        <w:spacing w:line="480" w:lineRule="exact"/>
        <w:ind w:firstLine="600" w:firstLineChars="250"/>
        <w:rPr>
          <w:rFonts w:hint="default" w:ascii="Times New Roman" w:hAnsi="Times New Roman" w:cs="Times New Roman"/>
          <w:bCs/>
          <w:sz w:val="24"/>
          <w:szCs w:val="24"/>
        </w:rPr>
      </w:pPr>
      <w:r>
        <w:rPr>
          <w:rFonts w:hint="default" w:ascii="Times New Roman" w:hAnsi="Times New Roman" w:cs="Times New Roman"/>
          <w:bCs/>
          <w:sz w:val="24"/>
          <w:szCs w:val="24"/>
        </w:rPr>
        <w:t xml:space="preserve">     ν-风速（m/s）；</w:t>
      </w:r>
    </w:p>
    <w:p>
      <w:pPr>
        <w:adjustRightInd w:val="0"/>
        <w:snapToGrid w:val="0"/>
        <w:spacing w:line="480" w:lineRule="exact"/>
        <w:ind w:firstLine="480"/>
        <w:rPr>
          <w:rFonts w:hint="default" w:ascii="Times New Roman" w:hAnsi="Times New Roman" w:cs="Times New Roman"/>
          <w:bCs/>
          <w:sz w:val="24"/>
          <w:szCs w:val="24"/>
          <w:lang w:val="en-GB"/>
        </w:rPr>
      </w:pPr>
      <w:r>
        <w:rPr>
          <w:rFonts w:hint="default" w:ascii="Times New Roman" w:hAnsi="Times New Roman" w:cs="Times New Roman"/>
          <w:bCs/>
          <w:sz w:val="24"/>
          <w:szCs w:val="24"/>
        </w:rPr>
        <w:t xml:space="preserve">       H-水域水深，</w:t>
      </w:r>
      <w:r>
        <w:rPr>
          <w:rFonts w:hint="default" w:ascii="Times New Roman" w:hAnsi="Times New Roman" w:cs="Times New Roman"/>
          <w:bCs/>
          <w:sz w:val="24"/>
          <w:szCs w:val="24"/>
          <w:lang w:val="en-GB"/>
        </w:rPr>
        <w:t>（</w:t>
      </w:r>
      <w:r>
        <w:rPr>
          <w:rFonts w:hint="default" w:ascii="Times New Roman" w:hAnsi="Times New Roman" w:cs="Times New Roman"/>
          <w:bCs/>
          <w:sz w:val="24"/>
          <w:szCs w:val="24"/>
        </w:rPr>
        <w:t>m</w:t>
      </w:r>
      <w:r>
        <w:rPr>
          <w:rFonts w:hint="default" w:ascii="Times New Roman" w:hAnsi="Times New Roman" w:cs="Times New Roman"/>
          <w:bCs/>
          <w:sz w:val="24"/>
          <w:szCs w:val="24"/>
          <w:lang w:val="en-GB"/>
        </w:rPr>
        <w:t>）。</w:t>
      </w:r>
    </w:p>
    <w:p>
      <w:pPr>
        <w:spacing w:line="480" w:lineRule="exact"/>
        <w:ind w:firstLine="560"/>
        <w:jc w:val="center"/>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 xml:space="preserve">表3-2    </w:t>
      </w:r>
      <w:r>
        <w:rPr>
          <w:rFonts w:hint="default" w:ascii="Times New Roman" w:hAnsi="Times New Roman" w:cs="Times New Roman"/>
          <w:b/>
          <w:sz w:val="24"/>
          <w:szCs w:val="24"/>
        </w:rPr>
        <w:t>坝顶高程计算成果表</w:t>
      </w:r>
    </w:p>
    <w:tbl>
      <w:tblPr>
        <w:tblStyle w:val="15"/>
        <w:tblW w:w="463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2411"/>
        <w:gridCol w:w="2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tblHeader/>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项      目</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正常运用</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非常运用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计算风速V（m/s）</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13.10</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8.73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吹程D(km)</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0.1</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安全超高h</w:t>
            </w:r>
            <w:r>
              <w:rPr>
                <w:rFonts w:hint="default" w:ascii="Times New Roman" w:hAnsi="Times New Roman" w:cs="Times New Roman"/>
                <w:bCs/>
                <w:sz w:val="21"/>
                <w:szCs w:val="21"/>
                <w:vertAlign w:val="subscript"/>
              </w:rPr>
              <w:t>c</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0.4</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波高h</w:t>
            </w:r>
            <w:r>
              <w:rPr>
                <w:rFonts w:hint="default" w:ascii="Times New Roman" w:hAnsi="Times New Roman" w:cs="Times New Roman"/>
                <w:bCs/>
                <w:sz w:val="21"/>
                <w:szCs w:val="21"/>
                <w:vertAlign w:val="subscript"/>
              </w:rPr>
              <w:t>1%</w:t>
            </w:r>
            <w:r>
              <w:rPr>
                <w:rFonts w:hint="default" w:ascii="Times New Roman" w:hAnsi="Times New Roman" w:cs="Times New Roman"/>
                <w:bCs/>
                <w:sz w:val="21"/>
                <w:szCs w:val="21"/>
              </w:rPr>
              <w:t>（m）</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0.</w:t>
            </w:r>
            <w:r>
              <w:rPr>
                <w:rFonts w:hint="default" w:ascii="Times New Roman" w:hAnsi="Times New Roman" w:cs="Times New Roman"/>
                <w:bCs/>
                <w:sz w:val="21"/>
                <w:szCs w:val="21"/>
                <w:lang w:val="en-US" w:eastAsia="zh-CN"/>
              </w:rPr>
              <w:t>0</w:t>
            </w:r>
            <w:r>
              <w:rPr>
                <w:rFonts w:hint="default" w:ascii="Times New Roman" w:hAnsi="Times New Roman" w:cs="Times New Roman"/>
                <w:bCs/>
                <w:sz w:val="21"/>
                <w:szCs w:val="21"/>
              </w:rPr>
              <w:t>2</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rPr>
              <w:t>0.</w:t>
            </w:r>
            <w:r>
              <w:rPr>
                <w:rFonts w:hint="default" w:ascii="Times New Roman" w:hAnsi="Times New Roman" w:cs="Times New Roman"/>
                <w:bCs/>
                <w:sz w:val="21"/>
                <w:szCs w:val="21"/>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风壅高度h</w:t>
            </w:r>
            <w:r>
              <w:rPr>
                <w:rFonts w:hint="default" w:ascii="Times New Roman" w:hAnsi="Times New Roman" w:cs="Times New Roman"/>
                <w:bCs/>
                <w:sz w:val="21"/>
                <w:szCs w:val="21"/>
                <w:vertAlign w:val="subscript"/>
              </w:rPr>
              <w:t>z</w:t>
            </w:r>
            <w:r>
              <w:rPr>
                <w:rFonts w:hint="default" w:ascii="Times New Roman" w:hAnsi="Times New Roman" w:cs="Times New Roman"/>
                <w:bCs/>
                <w:sz w:val="21"/>
                <w:szCs w:val="21"/>
              </w:rPr>
              <w:t>（m）</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rPr>
              <w:t>0.</w:t>
            </w:r>
            <w:r>
              <w:rPr>
                <w:rFonts w:hint="default" w:ascii="Times New Roman" w:hAnsi="Times New Roman" w:cs="Times New Roman"/>
                <w:bCs/>
                <w:sz w:val="21"/>
                <w:szCs w:val="21"/>
                <w:lang w:val="en-US" w:eastAsia="zh-CN"/>
              </w:rPr>
              <w:t>02</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eastAsia="zh-CN"/>
              </w:rPr>
            </w:pPr>
            <w:r>
              <w:rPr>
                <w:rFonts w:hint="default" w:ascii="Times New Roman" w:hAnsi="Times New Roman" w:cs="Times New Roman"/>
                <w:bCs/>
                <w:sz w:val="21"/>
                <w:szCs w:val="21"/>
              </w:rPr>
              <w:t>0.0</w:t>
            </w:r>
            <w:r>
              <w:rPr>
                <w:rFonts w:hint="default" w:ascii="Times New Roman" w:hAnsi="Times New Roman" w:cs="Times New Roman"/>
                <w:bCs/>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坝顶超高△h(m)</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0.44</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水库静水位(m)</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3.0</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32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计算坝顶高程(m)</w:t>
            </w:r>
          </w:p>
        </w:tc>
        <w:tc>
          <w:tcPr>
            <w:tcW w:w="1409"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3.44</w:t>
            </w:r>
          </w:p>
        </w:tc>
        <w:tc>
          <w:tcPr>
            <w:tcW w:w="1270"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3.48</w:t>
            </w:r>
          </w:p>
        </w:tc>
      </w:tr>
    </w:tbl>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由上表可知，计算最大坝顶高程由校核洪水情况确定，其计算最大坝顶高程为</w:t>
      </w:r>
      <w:r>
        <w:rPr>
          <w:rFonts w:hint="default" w:ascii="Times New Roman" w:hAnsi="Times New Roman" w:cs="Times New Roman"/>
          <w:bCs/>
          <w:sz w:val="24"/>
          <w:szCs w:val="24"/>
          <w:lang w:val="en-US" w:eastAsia="zh-CN"/>
        </w:rPr>
        <w:t>3.48</w:t>
      </w:r>
      <w:r>
        <w:rPr>
          <w:rFonts w:hint="default" w:ascii="Times New Roman" w:hAnsi="Times New Roman" w:cs="Times New Roman"/>
          <w:bCs/>
          <w:sz w:val="24"/>
          <w:szCs w:val="24"/>
        </w:rPr>
        <w:t>m</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rPr>
        <w:t>故设计坝顶高程取</w:t>
      </w:r>
      <w:r>
        <w:rPr>
          <w:rFonts w:hint="default" w:ascii="Times New Roman" w:hAnsi="Times New Roman" w:cs="Times New Roman"/>
          <w:bCs/>
          <w:sz w:val="24"/>
          <w:szCs w:val="24"/>
          <w:lang w:val="en-US" w:eastAsia="zh-CN"/>
        </w:rPr>
        <w:t>3.50</w:t>
      </w:r>
      <w:r>
        <w:rPr>
          <w:rFonts w:hint="default" w:ascii="Times New Roman" w:hAnsi="Times New Roman" w:cs="Times New Roman"/>
          <w:bCs/>
          <w:sz w:val="24"/>
          <w:szCs w:val="24"/>
        </w:rPr>
        <w:t>m。</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坝基面抗滑稳定及应力分析</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（1）坝体沿建基面抗滑稳定和边缘应力计算</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根据地勘成果，本次对大坝溢流坝段和非溢流坝段分别取最不利的最大坝高断面为计算断面进行坝基抗滑稳定和应力计算。</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1）荷载组合</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①基本荷载组合</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正常蓄水位情况：坝体自重、静水压力、扬压力、泥沙压力、浪压力。</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设计洪水位情况：坝体自重、静水压力、扬压力、泥沙压力、浪压力、动水压力。</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②特殊荷载组合</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校核洪水位情况：坝体自重、静水压力、扬压力、泥沙压力、浪压力、动水压力。</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施工期：坝体自重、其他施工期荷载。</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2</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rPr>
        <w:t>计算基面选择</w:t>
      </w:r>
    </w:p>
    <w:p>
      <w:pPr>
        <w:spacing w:line="500" w:lineRule="exact"/>
        <w:ind w:firstLine="480"/>
        <w:rPr>
          <w:rFonts w:hint="default" w:ascii="Times New Roman" w:hAnsi="Times New Roman" w:cs="Times New Roman"/>
          <w:bCs/>
          <w:sz w:val="24"/>
          <w:szCs w:val="24"/>
        </w:rPr>
      </w:pPr>
      <w:r>
        <w:rPr>
          <w:rFonts w:hint="default" w:ascii="Times New Roman" w:hAnsi="Times New Roman" w:cs="Times New Roman"/>
          <w:bCs/>
          <w:sz w:val="24"/>
          <w:szCs w:val="24"/>
        </w:rPr>
        <w:t>计算单宽坝体沿最大坝高处的坝基面抗滑稳定及坝基应力。溢流坝段取河床部位最高坝段，建基面高程</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m；非溢流坝段取紧靠溢流坝段侧最大断面，建基面高程</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m作为典型断面进行计算。</w:t>
      </w:r>
    </w:p>
    <w:p>
      <w:pPr>
        <w:adjustRightInd w:val="0"/>
        <w:snapToGrid w:val="0"/>
        <w:spacing w:line="500" w:lineRule="exact"/>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3</w:t>
      </w:r>
      <w:r>
        <w:rPr>
          <w:rFonts w:hint="default" w:ascii="Times New Roman" w:hAnsi="Times New Roman" w:cs="Times New Roman"/>
          <w:bCs/>
          <w:sz w:val="24"/>
          <w:szCs w:val="24"/>
        </w:rPr>
        <w:t>）计算方法</w:t>
      </w:r>
    </w:p>
    <w:p>
      <w:pPr>
        <w:spacing w:line="500" w:lineRule="exact"/>
        <w:ind w:firstLine="570"/>
        <w:rPr>
          <w:rFonts w:hint="default" w:ascii="Times New Roman" w:hAnsi="Times New Roman" w:cs="Times New Roman"/>
          <w:bCs/>
          <w:sz w:val="24"/>
          <w:szCs w:val="24"/>
        </w:rPr>
      </w:pPr>
      <w:r>
        <w:rPr>
          <w:rFonts w:hint="default" w:ascii="Times New Roman" w:hAnsi="Times New Roman" w:cs="Times New Roman"/>
          <w:bCs/>
          <w:sz w:val="24"/>
          <w:szCs w:val="24"/>
        </w:rPr>
        <w:t>本工程坝基为较软岩，坝体沿建基面的抗滑稳定计算采用抗剪强度计算公式，坝基面坝踵和坝趾垂直应力采用材料力学法计算。根据《混凝土重力坝设计规范》SL319-2018之规定坝体稳定及应力计算公式如下：</w:t>
      </w:r>
    </w:p>
    <w:p>
      <w:pPr>
        <w:autoSpaceDE w:val="0"/>
        <w:autoSpaceDN w:val="0"/>
        <w:adjustRightInd w:val="0"/>
        <w:spacing w:line="50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(a)、抗剪安全系数公式：</w:t>
      </w:r>
    </w:p>
    <w:p>
      <w:pPr>
        <w:spacing w:line="360" w:lineRule="auto"/>
        <w:ind w:firstLine="570"/>
        <w:jc w:val="center"/>
        <w:rPr>
          <w:rFonts w:hint="default" w:ascii="Times New Roman" w:hAnsi="Times New Roman" w:cs="Times New Roman"/>
          <w:b/>
        </w:rPr>
      </w:pPr>
      <w:r>
        <w:rPr>
          <w:rFonts w:hint="default" w:ascii="Times New Roman" w:hAnsi="Times New Roman" w:cs="Times New Roman"/>
          <w:b/>
          <w:position w:val="-32"/>
        </w:rPr>
        <w:object>
          <v:shape id="_x0000_i1028" o:spt="75" type="#_x0000_t75" style="height:39pt;width:67.95pt;" o:ole="t" filled="f" o:preferrelative="t" stroked="f" coordsize="21600,21600">
            <v:path/>
            <v:fill on="f" alignshape="1" focussize="0,0"/>
            <v:stroke on="f"/>
            <v:imagedata r:id="rId19" grayscale="f" bilevel="f" o:title=""/>
            <o:lock v:ext="edit" aspectratio="t"/>
            <w10:wrap type="none"/>
            <w10:anchorlock/>
          </v:shape>
          <o:OLEObject Type="Embed" ProgID="Equation.3" ShapeID="_x0000_i1028" DrawAspect="Content" ObjectID="_1468075728" r:id="rId18">
            <o:LockedField>false</o:LockedField>
          </o:OLEObject>
        </w:object>
      </w:r>
    </w:p>
    <w:p>
      <w:pPr>
        <w:spacing w:line="500" w:lineRule="exact"/>
        <w:ind w:firstLine="570"/>
        <w:rPr>
          <w:rFonts w:hint="default" w:ascii="Times New Roman" w:hAnsi="Times New Roman" w:cs="Times New Roman"/>
          <w:bCs/>
          <w:sz w:val="24"/>
          <w:szCs w:val="24"/>
        </w:rPr>
      </w:pPr>
      <w:r>
        <w:rPr>
          <w:rFonts w:hint="default" w:ascii="Times New Roman" w:hAnsi="Times New Roman" w:cs="Times New Roman"/>
          <w:bCs/>
          <w:sz w:val="24"/>
          <w:szCs w:val="24"/>
        </w:rPr>
        <w:t xml:space="preserve">式中: K—按抗剪强度计算的抗滑稳定安全系数； </w:t>
      </w:r>
    </w:p>
    <w:p>
      <w:pPr>
        <w:spacing w:line="500" w:lineRule="exact"/>
        <w:ind w:firstLine="570"/>
        <w:rPr>
          <w:rFonts w:hint="default" w:ascii="Times New Roman" w:hAnsi="Times New Roman" w:cs="Times New Roman"/>
          <w:bCs/>
          <w:sz w:val="24"/>
          <w:szCs w:val="24"/>
        </w:rPr>
      </w:pPr>
      <w:r>
        <w:rPr>
          <w:rFonts w:hint="default" w:ascii="Times New Roman" w:hAnsi="Times New Roman" w:cs="Times New Roman"/>
          <w:bCs/>
          <w:sz w:val="24"/>
          <w:szCs w:val="24"/>
        </w:rPr>
        <w:t xml:space="preserve">      f—坝体混凝土与坝基接触面的抗剪摩擦系数； </w:t>
      </w:r>
    </w:p>
    <w:p>
      <w:pPr>
        <w:spacing w:line="500" w:lineRule="exact"/>
        <w:ind w:firstLine="570"/>
        <w:rPr>
          <w:rFonts w:hint="default" w:ascii="Times New Roman" w:hAnsi="Times New Roman" w:cs="Times New Roman"/>
          <w:bCs/>
          <w:sz w:val="24"/>
          <w:szCs w:val="24"/>
        </w:rPr>
      </w:pPr>
      <w:r>
        <w:rPr>
          <w:rFonts w:hint="default" w:ascii="Times New Roman" w:hAnsi="Times New Roman" w:cs="Times New Roman"/>
          <w:bCs/>
          <w:sz w:val="24"/>
          <w:szCs w:val="24"/>
        </w:rPr>
        <w:t xml:space="preserve">      ΣW—作用于坝体上的全部荷载对计算滑动面的法向分量（包括扬压力）； </w:t>
      </w:r>
    </w:p>
    <w:p>
      <w:pPr>
        <w:spacing w:line="500" w:lineRule="exact"/>
        <w:ind w:firstLine="570"/>
        <w:rPr>
          <w:rFonts w:hint="default" w:ascii="Times New Roman" w:hAnsi="Times New Roman" w:cs="Times New Roman"/>
          <w:bCs/>
          <w:sz w:val="24"/>
          <w:szCs w:val="24"/>
        </w:rPr>
      </w:pPr>
      <w:r>
        <w:rPr>
          <w:rFonts w:hint="default" w:ascii="Times New Roman" w:hAnsi="Times New Roman" w:cs="Times New Roman"/>
          <w:bCs/>
          <w:sz w:val="24"/>
          <w:szCs w:val="24"/>
        </w:rPr>
        <w:t xml:space="preserve">      ΣP—作用于坝体上的全部荷载对计算滑动面的切向分量（包括扬压力）。</w:t>
      </w:r>
    </w:p>
    <w:p>
      <w:pPr>
        <w:spacing w:line="500" w:lineRule="exact"/>
        <w:ind w:firstLine="570"/>
        <w:rPr>
          <w:rFonts w:hint="default" w:ascii="Times New Roman" w:hAnsi="Times New Roman" w:cs="Times New Roman"/>
          <w:bCs/>
          <w:sz w:val="24"/>
          <w:szCs w:val="24"/>
        </w:rPr>
      </w:pPr>
      <w:r>
        <w:rPr>
          <w:rFonts w:hint="default" w:ascii="Times New Roman" w:hAnsi="Times New Roman" w:cs="Times New Roman"/>
          <w:bCs/>
          <w:sz w:val="24"/>
          <w:szCs w:val="24"/>
        </w:rPr>
        <w:t xml:space="preserve"> (b)、坝基上、下游面垂直正应力公式：</w:t>
      </w:r>
    </w:p>
    <w:p>
      <w:pPr>
        <w:spacing w:line="360" w:lineRule="auto"/>
        <w:ind w:firstLine="570"/>
        <w:jc w:val="center"/>
        <w:rPr>
          <w:rFonts w:hint="default" w:ascii="Times New Roman" w:hAnsi="Times New Roman" w:cs="Times New Roman"/>
        </w:rPr>
      </w:pPr>
      <w:r>
        <w:rPr>
          <w:rFonts w:hint="default" w:ascii="Times New Roman" w:hAnsi="Times New Roman" w:cs="Times New Roman"/>
          <w:b/>
          <w:position w:val="-24"/>
        </w:rPr>
        <w:object>
          <v:shape id="_x0000_i1029" o:spt="75" type="#_x0000_t75" style="height:33.65pt;width:102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29" DrawAspect="Content" ObjectID="_1468075729" r:id="rId20">
            <o:LockedField>false</o:LockedField>
          </o:OLEObject>
        </w:object>
      </w:r>
    </w:p>
    <w:p>
      <w:pPr>
        <w:pStyle w:val="31"/>
        <w:spacing w:line="500" w:lineRule="exact"/>
        <w:ind w:firstLine="480"/>
        <w:rPr>
          <w:rFonts w:hint="default" w:ascii="Times New Roman" w:hAnsi="Times New Roman" w:cs="Times New Roman"/>
          <w:sz w:val="24"/>
        </w:rPr>
      </w:pPr>
      <w:r>
        <w:rPr>
          <w:rFonts w:hint="default" w:ascii="Times New Roman" w:hAnsi="Times New Roman" w:cs="Times New Roman"/>
          <w:sz w:val="24"/>
        </w:rPr>
        <w:t>式中：</w:t>
      </w:r>
      <w:r>
        <w:rPr>
          <w:rFonts w:hint="default" w:ascii="Times New Roman" w:hAnsi="Times New Roman" w:cs="Times New Roman"/>
          <w:position w:val="-14"/>
          <w:sz w:val="24"/>
        </w:rPr>
        <w:object>
          <v:shape id="_x0000_i1030" o:spt="75" type="#_x0000_t75" style="height:19pt;width:16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30" DrawAspect="Content" ObjectID="_1468075730" r:id="rId22">
            <o:LockedField>false</o:LockedField>
          </o:OLEObject>
        </w:object>
      </w:r>
      <w:r>
        <w:rPr>
          <w:rFonts w:hint="default" w:ascii="Times New Roman" w:hAnsi="Times New Roman" w:cs="Times New Roman"/>
          <w:sz w:val="24"/>
        </w:rPr>
        <w:t>—坝踵、坝趾垂直应力，MPa；</w:t>
      </w:r>
    </w:p>
    <w:p>
      <w:pPr>
        <w:pStyle w:val="31"/>
        <w:spacing w:line="500" w:lineRule="exact"/>
        <w:ind w:firstLine="1080" w:firstLineChars="450"/>
        <w:rPr>
          <w:rFonts w:hint="default" w:ascii="Times New Roman" w:hAnsi="Times New Roman" w:cs="Times New Roman"/>
          <w:sz w:val="24"/>
        </w:rPr>
      </w:pPr>
      <w:r>
        <w:rPr>
          <w:rFonts w:hint="default" w:ascii="Times New Roman" w:hAnsi="Times New Roman" w:cs="Times New Roman"/>
          <w:sz w:val="24"/>
        </w:rPr>
        <w:t>ΣW—作用于1m坝长上全部荷载在坝基截面上法向力总和，kN；</w:t>
      </w:r>
    </w:p>
    <w:p>
      <w:pPr>
        <w:pStyle w:val="31"/>
        <w:spacing w:line="500" w:lineRule="exact"/>
        <w:ind w:firstLine="1080" w:firstLineChars="450"/>
        <w:rPr>
          <w:rFonts w:hint="default" w:ascii="Times New Roman" w:hAnsi="Times New Roman" w:cs="Times New Roman"/>
          <w:sz w:val="24"/>
        </w:rPr>
      </w:pPr>
      <w:r>
        <w:rPr>
          <w:rFonts w:hint="default" w:ascii="Times New Roman" w:hAnsi="Times New Roman" w:cs="Times New Roman"/>
          <w:sz w:val="24"/>
        </w:rPr>
        <w:t>ΣM—作用于1m坝长上全部荷载对坝基截面形心轴的力矩总和，kN.m；</w:t>
      </w:r>
    </w:p>
    <w:p>
      <w:pPr>
        <w:pStyle w:val="31"/>
        <w:spacing w:line="500" w:lineRule="exact"/>
        <w:ind w:firstLine="1200" w:firstLineChars="500"/>
        <w:rPr>
          <w:rFonts w:hint="default" w:ascii="Times New Roman" w:hAnsi="Times New Roman" w:cs="Times New Roman"/>
          <w:sz w:val="24"/>
        </w:rPr>
      </w:pPr>
      <w:r>
        <w:rPr>
          <w:rFonts w:hint="default" w:ascii="Times New Roman" w:hAnsi="Times New Roman" w:cs="Times New Roman"/>
          <w:sz w:val="24"/>
        </w:rPr>
        <w:t>A—1m坝长的坝基截面积，m</w:t>
      </w:r>
      <w:r>
        <w:rPr>
          <w:rFonts w:hint="default" w:ascii="Times New Roman" w:hAnsi="Times New Roman" w:cs="Times New Roman"/>
          <w:sz w:val="24"/>
          <w:vertAlign w:val="superscript"/>
        </w:rPr>
        <w:t>2</w:t>
      </w:r>
      <w:r>
        <w:rPr>
          <w:rFonts w:hint="default" w:ascii="Times New Roman" w:hAnsi="Times New Roman" w:cs="Times New Roman"/>
          <w:sz w:val="24"/>
        </w:rPr>
        <w:t xml:space="preserve">； </w:t>
      </w:r>
    </w:p>
    <w:p>
      <w:pPr>
        <w:pStyle w:val="31"/>
        <w:spacing w:line="500" w:lineRule="exact"/>
        <w:ind w:firstLine="1200" w:firstLineChars="500"/>
        <w:rPr>
          <w:rFonts w:hint="default" w:ascii="Times New Roman" w:hAnsi="Times New Roman" w:cs="Times New Roman"/>
          <w:sz w:val="24"/>
        </w:rPr>
      </w:pPr>
      <w:r>
        <w:rPr>
          <w:rFonts w:hint="default" w:ascii="Times New Roman" w:hAnsi="Times New Roman" w:cs="Times New Roman"/>
          <w:sz w:val="24"/>
        </w:rPr>
        <w:t>x—坝基截面上计算点到形心轴的距离，m；</w:t>
      </w:r>
    </w:p>
    <w:p>
      <w:pPr>
        <w:pStyle w:val="31"/>
        <w:spacing w:line="500" w:lineRule="exact"/>
        <w:ind w:firstLine="1200" w:firstLineChars="500"/>
        <w:rPr>
          <w:rFonts w:hint="default" w:ascii="Times New Roman" w:hAnsi="Times New Roman" w:cs="Times New Roman"/>
          <w:sz w:val="24"/>
        </w:rPr>
      </w:pPr>
      <w:r>
        <w:rPr>
          <w:rFonts w:hint="default" w:ascii="Times New Roman" w:hAnsi="Times New Roman" w:cs="Times New Roman"/>
          <w:sz w:val="24"/>
        </w:rPr>
        <w:t>J—1m坝长的坝基截面积对形心轴的惯性矩，m</w:t>
      </w:r>
      <w:r>
        <w:rPr>
          <w:rFonts w:hint="default" w:ascii="Times New Roman" w:hAnsi="Times New Roman" w:cs="Times New Roman"/>
          <w:sz w:val="24"/>
          <w:vertAlign w:val="superscript"/>
        </w:rPr>
        <w:t>4</w:t>
      </w:r>
      <w:r>
        <w:rPr>
          <w:rFonts w:hint="default" w:ascii="Times New Roman" w:hAnsi="Times New Roman" w:cs="Times New Roman"/>
          <w:sz w:val="24"/>
        </w:rPr>
        <w:t>。</w:t>
      </w:r>
    </w:p>
    <w:p>
      <w:pPr>
        <w:spacing w:line="500" w:lineRule="exact"/>
        <w:ind w:firstLine="480"/>
        <w:rPr>
          <w:rFonts w:hint="default" w:ascii="Times New Roman" w:hAnsi="Times New Roman" w:cs="Times New Roman"/>
          <w:sz w:val="24"/>
        </w:rPr>
      </w:pPr>
      <w:r>
        <w:rPr>
          <w:rFonts w:hint="default" w:ascii="Times New Roman" w:hAnsi="Times New Roman" w:cs="Times New Roman"/>
          <w:sz w:val="24"/>
        </w:rPr>
        <w:t>应力计算采用材料力学法进行计算，抗滑稳定计算采用抗剪断公式进行计算，并利用抗剪公式进行复核。</w:t>
      </w:r>
    </w:p>
    <w:p>
      <w:pPr>
        <w:spacing w:line="500" w:lineRule="exact"/>
        <w:ind w:firstLine="480"/>
        <w:jc w:val="center"/>
        <w:rPr>
          <w:rFonts w:hint="default" w:ascii="Times New Roman" w:hAnsi="Times New Roman" w:cs="Times New Roman"/>
          <w:b/>
          <w:bCs/>
          <w:sz w:val="24"/>
        </w:rPr>
      </w:pPr>
      <w:r>
        <w:rPr>
          <w:rFonts w:hint="default" w:ascii="Times New Roman" w:hAnsi="Times New Roman" w:cs="Times New Roman"/>
          <w:b/>
          <w:bCs/>
          <w:sz w:val="24"/>
          <w:lang w:val="en-US" w:eastAsia="zh-CN"/>
        </w:rPr>
        <w:t xml:space="preserve">表3-3  </w:t>
      </w:r>
      <w:r>
        <w:rPr>
          <w:rFonts w:hint="default" w:ascii="Times New Roman" w:hAnsi="Times New Roman" w:cs="Times New Roman"/>
          <w:b/>
          <w:bCs/>
          <w:sz w:val="24"/>
        </w:rPr>
        <w:t>稳定与应力计算成果表</w:t>
      </w:r>
    </w:p>
    <w:tbl>
      <w:tblPr>
        <w:tblStyle w:val="15"/>
        <w:tblW w:w="493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135"/>
        <w:gridCol w:w="1148"/>
        <w:gridCol w:w="969"/>
        <w:gridCol w:w="909"/>
        <w:gridCol w:w="894"/>
        <w:gridCol w:w="969"/>
        <w:gridCol w:w="1014"/>
        <w:gridCol w:w="10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579" w:type="pct"/>
            <w:vMerge w:val="restart"/>
            <w:tcBorders>
              <w:tl2br w:val="nil"/>
              <w:tr2bl w:val="nil"/>
            </w:tcBorders>
            <w:noWrap w:val="0"/>
            <w:vAlign w:val="center"/>
          </w:tcPr>
          <w:p>
            <w:pPr>
              <w:spacing w:line="0" w:lineRule="atLeast"/>
              <w:ind w:left="0" w:leftChars="0" w:right="-209" w:rightChars="-87" w:firstLine="0" w:firstLineChars="0"/>
              <w:jc w:val="both"/>
              <w:rPr>
                <w:rFonts w:hint="default" w:ascii="Times New Roman" w:hAnsi="Times New Roman" w:cs="Times New Roman"/>
                <w:sz w:val="21"/>
                <w:szCs w:val="21"/>
                <w:lang w:val="zh-CN"/>
              </w:rPr>
            </w:pPr>
            <w:r>
              <w:rPr>
                <w:rFonts w:hint="default" w:ascii="Times New Roman" w:hAnsi="Times New Roman" w:cs="Times New Roman"/>
                <w:sz w:val="21"/>
                <w:szCs w:val="21"/>
                <w:lang w:val="zh-CN"/>
              </w:rPr>
              <w:t>断面编号</w:t>
            </w:r>
          </w:p>
          <w:p>
            <w:pPr>
              <w:spacing w:line="0" w:lineRule="atLeast"/>
              <w:ind w:left="-122" w:leftChars="-51" w:right="-209" w:rightChars="-87"/>
              <w:jc w:val="center"/>
              <w:rPr>
                <w:rFonts w:hint="default" w:ascii="Times New Roman" w:hAnsi="Times New Roman" w:cs="Times New Roman"/>
                <w:sz w:val="21"/>
                <w:szCs w:val="21"/>
                <w:lang w:val="zh-CN"/>
              </w:rPr>
            </w:pPr>
          </w:p>
        </w:tc>
        <w:tc>
          <w:tcPr>
            <w:tcW w:w="623" w:type="pct"/>
            <w:vMerge w:val="restar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计算</w:t>
            </w:r>
          </w:p>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工况</w:t>
            </w:r>
          </w:p>
        </w:tc>
        <w:tc>
          <w:tcPr>
            <w:tcW w:w="1162" w:type="pct"/>
            <w:gridSpan w:val="2"/>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抗剪安全系数</w:t>
            </w:r>
          </w:p>
        </w:tc>
        <w:tc>
          <w:tcPr>
            <w:tcW w:w="990" w:type="pct"/>
            <w:gridSpan w:val="2"/>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抗剪断安全系数</w:t>
            </w:r>
          </w:p>
        </w:tc>
        <w:tc>
          <w:tcPr>
            <w:tcW w:w="531" w:type="pct"/>
            <w:vMerge w:val="restar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上游边缘垂直应力</w:t>
            </w:r>
          </w:p>
          <w:p>
            <w:pPr>
              <w:spacing w:line="0" w:lineRule="atLeast"/>
              <w:ind w:left="0" w:leftChars="0" w:firstLine="0" w:firstLineChars="0"/>
              <w:jc w:val="both"/>
              <w:rPr>
                <w:rFonts w:hint="default" w:ascii="Times New Roman" w:hAnsi="Times New Roman" w:cs="Times New Roman"/>
                <w:sz w:val="21"/>
                <w:szCs w:val="21"/>
                <w:lang w:val="zh-CN"/>
              </w:rPr>
            </w:pPr>
            <w:r>
              <w:rPr>
                <w:rFonts w:hint="default" w:ascii="Times New Roman" w:hAnsi="Times New Roman" w:cs="Times New Roman"/>
                <w:sz w:val="21"/>
                <w:szCs w:val="21"/>
                <w:lang w:val="zh-CN"/>
              </w:rPr>
              <w:t>（MPa）</w:t>
            </w:r>
          </w:p>
        </w:tc>
        <w:tc>
          <w:tcPr>
            <w:tcW w:w="556" w:type="pct"/>
            <w:vMerge w:val="restar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下游边缘垂直应力（MPa）</w:t>
            </w:r>
          </w:p>
        </w:tc>
        <w:tc>
          <w:tcPr>
            <w:tcW w:w="556" w:type="pct"/>
            <w:vMerge w:val="restar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地基允许承载力</w:t>
            </w:r>
          </w:p>
          <w:p>
            <w:pPr>
              <w:spacing w:line="0" w:lineRule="atLeast"/>
              <w:ind w:left="0" w:leftChars="0" w:firstLine="0" w:firstLineChars="0"/>
              <w:jc w:val="both"/>
              <w:rPr>
                <w:rFonts w:hint="default" w:ascii="Times New Roman" w:hAnsi="Times New Roman" w:cs="Times New Roman"/>
                <w:sz w:val="21"/>
                <w:szCs w:val="21"/>
                <w:lang w:val="zh-CN"/>
              </w:rPr>
            </w:pPr>
            <w:r>
              <w:rPr>
                <w:rFonts w:hint="default" w:ascii="Times New Roman" w:hAnsi="Times New Roman" w:cs="Times New Roman"/>
                <w:sz w:val="21"/>
                <w:szCs w:val="21"/>
                <w:lang w:val="zh-CN"/>
              </w:rPr>
              <w:t>（MPa）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blHeader/>
          <w:jc w:val="center"/>
        </w:trPr>
        <w:tc>
          <w:tcPr>
            <w:tcW w:w="579" w:type="pct"/>
            <w:vMerge w:val="continue"/>
            <w:tcBorders>
              <w:tl2br w:val="nil"/>
              <w:tr2bl w:val="nil"/>
            </w:tcBorders>
            <w:noWrap w:val="0"/>
            <w:vAlign w:val="center"/>
          </w:tcPr>
          <w:p>
            <w:pPr>
              <w:spacing w:line="0" w:lineRule="atLeast"/>
              <w:ind w:right="-209" w:rightChars="-87"/>
              <w:jc w:val="center"/>
              <w:rPr>
                <w:rFonts w:hint="default" w:ascii="Times New Roman" w:hAnsi="Times New Roman" w:cs="Times New Roman"/>
                <w:sz w:val="21"/>
                <w:szCs w:val="21"/>
                <w:lang w:val="zh-CN"/>
              </w:rPr>
            </w:pPr>
          </w:p>
        </w:tc>
        <w:tc>
          <w:tcPr>
            <w:tcW w:w="623" w:type="pct"/>
            <w:vMerge w:val="continue"/>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p>
        </w:tc>
        <w:tc>
          <w:tcPr>
            <w:tcW w:w="63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vertAlign w:val="subscript"/>
                <w:lang w:val="zh-CN"/>
              </w:rPr>
            </w:pPr>
            <w:r>
              <w:rPr>
                <w:rFonts w:hint="default" w:ascii="Times New Roman" w:hAnsi="Times New Roman" w:cs="Times New Roman"/>
                <w:sz w:val="21"/>
                <w:szCs w:val="21"/>
                <w:lang w:val="zh-CN"/>
              </w:rPr>
              <w:t>设计值K</w:t>
            </w:r>
            <w:r>
              <w:rPr>
                <w:rFonts w:hint="default" w:ascii="Times New Roman" w:hAnsi="Times New Roman" w:cs="Times New Roman"/>
                <w:sz w:val="21"/>
                <w:szCs w:val="21"/>
                <w:vertAlign w:val="subscript"/>
                <w:lang w:val="zh-CN"/>
              </w:rPr>
              <w:t>s</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vertAlign w:val="subscript"/>
                <w:lang w:val="zh-CN"/>
              </w:rPr>
            </w:pPr>
            <w:r>
              <w:rPr>
                <w:rFonts w:hint="default" w:ascii="Times New Roman" w:hAnsi="Times New Roman" w:cs="Times New Roman"/>
                <w:sz w:val="21"/>
                <w:szCs w:val="21"/>
                <w:lang w:val="zh-CN"/>
              </w:rPr>
              <w:t>规范值</w:t>
            </w:r>
          </w:p>
        </w:tc>
        <w:tc>
          <w:tcPr>
            <w:tcW w:w="499"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设计值K′</w:t>
            </w:r>
          </w:p>
        </w:tc>
        <w:tc>
          <w:tcPr>
            <w:tcW w:w="49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规范值K′</w:t>
            </w:r>
          </w:p>
        </w:tc>
        <w:tc>
          <w:tcPr>
            <w:tcW w:w="531" w:type="pct"/>
            <w:vMerge w:val="continue"/>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p>
        </w:tc>
        <w:tc>
          <w:tcPr>
            <w:tcW w:w="556" w:type="pct"/>
            <w:vMerge w:val="continue"/>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p>
        </w:tc>
        <w:tc>
          <w:tcPr>
            <w:tcW w:w="556" w:type="pct"/>
            <w:vMerge w:val="continue"/>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79" w:type="pct"/>
            <w:vMerge w:val="restart"/>
            <w:tcBorders>
              <w:tl2br w:val="nil"/>
              <w:tr2bl w:val="nil"/>
            </w:tcBorders>
            <w:noWrap w:val="0"/>
            <w:vAlign w:val="center"/>
          </w:tcPr>
          <w:p>
            <w:pPr>
              <w:spacing w:line="0" w:lineRule="atLeast"/>
              <w:ind w:left="0" w:leftChars="0" w:right="-209" w:rightChars="-87" w:firstLine="0" w:firstLineChars="0"/>
              <w:jc w:val="both"/>
              <w:rPr>
                <w:rFonts w:hint="default" w:ascii="Times New Roman" w:hAnsi="Times New Roman" w:cs="Times New Roman"/>
                <w:sz w:val="21"/>
                <w:szCs w:val="21"/>
                <w:lang w:val="zh-CN"/>
              </w:rPr>
            </w:pPr>
            <w:r>
              <w:rPr>
                <w:rFonts w:hint="default" w:ascii="Times New Roman" w:hAnsi="Times New Roman" w:cs="Times New Roman"/>
                <w:sz w:val="21"/>
                <w:szCs w:val="21"/>
                <w:lang w:val="zh-CN"/>
              </w:rPr>
              <w:t>最大断面</w:t>
            </w:r>
          </w:p>
        </w:tc>
        <w:tc>
          <w:tcPr>
            <w:tcW w:w="623"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正常蓄水</w:t>
            </w:r>
          </w:p>
        </w:tc>
        <w:tc>
          <w:tcPr>
            <w:tcW w:w="63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1.16</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1.05</w:t>
            </w:r>
          </w:p>
        </w:tc>
        <w:tc>
          <w:tcPr>
            <w:tcW w:w="499"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4.264</w:t>
            </w:r>
          </w:p>
        </w:tc>
        <w:tc>
          <w:tcPr>
            <w:tcW w:w="49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3.0</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0.214</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0.521</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79" w:type="pct"/>
            <w:vMerge w:val="continue"/>
            <w:tcBorders>
              <w:tl2br w:val="nil"/>
              <w:tr2bl w:val="nil"/>
            </w:tcBorders>
            <w:noWrap w:val="0"/>
            <w:vAlign w:val="center"/>
          </w:tcPr>
          <w:p>
            <w:pPr>
              <w:spacing w:line="0" w:lineRule="atLeast"/>
              <w:ind w:right="-209" w:rightChars="-87"/>
              <w:jc w:val="center"/>
              <w:rPr>
                <w:rFonts w:hint="default" w:ascii="Times New Roman" w:hAnsi="Times New Roman" w:cs="Times New Roman"/>
                <w:sz w:val="21"/>
                <w:szCs w:val="21"/>
                <w:lang w:val="zh-CN"/>
              </w:rPr>
            </w:pPr>
          </w:p>
        </w:tc>
        <w:tc>
          <w:tcPr>
            <w:tcW w:w="623"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设计洪水</w:t>
            </w:r>
          </w:p>
        </w:tc>
        <w:tc>
          <w:tcPr>
            <w:tcW w:w="63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1.13</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1.05</w:t>
            </w:r>
          </w:p>
        </w:tc>
        <w:tc>
          <w:tcPr>
            <w:tcW w:w="499"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4.896</w:t>
            </w:r>
          </w:p>
        </w:tc>
        <w:tc>
          <w:tcPr>
            <w:tcW w:w="49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3.0</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0.201</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0.370</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val="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9" w:type="pct"/>
            <w:vMerge w:val="continue"/>
            <w:tcBorders>
              <w:tl2br w:val="nil"/>
              <w:tr2bl w:val="nil"/>
            </w:tcBorders>
            <w:noWrap w:val="0"/>
            <w:vAlign w:val="center"/>
          </w:tcPr>
          <w:p>
            <w:pPr>
              <w:spacing w:line="0" w:lineRule="atLeast"/>
              <w:ind w:right="-209" w:rightChars="-87"/>
              <w:jc w:val="center"/>
              <w:rPr>
                <w:rFonts w:hint="default" w:ascii="Times New Roman" w:hAnsi="Times New Roman" w:cs="Times New Roman"/>
                <w:sz w:val="21"/>
                <w:szCs w:val="21"/>
                <w:lang w:val="zh-CN"/>
              </w:rPr>
            </w:pPr>
          </w:p>
        </w:tc>
        <w:tc>
          <w:tcPr>
            <w:tcW w:w="623"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校核洪水</w:t>
            </w:r>
          </w:p>
        </w:tc>
        <w:tc>
          <w:tcPr>
            <w:tcW w:w="63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1.04</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1.00</w:t>
            </w:r>
          </w:p>
        </w:tc>
        <w:tc>
          <w:tcPr>
            <w:tcW w:w="499"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4.443</w:t>
            </w:r>
          </w:p>
        </w:tc>
        <w:tc>
          <w:tcPr>
            <w:tcW w:w="490"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2.5</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0.172</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0.414</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val="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79" w:type="pct"/>
            <w:vMerge w:val="continue"/>
            <w:tcBorders>
              <w:tl2br w:val="nil"/>
              <w:tr2bl w:val="nil"/>
            </w:tcBorders>
            <w:noWrap w:val="0"/>
            <w:vAlign w:val="center"/>
          </w:tcPr>
          <w:p>
            <w:pPr>
              <w:spacing w:line="0" w:lineRule="atLeast"/>
              <w:ind w:right="-209" w:rightChars="-87"/>
              <w:jc w:val="center"/>
              <w:rPr>
                <w:rFonts w:hint="default" w:ascii="Times New Roman" w:hAnsi="Times New Roman" w:cs="Times New Roman"/>
                <w:sz w:val="21"/>
                <w:szCs w:val="21"/>
                <w:lang w:val="zh-CN"/>
              </w:rPr>
            </w:pPr>
          </w:p>
        </w:tc>
        <w:tc>
          <w:tcPr>
            <w:tcW w:w="623"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施工期</w:t>
            </w:r>
          </w:p>
        </w:tc>
        <w:tc>
          <w:tcPr>
            <w:tcW w:w="630" w:type="pct"/>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tc>
        <w:tc>
          <w:tcPr>
            <w:tcW w:w="531" w:type="pct"/>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tc>
        <w:tc>
          <w:tcPr>
            <w:tcW w:w="499" w:type="pct"/>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tc>
        <w:tc>
          <w:tcPr>
            <w:tcW w:w="490" w:type="pct"/>
            <w:tcBorders>
              <w:tl2br w:val="nil"/>
              <w:tr2bl w:val="nil"/>
            </w:tcBorders>
            <w:noWrap w:val="0"/>
            <w:vAlign w:val="center"/>
          </w:tcPr>
          <w:p>
            <w:pPr>
              <w:spacing w:line="0" w:lineRule="atLeast"/>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tc>
        <w:tc>
          <w:tcPr>
            <w:tcW w:w="531"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0.637</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rPr>
              <w:t>0.252</w:t>
            </w:r>
          </w:p>
        </w:tc>
        <w:tc>
          <w:tcPr>
            <w:tcW w:w="556" w:type="pct"/>
            <w:tcBorders>
              <w:tl2br w:val="nil"/>
              <w:tr2bl w:val="nil"/>
            </w:tcBorders>
            <w:noWrap w:val="0"/>
            <w:vAlign w:val="center"/>
          </w:tcPr>
          <w:p>
            <w:pPr>
              <w:spacing w:line="0" w:lineRule="atLeast"/>
              <w:ind w:left="0" w:leftChars="0" w:firstLine="0" w:firstLineChars="0"/>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1.5</w:t>
            </w:r>
          </w:p>
        </w:tc>
      </w:tr>
    </w:tbl>
    <w:p>
      <w:pPr>
        <w:spacing w:line="500" w:lineRule="exact"/>
        <w:ind w:firstLine="480"/>
        <w:rPr>
          <w:rFonts w:hint="default" w:ascii="Times New Roman" w:hAnsi="Times New Roman" w:cs="Times New Roman"/>
          <w:sz w:val="24"/>
        </w:rPr>
      </w:pPr>
    </w:p>
    <w:p>
      <w:pPr>
        <w:snapToGrid w:val="0"/>
        <w:ind w:firstLine="480"/>
        <w:rPr>
          <w:rFonts w:hint="default" w:ascii="Times New Roman" w:hAnsi="Times New Roman" w:cs="Times New Roman"/>
          <w:color w:val="auto"/>
          <w:kern w:val="28"/>
          <w:lang w:val="en-US" w:eastAsia="zh-CN"/>
        </w:rPr>
      </w:pPr>
    </w:p>
    <w:p>
      <w:pPr>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lang w:val="en-US" w:eastAsia="zh-CN"/>
        </w:rPr>
        <w:br w:type="page"/>
      </w:r>
    </w:p>
    <w:p>
      <w:pPr>
        <w:pStyle w:val="27"/>
        <w:spacing w:before="120"/>
        <w:ind w:firstLine="200"/>
        <w:rPr>
          <w:rFonts w:hint="default" w:ascii="Times New Roman" w:hAnsi="Times New Roman" w:cs="Times New Roman"/>
          <w:color w:val="auto"/>
          <w:highlight w:val="none"/>
          <w:lang w:val="en-US" w:eastAsia="zh-CN" w:bidi="en-US"/>
        </w:rPr>
      </w:pPr>
      <w:bookmarkStart w:id="22" w:name="_Toc23805"/>
      <w:r>
        <w:rPr>
          <w:rFonts w:hint="default" w:ascii="Times New Roman" w:hAnsi="Times New Roman" w:cs="Times New Roman"/>
          <w:color w:val="auto"/>
          <w:highlight w:val="none"/>
          <w:lang w:val="en-US" w:eastAsia="zh-CN" w:bidi="en-US"/>
        </w:rPr>
        <w:t>施工组织设计</w:t>
      </w:r>
      <w:bookmarkEnd w:id="22"/>
    </w:p>
    <w:p>
      <w:pPr>
        <w:pStyle w:val="28"/>
        <w:spacing w:line="520" w:lineRule="exact"/>
        <w:ind w:firstLine="200"/>
        <w:rPr>
          <w:rFonts w:hint="default" w:ascii="Times New Roman" w:hAnsi="Times New Roman" w:cs="Times New Roman"/>
          <w:color w:val="auto"/>
          <w:highlight w:val="none"/>
          <w:lang w:val="en-US" w:eastAsia="zh-CN" w:bidi="en-US"/>
        </w:rPr>
      </w:pPr>
      <w:bookmarkStart w:id="23" w:name="_Toc21467"/>
      <w:r>
        <w:rPr>
          <w:rFonts w:hint="default" w:ascii="Times New Roman" w:hAnsi="Times New Roman" w:cs="Times New Roman"/>
          <w:color w:val="auto"/>
          <w:highlight w:val="none"/>
          <w:lang w:val="en-US" w:eastAsia="zh-CN" w:bidi="en-US"/>
        </w:rPr>
        <w:t>施工条件</w:t>
      </w:r>
      <w:bookmarkEnd w:id="23"/>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交通条件</w:t>
      </w:r>
    </w:p>
    <w:p>
      <w:pPr>
        <w:pStyle w:val="19"/>
        <w:spacing w:line="360" w:lineRule="auto"/>
        <w:rPr>
          <w:rFonts w:hint="default" w:ascii="Times New Roman" w:hAnsi="Times New Roman" w:cs="Times New Roman"/>
        </w:rPr>
      </w:pPr>
      <w:r>
        <w:rPr>
          <w:rFonts w:hint="default" w:ascii="Times New Roman" w:hAnsi="Times New Roman" w:cs="Times New Roman"/>
          <w:szCs w:val="24"/>
        </w:rPr>
        <w:t>工程区</w:t>
      </w:r>
      <w:r>
        <w:rPr>
          <w:rFonts w:hint="default" w:ascii="Times New Roman" w:hAnsi="Times New Roman" w:cs="Times New Roman"/>
        </w:rPr>
        <w:t>内乡村道路通达，交通较方便，有</w:t>
      </w:r>
      <w:r>
        <w:rPr>
          <w:rFonts w:hint="default" w:ascii="Times New Roman" w:hAnsi="Times New Roman" w:cs="Times New Roman"/>
          <w:lang w:val="en-US" w:eastAsia="zh-CN"/>
        </w:rPr>
        <w:t>交通道路</w:t>
      </w:r>
      <w:r>
        <w:rPr>
          <w:rFonts w:hint="default" w:ascii="Times New Roman" w:hAnsi="Times New Roman" w:cs="Times New Roman"/>
        </w:rPr>
        <w:t>到达山坪塘附近，约有250m距离需要二次转运。</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施工供水、供电及通信情况</w:t>
      </w:r>
    </w:p>
    <w:p>
      <w:pPr>
        <w:ind w:firstLine="480"/>
        <w:rPr>
          <w:rFonts w:hint="default" w:ascii="Times New Roman" w:hAnsi="Times New Roman" w:cs="Times New Roman"/>
        </w:rPr>
      </w:pPr>
      <w:r>
        <w:rPr>
          <w:rFonts w:hint="default" w:ascii="Times New Roman" w:hAnsi="Times New Roman" w:cs="Times New Roman"/>
        </w:rPr>
        <w:t>项目区靠近居民点，生活用水直接使用当地生活用水。施工生产用水根据需要就近在河沟、池塘取水。工程区内农用电网密布，施工用电十分方便，仅在局部缺电的地区，在必要的地方可以架设临时输电线路为施工之用，在不方便架设输电线路的地区可以利用柴油机作为施工动力设备。本工程对外通讯主要采用手机联系，对内可采用对讲机联系。</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主要建筑材料的来源</w:t>
      </w:r>
    </w:p>
    <w:p>
      <w:pPr>
        <w:pStyle w:val="19"/>
        <w:spacing w:line="360" w:lineRule="auto"/>
        <w:rPr>
          <w:rFonts w:hint="default" w:ascii="Times New Roman" w:hAnsi="Times New Roman" w:cs="Times New Roman"/>
        </w:rPr>
      </w:pPr>
      <w:r>
        <w:rPr>
          <w:rFonts w:hint="default" w:ascii="Times New Roman" w:hAnsi="Times New Roman" w:cs="Times New Roman"/>
        </w:rPr>
        <w:t>工程所需主要建筑物材料有水泥、钢筋、块碎石料、河沙等，均可在璧山区采购运入工地，综合运距为20km。</w:t>
      </w:r>
    </w:p>
    <w:p>
      <w:pPr>
        <w:pStyle w:val="28"/>
        <w:spacing w:line="520" w:lineRule="exact"/>
        <w:ind w:firstLine="200"/>
        <w:rPr>
          <w:rFonts w:hint="default" w:ascii="Times New Roman" w:hAnsi="Times New Roman" w:cs="Times New Roman"/>
          <w:color w:val="auto"/>
          <w:highlight w:val="none"/>
          <w:lang w:val="en-US" w:eastAsia="zh-CN" w:bidi="en-US"/>
        </w:rPr>
      </w:pPr>
      <w:bookmarkStart w:id="24" w:name="_Toc392613661"/>
      <w:bookmarkStart w:id="25" w:name="_Toc392210834"/>
      <w:bookmarkStart w:id="26" w:name="_Toc429928009"/>
      <w:bookmarkStart w:id="27" w:name="_Toc15535"/>
      <w:bookmarkStart w:id="28" w:name="_Toc14927"/>
      <w:r>
        <w:rPr>
          <w:rFonts w:hint="default" w:ascii="Times New Roman" w:hAnsi="Times New Roman" w:cs="Times New Roman"/>
          <w:color w:val="auto"/>
          <w:highlight w:val="none"/>
          <w:lang w:val="en-US" w:eastAsia="zh-CN" w:bidi="en-US"/>
        </w:rPr>
        <w:t>施工导流</w:t>
      </w:r>
      <w:bookmarkEnd w:id="24"/>
      <w:bookmarkEnd w:id="25"/>
      <w:bookmarkEnd w:id="26"/>
      <w:r>
        <w:rPr>
          <w:rFonts w:hint="default" w:ascii="Times New Roman" w:hAnsi="Times New Roman" w:cs="Times New Roman"/>
          <w:color w:val="auto"/>
          <w:highlight w:val="none"/>
          <w:lang w:val="en-US" w:eastAsia="zh-CN" w:bidi="en-US"/>
        </w:rPr>
        <w:t>及度汛</w:t>
      </w:r>
      <w:bookmarkEnd w:id="27"/>
      <w:bookmarkEnd w:id="28"/>
    </w:p>
    <w:p>
      <w:pPr>
        <w:pStyle w:val="19"/>
        <w:spacing w:line="360" w:lineRule="auto"/>
        <w:rPr>
          <w:rFonts w:hint="default" w:ascii="Times New Roman" w:hAnsi="Times New Roman" w:cs="Times New Roman"/>
        </w:rPr>
      </w:pPr>
      <w:r>
        <w:rPr>
          <w:rFonts w:hint="default" w:ascii="Times New Roman" w:hAnsi="Times New Roman" w:cs="Times New Roman"/>
        </w:rPr>
        <w:t>施工主要时段应选择在枯水期进行。施工前期的上游来水可利用潜水泵抽排至下游沟渠，然后进行施工。</w:t>
      </w:r>
    </w:p>
    <w:p>
      <w:pPr>
        <w:pStyle w:val="28"/>
        <w:spacing w:line="520" w:lineRule="exact"/>
        <w:ind w:firstLine="200"/>
        <w:rPr>
          <w:rFonts w:hint="default" w:ascii="Times New Roman" w:hAnsi="Times New Roman" w:cs="Times New Roman"/>
          <w:color w:val="auto"/>
          <w:highlight w:val="none"/>
          <w:lang w:val="en-US" w:eastAsia="zh-CN" w:bidi="en-US"/>
        </w:rPr>
      </w:pPr>
      <w:bookmarkStart w:id="29" w:name="_Toc29367"/>
      <w:r>
        <w:rPr>
          <w:rFonts w:hint="default" w:ascii="Times New Roman" w:hAnsi="Times New Roman" w:cs="Times New Roman"/>
          <w:color w:val="auto"/>
          <w:highlight w:val="none"/>
          <w:lang w:val="en-US" w:eastAsia="zh-CN" w:bidi="en-US"/>
        </w:rPr>
        <w:t>主要工程施工要求</w:t>
      </w:r>
      <w:bookmarkEnd w:id="29"/>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大坝基础处理</w:t>
      </w:r>
    </w:p>
    <w:p>
      <w:pPr>
        <w:ind w:firstLine="480"/>
        <w:rPr>
          <w:rFonts w:hint="default" w:ascii="Times New Roman" w:hAnsi="Times New Roman" w:cs="Times New Roman"/>
          <w:color w:val="auto"/>
        </w:rPr>
      </w:pPr>
      <w:r>
        <w:rPr>
          <w:rFonts w:hint="default" w:ascii="Times New Roman" w:hAnsi="Times New Roman" w:cs="Times New Roman"/>
          <w:color w:val="auto"/>
        </w:rPr>
        <w:t>大坝基础开挖基本原则：</w:t>
      </w:r>
    </w:p>
    <w:p>
      <w:pPr>
        <w:ind w:firstLine="480"/>
        <w:rPr>
          <w:rFonts w:hint="default" w:ascii="Times New Roman" w:hAnsi="Times New Roman" w:cs="Times New Roman"/>
          <w:color w:val="auto"/>
        </w:rPr>
      </w:pPr>
      <w:r>
        <w:rPr>
          <w:rFonts w:hint="default" w:ascii="Times New Roman" w:hAnsi="Times New Roman" w:cs="Times New Roman"/>
          <w:color w:val="auto"/>
        </w:rPr>
        <w:t>A、满足坝体基础轮廓形态的要求；</w:t>
      </w:r>
    </w:p>
    <w:p>
      <w:pPr>
        <w:ind w:firstLine="480"/>
        <w:rPr>
          <w:rFonts w:hint="default" w:ascii="Times New Roman" w:hAnsi="Times New Roman" w:cs="Times New Roman"/>
          <w:color w:val="auto"/>
        </w:rPr>
      </w:pPr>
      <w:r>
        <w:rPr>
          <w:rFonts w:hint="default" w:ascii="Times New Roman" w:hAnsi="Times New Roman" w:cs="Times New Roman"/>
          <w:color w:val="auto"/>
        </w:rPr>
        <w:t>B、开挖后的建基面具有足够的强度与一定的完整性，经作适当的固结灌浆加固处理后能满足坝基应力与变形的要求；</w:t>
      </w:r>
    </w:p>
    <w:p>
      <w:pPr>
        <w:ind w:firstLine="480"/>
        <w:rPr>
          <w:rFonts w:hint="default" w:ascii="Times New Roman" w:hAnsi="Times New Roman" w:cs="Times New Roman"/>
          <w:color w:val="auto"/>
        </w:rPr>
      </w:pPr>
      <w:r>
        <w:rPr>
          <w:rFonts w:hint="default" w:ascii="Times New Roman" w:hAnsi="Times New Roman" w:cs="Times New Roman"/>
          <w:color w:val="auto"/>
        </w:rPr>
        <w:t>C、两岸坝肩开挖后的利用岩面纵坡，应和缓平顺，避免突变；</w:t>
      </w:r>
    </w:p>
    <w:p>
      <w:pPr>
        <w:ind w:firstLine="480"/>
        <w:rPr>
          <w:rFonts w:hint="default" w:ascii="Times New Roman" w:hAnsi="Times New Roman" w:cs="Times New Roman"/>
          <w:color w:val="auto"/>
        </w:rPr>
      </w:pPr>
      <w:r>
        <w:rPr>
          <w:rFonts w:hint="default" w:ascii="Times New Roman" w:hAnsi="Times New Roman" w:cs="Times New Roman"/>
          <w:color w:val="auto"/>
        </w:rPr>
        <w:t>D、开挖形成的边坡应保持稳定；</w:t>
      </w:r>
    </w:p>
    <w:p>
      <w:pPr>
        <w:ind w:firstLine="480"/>
        <w:rPr>
          <w:rFonts w:hint="default" w:ascii="Times New Roman" w:hAnsi="Times New Roman" w:cs="Times New Roman"/>
          <w:color w:val="auto"/>
        </w:rPr>
      </w:pPr>
      <w:r>
        <w:rPr>
          <w:rFonts w:hint="default" w:ascii="Times New Roman" w:hAnsi="Times New Roman" w:cs="Times New Roman"/>
          <w:color w:val="auto"/>
        </w:rPr>
        <w:t>E、在满足上述原则的基础上，尽可能节省开挖工程量，并方便施工。</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rPr>
        <w:t>大坝基础开挖采用自上而下开挖，不同高程控制点直线连接，保证满足大坝轮廓的要求，并方便施工。两岸坝肩裂隙及软弱夹层根据风化情况局部掏挖、扩挖，再作混凝土回填处理</w:t>
      </w:r>
      <w:r>
        <w:rPr>
          <w:rFonts w:hint="default" w:ascii="Times New Roman" w:hAnsi="Times New Roman" w:cs="Times New Roman"/>
          <w:color w:val="auto"/>
          <w:highlight w:val="none"/>
        </w:rPr>
        <w:t>。</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河床部位基岩裸露，两坝肩覆盖层深度1.0 m～3.0m，坝基持力层选定为基岩。坝基岩石边坡上下游临时开挖坡度为弱风化1:0.35，强风化1:0.75，永久边坡1:1.0（高度不大于15m）；覆盖层开挖临时边坡6m以下按1:1.0开挖，6m以上按1:1.5开挖，且每隔6m设置马道，马道宽度不小于1.5m，覆盖层永久开挖坡比1:1.75。</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基面清理</w:t>
      </w:r>
    </w:p>
    <w:p>
      <w:pPr>
        <w:rPr>
          <w:rFonts w:hint="default" w:ascii="Times New Roman" w:hAnsi="Times New Roman" w:cs="Times New Roman"/>
        </w:rPr>
      </w:pPr>
      <w:r>
        <w:rPr>
          <w:rFonts w:hint="default" w:ascii="Times New Roman" w:hAnsi="Times New Roman" w:cs="Times New Roman"/>
        </w:rPr>
        <w:t>坝基中</w:t>
      </w:r>
      <w:r>
        <w:rPr>
          <w:rFonts w:hint="default" w:ascii="Times New Roman" w:hAnsi="Times New Roman" w:cs="Times New Roman"/>
          <w:lang w:val="en-US" w:eastAsia="zh-CN"/>
        </w:rPr>
        <w:t>若</w:t>
      </w:r>
      <w:r>
        <w:rPr>
          <w:rFonts w:hint="default" w:ascii="Times New Roman" w:hAnsi="Times New Roman" w:cs="Times New Roman"/>
        </w:rPr>
        <w:t>存在的表层局部工程地质缺陷（如表层夹泥裂隙、节理密集带等）均应结合基础开挖予以挖除。在浇筑混凝土前，应用高压水枪或金属刷把岩基上残留的污泥、尘土、油渍及各种杂物等冲洗干净，并将岩基上的积水全部排除。基面验收合格后，应及时封闭。基岩面浇筑仓在浇筑第一层混凝土前，先铺一层2-3cm厚的水泥砂浆，砂浆水灰比应与混凝土的浇筑强度相适应，铺设施工工艺保证混凝土与基岩石结合良好。</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土石开挖</w:t>
      </w:r>
    </w:p>
    <w:p>
      <w:pPr>
        <w:rPr>
          <w:rFonts w:hint="default" w:ascii="Times New Roman" w:hAnsi="Times New Roman" w:cs="Times New Roman"/>
        </w:rPr>
      </w:pPr>
      <w:r>
        <w:rPr>
          <w:rFonts w:hint="default" w:ascii="Times New Roman" w:hAnsi="Times New Roman" w:cs="Times New Roman"/>
        </w:rPr>
        <w:t>土方开挖的部位包括：基础开挖、</w:t>
      </w:r>
      <w:r>
        <w:rPr>
          <w:rFonts w:hint="default" w:ascii="Times New Roman" w:hAnsi="Times New Roman" w:cs="Times New Roman"/>
          <w:lang w:val="en-US" w:eastAsia="zh-CN"/>
        </w:rPr>
        <w:t>塘内</w:t>
      </w:r>
      <w:r>
        <w:rPr>
          <w:rFonts w:hint="default" w:ascii="Times New Roman" w:hAnsi="Times New Roman" w:cs="Times New Roman"/>
        </w:rPr>
        <w:t>开挖工程等。由于大坝及库区作业面广，为浅层整形开挖，采用人工开挖辅以机械开挖、集料，开挖后用5t自卸汽车运输至弃渣场或临时堆放场。溢洪道开挖可采用机械开挖辅以人工开挖，5t自卸汽车运输至弃渣场或临时堆放场。</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土石回填</w:t>
      </w:r>
    </w:p>
    <w:p>
      <w:pPr>
        <w:rPr>
          <w:rFonts w:hint="default" w:ascii="Times New Roman" w:hAnsi="Times New Roman" w:cs="Times New Roman"/>
        </w:rPr>
      </w:pPr>
      <w:r>
        <w:rPr>
          <w:rFonts w:hint="default" w:ascii="Times New Roman" w:hAnsi="Times New Roman" w:cs="Times New Roman"/>
        </w:rPr>
        <w:t>工程中山坪塘回填土料部分利用原开挖土料，不足部分采用反铲挖机在指定料场开挖，采用5t自卸汽车运至临时堆料场，土石回填料采用胶轮车辅人工挑抬从坝址附近堆码场运至填筑工作面，人工平料，蛙式打夯辅以人工夯实。填筑层厚度每层不超过20cm或根据现场试验确定，每层土石回填料与坝体接缝处顺坝坡方向的老土刨松一并夯实。</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混凝土</w:t>
      </w:r>
    </w:p>
    <w:p>
      <w:pPr>
        <w:rPr>
          <w:rFonts w:hint="default" w:ascii="Times New Roman" w:hAnsi="Times New Roman" w:cs="Times New Roman"/>
        </w:rPr>
      </w:pPr>
      <w:r>
        <w:rPr>
          <w:rFonts w:hint="default" w:ascii="Times New Roman" w:hAnsi="Times New Roman" w:cs="Times New Roman"/>
        </w:rPr>
        <w:t>混凝土工程施工工艺：</w:t>
      </w:r>
    </w:p>
    <w:p>
      <w:pPr>
        <w:rPr>
          <w:rFonts w:hint="default" w:ascii="Times New Roman" w:hAnsi="Times New Roman" w:cs="Times New Roman"/>
        </w:rPr>
      </w:pPr>
      <w:r>
        <w:rPr>
          <w:rFonts w:hint="default" w:ascii="Times New Roman" w:hAnsi="Times New Roman" w:cs="Times New Roman"/>
        </w:rPr>
        <w:t>施工顺序：施工准备→测量放样→基面清理→模板安装→自密实混凝土拌制、运输、浇筑→伸缩缝处理→凿毛、混凝土拆模养护。</w:t>
      </w:r>
    </w:p>
    <w:p>
      <w:pPr>
        <w:rPr>
          <w:rFonts w:hint="default" w:ascii="Times New Roman" w:hAnsi="Times New Roman" w:cs="Times New Roman"/>
        </w:rPr>
      </w:pPr>
      <w:r>
        <w:rPr>
          <w:rFonts w:hint="default" w:ascii="Times New Roman" w:hAnsi="Times New Roman" w:cs="Times New Roman"/>
        </w:rPr>
        <w:t>（1）施工准备</w:t>
      </w:r>
    </w:p>
    <w:p>
      <w:pPr>
        <w:rPr>
          <w:rFonts w:hint="default" w:ascii="Times New Roman" w:hAnsi="Times New Roman" w:cs="Times New Roman"/>
        </w:rPr>
      </w:pPr>
      <w:r>
        <w:rPr>
          <w:rFonts w:hint="default" w:ascii="Times New Roman" w:hAnsi="Times New Roman" w:cs="Times New Roman"/>
        </w:rPr>
        <w:t>测量放样必须用测量仪器进行，施工过程中，对测量的基准点、基准线和水准点设置防护设施，以免被破坏。</w:t>
      </w:r>
    </w:p>
    <w:p>
      <w:pPr>
        <w:rPr>
          <w:rFonts w:hint="default" w:ascii="Times New Roman" w:hAnsi="Times New Roman" w:cs="Times New Roman"/>
        </w:rPr>
      </w:pPr>
      <w:r>
        <w:rPr>
          <w:rFonts w:hint="default" w:ascii="Times New Roman" w:hAnsi="Times New Roman" w:cs="Times New Roman"/>
        </w:rPr>
        <w:t>在施工区周围设置围堰和开挖周边排水沟以及设置集水坑抽水等措施，防止场外水流进入场地，并有效排除积水。</w:t>
      </w:r>
    </w:p>
    <w:p>
      <w:pPr>
        <w:rPr>
          <w:rFonts w:hint="default" w:ascii="Times New Roman" w:hAnsi="Times New Roman" w:cs="Times New Roman"/>
        </w:rPr>
      </w:pPr>
      <w:r>
        <w:rPr>
          <w:rFonts w:hint="default" w:ascii="Times New Roman" w:hAnsi="Times New Roman" w:cs="Times New Roman"/>
        </w:rPr>
        <w:t>（2）混凝土浇筑 </w:t>
      </w:r>
    </w:p>
    <w:p>
      <w:pPr>
        <w:rPr>
          <w:rFonts w:hint="default" w:ascii="Times New Roman" w:hAnsi="Times New Roman" w:cs="Times New Roman"/>
        </w:rPr>
      </w:pPr>
      <w:r>
        <w:rPr>
          <w:rFonts w:hint="default" w:ascii="Times New Roman" w:hAnsi="Times New Roman" w:cs="Times New Roman"/>
        </w:rPr>
        <w:t>混凝土浇筑的主要施工工艺：拌和→运输→振捣→养护。</w:t>
      </w:r>
    </w:p>
    <w:p>
      <w:pPr>
        <w:ind w:firstLine="480"/>
        <w:rPr>
          <w:rFonts w:hint="default" w:ascii="Times New Roman" w:hAnsi="Times New Roman" w:cs="Times New Roman"/>
          <w:color w:val="auto"/>
        </w:rPr>
      </w:pPr>
      <w:r>
        <w:rPr>
          <w:rFonts w:hint="default" w:ascii="Times New Roman" w:hAnsi="Times New Roman" w:cs="Times New Roman"/>
          <w:color w:val="auto"/>
        </w:rPr>
        <w:t>混凝土均采用商品混凝土，人工立模。采用人工手推胶轮车运至砌筑点，料后人工平仓，采用插入式振捣器振捣密实，然后采用人工抹面收光。</w:t>
      </w:r>
    </w:p>
    <w:p>
      <w:pPr>
        <w:ind w:firstLine="480"/>
        <w:rPr>
          <w:rFonts w:hint="default" w:ascii="Times New Roman" w:hAnsi="Times New Roman" w:cs="Times New Roman"/>
          <w:color w:val="auto"/>
        </w:rPr>
      </w:pPr>
      <w:r>
        <w:rPr>
          <w:rFonts w:hint="default" w:ascii="Times New Roman" w:hAnsi="Times New Roman" w:cs="Times New Roman"/>
          <w:color w:val="auto"/>
        </w:rPr>
        <w:t>浇筑建基或岩基面时，应将面上杂物、泥土、水及松动岩石清除干净后再进行浇筑，如遇有地下水，则应采取措施避免新浇混凝土受到伤害。</w:t>
      </w:r>
    </w:p>
    <w:p>
      <w:pPr>
        <w:ind w:firstLine="480"/>
        <w:rPr>
          <w:rFonts w:hint="default" w:ascii="Times New Roman" w:hAnsi="Times New Roman" w:cs="Times New Roman"/>
          <w:color w:val="auto"/>
        </w:rPr>
      </w:pPr>
      <w:r>
        <w:rPr>
          <w:rFonts w:hint="default" w:ascii="Times New Roman" w:hAnsi="Times New Roman" w:cs="Times New Roman"/>
          <w:color w:val="auto"/>
        </w:rPr>
        <w:t>混凝土工程严格按照相关施工规范进行养护。</w:t>
      </w:r>
    </w:p>
    <w:p>
      <w:pPr>
        <w:ind w:firstLine="480"/>
        <w:rPr>
          <w:rFonts w:hint="default" w:ascii="Times New Roman" w:hAnsi="Times New Roman" w:cs="Times New Roman"/>
          <w:color w:val="auto"/>
        </w:rPr>
      </w:pPr>
      <w:r>
        <w:rPr>
          <w:rFonts w:hint="default" w:ascii="Times New Roman" w:hAnsi="Times New Roman" w:cs="Times New Roman"/>
          <w:color w:val="auto"/>
        </w:rPr>
        <w:t>混凝土浇注前应详细检查仓内范本、钢筋、永久施工缝和基础面是否符合规范要求，经验收合格后方能浇注。</w:t>
      </w:r>
    </w:p>
    <w:p>
      <w:pPr>
        <w:ind w:firstLine="480"/>
        <w:rPr>
          <w:rFonts w:hint="default" w:ascii="Times New Roman" w:hAnsi="Times New Roman" w:cs="Times New Roman"/>
          <w:color w:val="auto"/>
        </w:rPr>
      </w:pPr>
      <w:r>
        <w:rPr>
          <w:rFonts w:hint="default" w:ascii="Times New Roman" w:hAnsi="Times New Roman" w:cs="Times New Roman"/>
          <w:color w:val="auto"/>
        </w:rPr>
        <w:t>混凝土应按顺序和方向分层浇注，并保持连续性，如因故中止且混凝土施工要超过允许间歇时间，则按工作缝处理。</w:t>
      </w:r>
    </w:p>
    <w:p>
      <w:pPr>
        <w:ind w:firstLine="480"/>
        <w:rPr>
          <w:rFonts w:hint="default" w:ascii="Times New Roman" w:hAnsi="Times New Roman" w:cs="Times New Roman"/>
          <w:color w:val="auto"/>
        </w:rPr>
      </w:pPr>
      <w:r>
        <w:rPr>
          <w:rFonts w:hint="default" w:ascii="Times New Roman" w:hAnsi="Times New Roman" w:cs="Times New Roman"/>
          <w:color w:val="auto"/>
        </w:rPr>
        <w:t>未尽事宜应严格按照《混凝土结构工程施工及验收规范》。</w:t>
      </w:r>
    </w:p>
    <w:p>
      <w:pPr>
        <w:pStyle w:val="30"/>
        <w:spacing w:line="520" w:lineRule="exact"/>
        <w:ind w:firstLine="200"/>
        <w:rPr>
          <w:rFonts w:hint="default" w:ascii="Times New Roman" w:hAnsi="Times New Roman" w:cs="Times New Roman"/>
          <w:color w:val="auto"/>
          <w:szCs w:val="20"/>
          <w:highlight w:val="none"/>
          <w:lang w:val="en-US" w:eastAsia="zh-TW" w:bidi="en-US"/>
        </w:rPr>
      </w:pPr>
      <w:r>
        <w:rPr>
          <w:rFonts w:hint="default" w:ascii="Times New Roman" w:hAnsi="Times New Roman" w:cs="Times New Roman"/>
          <w:color w:val="auto"/>
          <w:szCs w:val="20"/>
          <w:highlight w:val="none"/>
          <w:lang w:val="en-US" w:eastAsia="zh-TW" w:bidi="en-US"/>
        </w:rPr>
        <w:t>坝体温控及防裂措施</w:t>
      </w:r>
    </w:p>
    <w:p>
      <w:pPr>
        <w:rPr>
          <w:rFonts w:hint="default" w:ascii="Times New Roman" w:hAnsi="Times New Roman" w:cs="Times New Roman"/>
          <w:lang w:eastAsia="zh-TW"/>
        </w:rPr>
      </w:pPr>
      <w:r>
        <w:rPr>
          <w:rFonts w:hint="default" w:ascii="Times New Roman" w:hAnsi="Times New Roman" w:cs="Times New Roman"/>
          <w:lang w:val="en-US" w:eastAsia="zh-CN"/>
        </w:rPr>
        <w:t>1、</w:t>
      </w:r>
      <w:r>
        <w:rPr>
          <w:rFonts w:hint="default" w:ascii="Times New Roman" w:hAnsi="Times New Roman" w:cs="Times New Roman"/>
          <w:lang w:eastAsia="zh-TW"/>
        </w:rPr>
        <w:t>混凝土的温控及防裂措施</w:t>
      </w:r>
    </w:p>
    <w:p>
      <w:pPr>
        <w:rPr>
          <w:rFonts w:hint="default" w:ascii="Times New Roman" w:hAnsi="Times New Roman" w:cs="Times New Roman"/>
          <w:lang w:eastAsia="zh-TW"/>
        </w:rPr>
      </w:pPr>
      <w:r>
        <w:rPr>
          <w:rFonts w:hint="default" w:ascii="Times New Roman" w:hAnsi="Times New Roman" w:cs="Times New Roman"/>
          <w:lang w:eastAsia="zh-TW"/>
        </w:rPr>
        <w:t>混凝土浇筑时应尽量选择气温适宜、湿度较大的季节或夜间浇筑坝体混凝土，避开高温、负温、多雨季、大风季节。</w:t>
      </w:r>
    </w:p>
    <w:p>
      <w:pPr>
        <w:rPr>
          <w:rFonts w:hint="default" w:ascii="Times New Roman" w:hAnsi="Times New Roman" w:cs="Times New Roman"/>
          <w:lang w:eastAsia="zh-TW"/>
        </w:rPr>
      </w:pPr>
      <w:r>
        <w:rPr>
          <w:rFonts w:hint="default" w:ascii="Times New Roman" w:hAnsi="Times New Roman" w:cs="Times New Roman"/>
          <w:lang w:eastAsia="zh-TW"/>
        </w:rPr>
        <w:t>仓面</w:t>
      </w:r>
      <w:r>
        <w:rPr>
          <w:rFonts w:hint="default" w:ascii="Times New Roman" w:hAnsi="Times New Roman" w:cs="Times New Roman"/>
        </w:rPr>
        <w:t>采取</w:t>
      </w:r>
      <w:r>
        <w:rPr>
          <w:rFonts w:hint="default" w:ascii="Times New Roman" w:hAnsi="Times New Roman" w:cs="Times New Roman"/>
          <w:lang w:eastAsia="zh-TW"/>
        </w:rPr>
        <w:t>适当的温控措施，高温时搭设遮阳蓬，加冷水或冰水拌和；低温时加热水拌和以及对骨料加温等，以达到适当的入仓温度。</w:t>
      </w:r>
    </w:p>
    <w:p>
      <w:pPr>
        <w:rPr>
          <w:rFonts w:hint="default" w:ascii="Times New Roman" w:hAnsi="Times New Roman" w:cs="Times New Roman"/>
          <w:lang w:eastAsia="zh-TW"/>
        </w:rPr>
      </w:pPr>
      <w:r>
        <w:rPr>
          <w:rFonts w:hint="default" w:ascii="Times New Roman" w:hAnsi="Times New Roman" w:cs="Times New Roman"/>
          <w:lang w:eastAsia="zh-TW"/>
        </w:rPr>
        <w:t>控制混凝土的出机口温度及运输、浇筑过程中的温度回升，混凝土出机口温度控制在23°C以下。</w:t>
      </w:r>
    </w:p>
    <w:p>
      <w:pPr>
        <w:rPr>
          <w:rFonts w:hint="default" w:ascii="Times New Roman" w:hAnsi="Times New Roman" w:cs="Times New Roman"/>
          <w:lang w:eastAsia="zh-TW"/>
        </w:rPr>
      </w:pPr>
      <w:r>
        <w:rPr>
          <w:rFonts w:hint="default" w:ascii="Times New Roman" w:hAnsi="Times New Roman" w:cs="Times New Roman"/>
          <w:lang w:eastAsia="zh-TW"/>
        </w:rPr>
        <w:t>做好浇筑仓面的保温、保湿和防风等养护、防护措施。</w:t>
      </w:r>
    </w:p>
    <w:p>
      <w:pPr>
        <w:rPr>
          <w:rFonts w:hint="default" w:ascii="Times New Roman" w:hAnsi="Times New Roman" w:cs="Times New Roman"/>
          <w:lang w:eastAsia="zh-TW"/>
        </w:rPr>
      </w:pPr>
      <w:r>
        <w:rPr>
          <w:rFonts w:hint="default" w:ascii="Times New Roman" w:hAnsi="Times New Roman" w:cs="Times New Roman"/>
          <w:lang w:eastAsia="zh-TW"/>
        </w:rPr>
        <w:t>对原材料的质量要作严格的施工控制，保证混凝土有正确的施工配合比。在施工过程中严格施工质量管理，保证混凝土的浇筑质量。</w:t>
      </w:r>
    </w:p>
    <w:p>
      <w:pPr>
        <w:rPr>
          <w:rFonts w:hint="default" w:ascii="Times New Roman" w:hAnsi="Times New Roman" w:cs="Times New Roman"/>
          <w:lang w:eastAsia="zh-TW"/>
        </w:rPr>
      </w:pPr>
      <w:r>
        <w:rPr>
          <w:rFonts w:hint="default" w:ascii="Times New Roman" w:hAnsi="Times New Roman" w:cs="Times New Roman"/>
          <w:lang w:eastAsia="zh-TW"/>
        </w:rPr>
        <w:t>避免或减少混凝土内部的薄弱环节，如：</w:t>
      </w:r>
      <w:r>
        <w:rPr>
          <w:rFonts w:hint="default" w:ascii="Times New Roman" w:hAnsi="Times New Roman" w:cs="Times New Roman"/>
        </w:rPr>
        <w:t>模板</w:t>
      </w:r>
      <w:r>
        <w:rPr>
          <w:rFonts w:hint="default" w:ascii="Times New Roman" w:hAnsi="Times New Roman" w:cs="Times New Roman"/>
          <w:lang w:eastAsia="zh-TW"/>
        </w:rPr>
        <w:t>损伤、浇筑时中断时间过长又未按规定处理的冷缝、入仓时加水等。</w:t>
      </w:r>
    </w:p>
    <w:p>
      <w:pPr>
        <w:rPr>
          <w:rFonts w:hint="default" w:ascii="Times New Roman" w:hAnsi="Times New Roman" w:cs="Times New Roman"/>
          <w:lang w:eastAsia="zh-TW"/>
        </w:rPr>
      </w:pPr>
      <w:r>
        <w:rPr>
          <w:rFonts w:hint="default" w:ascii="Times New Roman" w:hAnsi="Times New Roman" w:cs="Times New Roman"/>
          <w:lang w:val="en-US" w:eastAsia="zh-CN"/>
        </w:rPr>
        <w:t>2、</w:t>
      </w:r>
      <w:r>
        <w:rPr>
          <w:rFonts w:hint="default" w:ascii="Times New Roman" w:hAnsi="Times New Roman" w:cs="Times New Roman"/>
          <w:lang w:eastAsia="zh-TW"/>
        </w:rPr>
        <w:t>混凝土表面保护</w:t>
      </w:r>
    </w:p>
    <w:p>
      <w:pPr>
        <w:rPr>
          <w:rFonts w:hint="default" w:ascii="Times New Roman" w:hAnsi="Times New Roman" w:cs="Times New Roman"/>
          <w:lang w:eastAsia="zh-TW"/>
        </w:rPr>
      </w:pPr>
      <w:r>
        <w:rPr>
          <w:rFonts w:hint="default" w:ascii="Times New Roman" w:hAnsi="Times New Roman" w:cs="Times New Roman"/>
          <w:lang w:eastAsia="zh-TW"/>
        </w:rPr>
        <w:t>脱模后的混凝土应及时用塑料薄模覆盖保护，防止表面水分过快蒸发而产生干缩裂缝。</w:t>
      </w:r>
    </w:p>
    <w:p>
      <w:pPr>
        <w:rPr>
          <w:rFonts w:hint="default" w:ascii="Times New Roman" w:hAnsi="Times New Roman" w:cs="Times New Roman"/>
          <w:lang w:eastAsia="zh-TW"/>
        </w:rPr>
      </w:pPr>
      <w:r>
        <w:rPr>
          <w:rFonts w:hint="default" w:ascii="Times New Roman" w:hAnsi="Times New Roman" w:cs="Times New Roman"/>
          <w:lang w:eastAsia="zh-TW"/>
        </w:rPr>
        <w:t>坝体混凝土初凝后，对混凝土表面应进行不间断的洒水养护，并以淋湿的草袋或麻袋全面覆盖，达到保温保湿，有利于防止裂缝的发生。洒水次数应能使混凝土表面一直处于湿润状态。</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PE管道安装</w:t>
      </w:r>
    </w:p>
    <w:p>
      <w:pPr>
        <w:rPr>
          <w:rFonts w:hint="default" w:ascii="Times New Roman" w:hAnsi="Times New Roman" w:cs="Times New Roman"/>
          <w:lang w:eastAsia="zh-TW"/>
        </w:rPr>
      </w:pPr>
      <w:r>
        <w:rPr>
          <w:rFonts w:hint="default" w:ascii="Times New Roman" w:hAnsi="Times New Roman" w:cs="Times New Roman"/>
          <w:lang w:eastAsia="zh-TW"/>
        </w:rPr>
        <w:t>聚乙烯（PE）管材采用热熔连接。</w:t>
      </w:r>
    </w:p>
    <w:p>
      <w:pPr>
        <w:rPr>
          <w:rFonts w:hint="default" w:ascii="Times New Roman" w:hAnsi="Times New Roman" w:cs="Times New Roman"/>
          <w:lang w:eastAsia="zh-TW"/>
        </w:rPr>
      </w:pPr>
      <w:r>
        <w:rPr>
          <w:rFonts w:hint="default" w:ascii="Times New Roman" w:hAnsi="Times New Roman" w:cs="Times New Roman"/>
          <w:lang w:eastAsia="zh-TW"/>
        </w:rPr>
        <w:t>（1）热熔采用对接焊机，具体步骤如下：</w:t>
      </w:r>
    </w:p>
    <w:p>
      <w:pPr>
        <w:rPr>
          <w:rFonts w:hint="default" w:ascii="Times New Roman" w:hAnsi="Times New Roman" w:cs="Times New Roman"/>
          <w:lang w:eastAsia="zh-TW"/>
        </w:rPr>
      </w:pPr>
      <w:r>
        <w:rPr>
          <w:rFonts w:hint="default" w:ascii="Times New Roman" w:hAnsi="Times New Roman" w:cs="Times New Roman"/>
          <w:lang w:eastAsia="zh-TW"/>
        </w:rPr>
        <w:t>1）待连接管材置于焊机夹具上并夹紧；</w:t>
      </w:r>
    </w:p>
    <w:p>
      <w:pPr>
        <w:rPr>
          <w:rFonts w:hint="default" w:ascii="Times New Roman" w:hAnsi="Times New Roman" w:cs="Times New Roman"/>
          <w:lang w:eastAsia="zh-TW"/>
        </w:rPr>
      </w:pPr>
      <w:r>
        <w:rPr>
          <w:rFonts w:hint="default" w:ascii="Times New Roman" w:hAnsi="Times New Roman" w:cs="Times New Roman"/>
          <w:lang w:eastAsia="zh-TW"/>
        </w:rPr>
        <w:t>2）清洁管材待连接端并铣削连接面；</w:t>
      </w:r>
    </w:p>
    <w:p>
      <w:pPr>
        <w:rPr>
          <w:rFonts w:hint="default" w:ascii="Times New Roman" w:hAnsi="Times New Roman" w:cs="Times New Roman"/>
          <w:lang w:eastAsia="zh-TW"/>
        </w:rPr>
      </w:pPr>
      <w:r>
        <w:rPr>
          <w:rFonts w:hint="default" w:ascii="Times New Roman" w:hAnsi="Times New Roman" w:cs="Times New Roman"/>
          <w:lang w:eastAsia="zh-TW"/>
        </w:rPr>
        <w:t>3）校直两对接件,使其错位量不大于壁厚的10%；</w:t>
      </w:r>
    </w:p>
    <w:p>
      <w:pPr>
        <w:rPr>
          <w:rFonts w:hint="default" w:ascii="Times New Roman" w:hAnsi="Times New Roman" w:cs="Times New Roman"/>
          <w:lang w:eastAsia="zh-TW"/>
        </w:rPr>
      </w:pPr>
      <w:r>
        <w:rPr>
          <w:rFonts w:hint="default" w:ascii="Times New Roman" w:hAnsi="Times New Roman" w:cs="Times New Roman"/>
          <w:lang w:eastAsia="zh-TW"/>
        </w:rPr>
        <w:t>4）放入加热板加热，加热完毕，取出加热板；</w:t>
      </w:r>
    </w:p>
    <w:p>
      <w:pPr>
        <w:rPr>
          <w:rFonts w:hint="default" w:ascii="Times New Roman" w:hAnsi="Times New Roman" w:cs="Times New Roman"/>
          <w:lang w:eastAsia="zh-TW"/>
        </w:rPr>
      </w:pPr>
      <w:r>
        <w:rPr>
          <w:rFonts w:hint="default" w:ascii="Times New Roman" w:hAnsi="Times New Roman" w:cs="Times New Roman"/>
          <w:lang w:eastAsia="zh-TW"/>
        </w:rPr>
        <w:t>5）迅速接合两加热面，升压至熔接压力并保压冷却。</w:t>
      </w:r>
    </w:p>
    <w:p>
      <w:pPr>
        <w:rPr>
          <w:rFonts w:hint="default" w:ascii="Times New Roman" w:hAnsi="Times New Roman" w:cs="Times New Roman"/>
          <w:lang w:eastAsia="zh-TW"/>
        </w:rPr>
      </w:pPr>
      <w:r>
        <w:rPr>
          <w:rFonts w:hint="default" w:ascii="Times New Roman" w:hAnsi="Times New Roman" w:cs="Times New Roman"/>
          <w:lang w:eastAsia="zh-TW"/>
        </w:rPr>
        <w:t>（2）施工技术要求：</w:t>
      </w:r>
    </w:p>
    <w:p>
      <w:pPr>
        <w:rPr>
          <w:rFonts w:hint="default" w:ascii="Times New Roman" w:hAnsi="Times New Roman" w:cs="Times New Roman"/>
          <w:lang w:eastAsia="zh-TW"/>
        </w:rPr>
      </w:pPr>
      <w:r>
        <w:rPr>
          <w:rFonts w:hint="default" w:ascii="Times New Roman" w:hAnsi="Times New Roman" w:cs="Times New Roman"/>
          <w:lang w:eastAsia="zh-TW"/>
        </w:rPr>
        <w:t>1）采用热熔连接必须将管端擦干擦净，接头内径与管材外径配合适当，管材与接头顺直，插入长度与通电时间符合要求。</w:t>
      </w:r>
    </w:p>
    <w:p>
      <w:pPr>
        <w:rPr>
          <w:rFonts w:hint="default" w:ascii="Times New Roman" w:hAnsi="Times New Roman" w:cs="Times New Roman"/>
          <w:lang w:eastAsia="zh-TW"/>
        </w:rPr>
      </w:pPr>
      <w:r>
        <w:rPr>
          <w:rFonts w:hint="default" w:ascii="Times New Roman" w:hAnsi="Times New Roman" w:cs="Times New Roman"/>
          <w:lang w:eastAsia="zh-TW"/>
        </w:rPr>
        <w:t>2）如初始回填与管道连接不能同时进行时，应将3-4根管材连接成一组，组与组之间暂不连接，以适应日温差引起的胀缩；在具备初始回填条件时，再连接组与组间的管接头，并迅速实现对管道（接头处除外）的起始回填。</w:t>
      </w:r>
    </w:p>
    <w:p>
      <w:pPr>
        <w:rPr>
          <w:rFonts w:hint="default" w:ascii="Times New Roman" w:hAnsi="Times New Roman" w:cs="Times New Roman"/>
          <w:lang w:eastAsia="zh-TW"/>
        </w:rPr>
      </w:pPr>
      <w:r>
        <w:rPr>
          <w:rFonts w:hint="default" w:ascii="Times New Roman" w:hAnsi="Times New Roman" w:cs="Times New Roman"/>
          <w:lang w:eastAsia="zh-TW"/>
        </w:rPr>
        <w:t>3）如需现场切断管材，必须对切口进行处理，包括使管端基本与管轴垂直、然后才可连接。</w:t>
      </w:r>
    </w:p>
    <w:p>
      <w:pPr>
        <w:rPr>
          <w:rFonts w:hint="default" w:ascii="Times New Roman" w:hAnsi="Times New Roman" w:cs="Times New Roman"/>
          <w:lang w:eastAsia="zh-TW"/>
        </w:rPr>
      </w:pPr>
      <w:r>
        <w:rPr>
          <w:rFonts w:hint="default" w:ascii="Times New Roman" w:hAnsi="Times New Roman" w:cs="Times New Roman"/>
          <w:lang w:eastAsia="zh-TW"/>
        </w:rPr>
        <w:t>4）管道连接前应对管材、管件及附属设备、阀门、仪表按设计要求进行校对，并应在施工现场进行外观检查，符合要求方准使用。</w:t>
      </w:r>
    </w:p>
    <w:p>
      <w:pPr>
        <w:rPr>
          <w:rFonts w:hint="default" w:ascii="Times New Roman" w:hAnsi="Times New Roman" w:cs="Times New Roman"/>
          <w:lang w:eastAsia="zh-TW"/>
        </w:rPr>
      </w:pPr>
      <w:r>
        <w:rPr>
          <w:rFonts w:hint="default" w:ascii="Times New Roman" w:hAnsi="Times New Roman" w:cs="Times New Roman"/>
          <w:lang w:eastAsia="zh-TW"/>
        </w:rPr>
        <w:t>5）每次连接完成后，应进行外观质量检验，不符合要求的必须切开返工。</w:t>
      </w:r>
    </w:p>
    <w:p>
      <w:pPr>
        <w:rPr>
          <w:rFonts w:hint="default" w:ascii="Times New Roman" w:hAnsi="Times New Roman" w:cs="Times New Roman"/>
          <w:lang w:eastAsia="zh-TW"/>
        </w:rPr>
      </w:pPr>
      <w:r>
        <w:rPr>
          <w:rFonts w:hint="default" w:ascii="Times New Roman" w:hAnsi="Times New Roman" w:cs="Times New Roman"/>
          <w:lang w:eastAsia="zh-TW"/>
        </w:rPr>
        <w:t>6）操作人员应培训上岗。</w:t>
      </w:r>
    </w:p>
    <w:p>
      <w:pPr>
        <w:rPr>
          <w:rFonts w:hint="default" w:ascii="Times New Roman" w:hAnsi="Times New Roman" w:cs="Times New Roman"/>
          <w:lang w:eastAsia="zh-TW"/>
        </w:rPr>
      </w:pPr>
      <w:r>
        <w:rPr>
          <w:rFonts w:hint="default" w:ascii="Times New Roman" w:hAnsi="Times New Roman" w:cs="Times New Roman"/>
          <w:lang w:eastAsia="zh-TW"/>
        </w:rPr>
        <w:t>7）每次收工时，管口应临时堵封。</w:t>
      </w:r>
    </w:p>
    <w:p>
      <w:pPr>
        <w:rPr>
          <w:rFonts w:hint="default" w:ascii="Times New Roman" w:hAnsi="Times New Roman" w:cs="Times New Roman"/>
          <w:lang w:eastAsia="zh-TW"/>
        </w:rPr>
      </w:pPr>
      <w:r>
        <w:rPr>
          <w:rFonts w:hint="default" w:ascii="Times New Roman" w:hAnsi="Times New Roman" w:cs="Times New Roman"/>
          <w:lang w:eastAsia="zh-TW"/>
        </w:rPr>
        <w:t>8）在寒冷气候（-5、℃以下）和大风环境下进行连接操作时，应采取保护措施或调整施工工艺。</w:t>
      </w:r>
    </w:p>
    <w:p>
      <w:pPr>
        <w:rPr>
          <w:rFonts w:hint="default" w:ascii="Times New Roman" w:hAnsi="Times New Roman" w:cs="Times New Roman"/>
          <w:lang w:eastAsia="zh-TW"/>
        </w:rPr>
      </w:pPr>
      <w:r>
        <w:rPr>
          <w:rFonts w:hint="default" w:ascii="Times New Roman" w:hAnsi="Times New Roman" w:cs="Times New Roman"/>
          <w:lang w:eastAsia="zh-TW"/>
        </w:rPr>
        <w:t>（3）PE管道安装：</w:t>
      </w:r>
    </w:p>
    <w:p>
      <w:pPr>
        <w:rPr>
          <w:rFonts w:hint="default" w:ascii="Times New Roman" w:hAnsi="Times New Roman" w:cs="Times New Roman"/>
          <w:lang w:eastAsia="zh-TW"/>
        </w:rPr>
      </w:pPr>
      <w:r>
        <w:rPr>
          <w:rFonts w:hint="default" w:ascii="Times New Roman" w:hAnsi="Times New Roman" w:cs="Times New Roman"/>
          <w:lang w:eastAsia="zh-TW"/>
        </w:rPr>
        <w:t>PE供水管道安装顺序应从低向高进行，PE管道均采用100PE给水管材，并按管材压力等级设计要求严格进行布置，管材材质及压力等级不得变换。</w:t>
      </w:r>
    </w:p>
    <w:p>
      <w:pPr>
        <w:rPr>
          <w:rFonts w:hint="default" w:ascii="Times New Roman" w:hAnsi="Times New Roman" w:cs="Times New Roman"/>
          <w:lang w:eastAsia="zh-TW"/>
        </w:rPr>
      </w:pPr>
      <w:r>
        <w:rPr>
          <w:rFonts w:hint="default" w:ascii="Times New Roman" w:hAnsi="Times New Roman" w:cs="Times New Roman"/>
          <w:lang w:eastAsia="zh-TW"/>
        </w:rPr>
        <w:t>在安装过程中，中途若因故停止安装时，首先采用相关措施将管道口封堵，安装过程中首先清除管道内堵塞物。</w:t>
      </w:r>
    </w:p>
    <w:p>
      <w:pPr>
        <w:rPr>
          <w:rFonts w:hint="default" w:ascii="Times New Roman" w:hAnsi="Times New Roman" w:cs="Times New Roman"/>
          <w:lang w:eastAsia="zh-TW"/>
        </w:rPr>
      </w:pPr>
      <w:r>
        <w:rPr>
          <w:rFonts w:hint="default" w:ascii="Times New Roman" w:hAnsi="Times New Roman" w:cs="Times New Roman"/>
          <w:lang w:eastAsia="zh-TW"/>
        </w:rPr>
        <w:t>管道安装焊接时，应根据设计要求预留三通，该设置弯管的地方必须设置相应角度(22.5度、45度、90度)的弯管，如管道三通或者弯管安装接头位置不符合要求时，应在相应地方切断管道焊接以满足安装技术要求，严禁图方便以管道的自身长度延后或提前设置三通或弯头的安装位置，并严禁将管道自身弯曲代作转角20度以上的弯管。</w:t>
      </w:r>
    </w:p>
    <w:p>
      <w:pPr>
        <w:rPr>
          <w:rFonts w:hint="default" w:ascii="Times New Roman" w:hAnsi="Times New Roman" w:cs="Times New Roman"/>
          <w:lang w:eastAsia="zh-TW"/>
        </w:rPr>
      </w:pPr>
      <w:r>
        <w:rPr>
          <w:rFonts w:hint="default" w:ascii="Times New Roman" w:hAnsi="Times New Roman" w:cs="Times New Roman"/>
          <w:lang w:eastAsia="zh-TW"/>
        </w:rPr>
        <w:t>（5）管道施工安全</w:t>
      </w:r>
    </w:p>
    <w:p>
      <w:pPr>
        <w:rPr>
          <w:rFonts w:hint="default" w:ascii="Times New Roman" w:hAnsi="Times New Roman" w:cs="Times New Roman"/>
          <w:lang w:eastAsia="zh-TW"/>
        </w:rPr>
      </w:pPr>
      <w:r>
        <w:rPr>
          <w:rFonts w:hint="default" w:ascii="Times New Roman" w:hAnsi="Times New Roman" w:cs="Times New Roman"/>
          <w:lang w:eastAsia="zh-TW"/>
        </w:rPr>
        <w:t>在管道施工中，施工单位必须加强施工安全管理，工地物资材料必须有人照管，管材管件堆码场地必须注意防火与防洪安全，严禁乱堆乱放。</w:t>
      </w:r>
    </w:p>
    <w:p>
      <w:pPr>
        <w:rPr>
          <w:rFonts w:hint="default" w:ascii="Times New Roman" w:hAnsi="Times New Roman" w:cs="Times New Roman"/>
          <w:lang w:eastAsia="zh-TW"/>
        </w:rPr>
      </w:pPr>
      <w:r>
        <w:rPr>
          <w:rFonts w:hint="default" w:ascii="Times New Roman" w:hAnsi="Times New Roman" w:cs="Times New Roman"/>
          <w:lang w:eastAsia="zh-TW"/>
        </w:rPr>
        <w:t>在公路及街道、人行道上进行管道施工，施工单位应在施工地段前后相应距离内设立安全警示标志和安全标语，在施工管道线路两侧应拉设安装警戒线，并应设置专人负责施工现场安全管理工作。</w:t>
      </w:r>
    </w:p>
    <w:p>
      <w:pPr>
        <w:rPr>
          <w:rFonts w:hint="default" w:ascii="Times New Roman" w:hAnsi="Times New Roman" w:cs="Times New Roman"/>
          <w:lang w:eastAsia="zh-TW"/>
        </w:rPr>
      </w:pPr>
      <w:r>
        <w:rPr>
          <w:rFonts w:hint="default" w:ascii="Times New Roman" w:hAnsi="Times New Roman" w:cs="Times New Roman"/>
          <w:lang w:eastAsia="zh-TW"/>
        </w:rPr>
        <w:t>管道施工中应严格注意用电安全，安装完毕作压水试验后应及时进行沟槽回填，回填完毕应及时清除施工场地的弃土弃渣。</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条、块石</w:t>
      </w:r>
    </w:p>
    <w:p>
      <w:pPr>
        <w:rPr>
          <w:rFonts w:hint="default" w:ascii="Times New Roman" w:hAnsi="Times New Roman" w:cs="Times New Roman"/>
          <w:lang w:eastAsia="zh-TW"/>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lang w:eastAsia="zh-TW"/>
        </w:rPr>
        <w:t>一般规定</w:t>
      </w:r>
    </w:p>
    <w:p>
      <w:pPr>
        <w:ind w:firstLine="480"/>
        <w:rPr>
          <w:rFonts w:hint="default" w:ascii="Times New Roman" w:hAnsi="Times New Roman" w:cs="Times New Roman"/>
        </w:rPr>
      </w:pPr>
      <w:r>
        <w:rPr>
          <w:rFonts w:hint="default" w:ascii="Times New Roman" w:hAnsi="Times New Roman" w:cs="Times New Roman"/>
        </w:rPr>
        <w:t>本规定适用于块、条石的堆填和铺筑，填筑施工时还必须遵守《技术条款》有关的规定和施工图要求。</w:t>
      </w:r>
    </w:p>
    <w:p>
      <w:pPr>
        <w:rPr>
          <w:rFonts w:hint="default" w:ascii="Times New Roman" w:hAnsi="Times New Roman" w:cs="Times New Roman"/>
          <w:lang w:eastAsia="zh-TW"/>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eastAsia="zh-TW"/>
        </w:rPr>
        <w:t>石料要求</w:t>
      </w:r>
    </w:p>
    <w:p>
      <w:pPr>
        <w:ind w:firstLine="480"/>
        <w:rPr>
          <w:rFonts w:hint="default" w:ascii="Times New Roman" w:hAnsi="Times New Roman" w:cs="Times New Roman"/>
        </w:rPr>
      </w:pPr>
      <w:r>
        <w:rPr>
          <w:rFonts w:hint="default" w:ascii="Times New Roman" w:hAnsi="Times New Roman" w:cs="Times New Roman"/>
        </w:rPr>
        <w:t>条石要求棱角分明，六面基本平整，长度大于500mm，快高宜大于250mm，长厚比不宜大于3，不符合本规定的异性体不得使用。</w:t>
      </w:r>
    </w:p>
    <w:p>
      <w:pPr>
        <w:ind w:firstLine="480"/>
        <w:rPr>
          <w:rFonts w:hint="default" w:ascii="Times New Roman" w:hAnsi="Times New Roman" w:cs="Times New Roman"/>
        </w:rPr>
      </w:pPr>
      <w:r>
        <w:rPr>
          <w:rFonts w:hint="default" w:ascii="Times New Roman" w:hAnsi="Times New Roman" w:cs="Times New Roman"/>
        </w:rPr>
        <w:t>块石应用两面大体平行，比较方正，干砌块石厚度应大于200mm。</w:t>
      </w:r>
    </w:p>
    <w:p>
      <w:pPr>
        <w:ind w:firstLine="480"/>
        <w:rPr>
          <w:rFonts w:hint="default" w:ascii="Times New Roman" w:hAnsi="Times New Roman" w:cs="Times New Roman"/>
        </w:rPr>
      </w:pPr>
      <w:r>
        <w:rPr>
          <w:rFonts w:hint="default" w:ascii="Times New Roman" w:hAnsi="Times New Roman" w:cs="Times New Roman"/>
        </w:rPr>
        <w:t>条石及块石料的饱和抗压强度应不低于30MPa。</w:t>
      </w:r>
    </w:p>
    <w:p>
      <w:pPr>
        <w:ind w:firstLine="480"/>
        <w:rPr>
          <w:rFonts w:hint="default" w:ascii="Times New Roman" w:hAnsi="Times New Roman" w:cs="Times New Roman"/>
        </w:rPr>
      </w:pPr>
      <w:r>
        <w:rPr>
          <w:rFonts w:hint="default" w:ascii="Times New Roman" w:hAnsi="Times New Roman" w:cs="Times New Roman"/>
        </w:rPr>
        <w:t>风化石和片石严禁上坝。</w:t>
      </w:r>
    </w:p>
    <w:p>
      <w:pPr>
        <w:rPr>
          <w:rFonts w:hint="default" w:ascii="Times New Roman" w:hAnsi="Times New Roman" w:cs="Times New Roman"/>
          <w:lang w:eastAsia="zh-TW"/>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lang w:eastAsia="zh-TW"/>
        </w:rPr>
        <w:t>安砌要求</w:t>
      </w:r>
    </w:p>
    <w:p>
      <w:pPr>
        <w:ind w:firstLine="480"/>
        <w:rPr>
          <w:rFonts w:hint="default" w:ascii="Times New Roman" w:hAnsi="Times New Roman" w:cs="Times New Roman"/>
        </w:rPr>
      </w:pPr>
      <w:r>
        <w:rPr>
          <w:rFonts w:hint="default" w:ascii="Times New Roman" w:hAnsi="Times New Roman" w:cs="Times New Roman"/>
        </w:rPr>
        <w:t>本工程永久性建筑物的填筑材料，应分类储存使用，不得混淆。干砌条、块石料应经监理工程师认可后使用。</w:t>
      </w:r>
    </w:p>
    <w:p>
      <w:pPr>
        <w:ind w:firstLine="480"/>
        <w:rPr>
          <w:rFonts w:hint="default" w:ascii="Times New Roman" w:hAnsi="Times New Roman" w:cs="Times New Roman"/>
        </w:rPr>
      </w:pPr>
      <w:r>
        <w:rPr>
          <w:rFonts w:hint="default" w:ascii="Times New Roman" w:hAnsi="Times New Roman" w:cs="Times New Roman"/>
        </w:rPr>
        <w:t>土石方开挖时，应尽量兼顾石方填筑速度，减少开挖弃料的第二次开挖搬运。</w:t>
      </w:r>
    </w:p>
    <w:p>
      <w:pPr>
        <w:ind w:firstLine="480"/>
        <w:rPr>
          <w:rFonts w:hint="default" w:ascii="Times New Roman" w:hAnsi="Times New Roman" w:cs="Times New Roman"/>
        </w:rPr>
      </w:pPr>
      <w:r>
        <w:rPr>
          <w:rFonts w:hint="default" w:ascii="Times New Roman" w:hAnsi="Times New Roman" w:cs="Times New Roman"/>
        </w:rPr>
        <w:t>浆砌石采用铺浆法，砌筑时石料应保持湿润，砌筑要求平整、稳定、密实。</w:t>
      </w:r>
    </w:p>
    <w:p>
      <w:pPr>
        <w:ind w:firstLine="480"/>
        <w:rPr>
          <w:rFonts w:hint="default" w:ascii="Times New Roman" w:hAnsi="Times New Roman" w:cs="Times New Roman"/>
        </w:rPr>
      </w:pPr>
      <w:r>
        <w:rPr>
          <w:rFonts w:hint="default" w:ascii="Times New Roman" w:hAnsi="Times New Roman" w:cs="Times New Roman"/>
        </w:rPr>
        <w:t>干砌条石应错缝安砌，抵拢靠紧，无架空现行，孔隙率不大于18%。</w:t>
      </w:r>
    </w:p>
    <w:p>
      <w:pPr>
        <w:ind w:firstLine="480"/>
        <w:rPr>
          <w:rFonts w:hint="default" w:ascii="Times New Roman" w:hAnsi="Times New Roman" w:cs="Times New Roman"/>
        </w:rPr>
      </w:pPr>
      <w:r>
        <w:rPr>
          <w:rFonts w:hint="default" w:ascii="Times New Roman" w:hAnsi="Times New Roman" w:cs="Times New Roman"/>
        </w:rPr>
        <w:t>干砌块石要求缝口应砌紧，底部垫稳填实，严禁架空，孔隙率不大于28%。</w:t>
      </w:r>
    </w:p>
    <w:p>
      <w:pPr>
        <w:ind w:firstLine="480"/>
        <w:rPr>
          <w:rFonts w:hint="default" w:ascii="Times New Roman" w:hAnsi="Times New Roman" w:cs="Times New Roman"/>
        </w:rPr>
      </w:pPr>
      <w:r>
        <w:rPr>
          <w:rFonts w:hint="default" w:ascii="Times New Roman" w:hAnsi="Times New Roman" w:cs="Times New Roman"/>
        </w:rPr>
        <w:t>填筑一律采用分层均匀平铺布料，每层人工理砌达到设计要求后，才能继续其上层的铺筑。</w:t>
      </w:r>
    </w:p>
    <w:p>
      <w:pPr>
        <w:ind w:firstLine="480"/>
        <w:rPr>
          <w:rFonts w:hint="default" w:ascii="Times New Roman" w:hAnsi="Times New Roman" w:cs="Times New Roman"/>
        </w:rPr>
      </w:pPr>
      <w:r>
        <w:rPr>
          <w:rFonts w:hint="default" w:ascii="Times New Roman" w:hAnsi="Times New Roman" w:cs="Times New Roman"/>
        </w:rPr>
        <w:t>条石外漏面必须全部采用光面。</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其他材料要求</w:t>
      </w:r>
    </w:p>
    <w:p>
      <w:pP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水泥</w:t>
      </w:r>
    </w:p>
    <w:p>
      <w:pPr>
        <w:rPr>
          <w:rFonts w:hint="default" w:ascii="Times New Roman" w:hAnsi="Times New Roman" w:cs="Times New Roman"/>
        </w:rPr>
      </w:pPr>
      <w:r>
        <w:rPr>
          <w:rFonts w:hint="default" w:ascii="Times New Roman" w:hAnsi="Times New Roman" w:cs="Times New Roman"/>
        </w:rPr>
        <w:t>采用的水泥强度等级</w:t>
      </w:r>
      <w:r>
        <w:rPr>
          <w:rFonts w:hint="default" w:ascii="Times New Roman" w:hAnsi="Times New Roman" w:cs="Times New Roman"/>
          <w:lang w:val="en-US" w:eastAsia="zh-CN"/>
        </w:rPr>
        <w:t>3</w:t>
      </w:r>
      <w:r>
        <w:rPr>
          <w:rFonts w:hint="default" w:ascii="Times New Roman" w:hAnsi="Times New Roman" w:cs="Times New Roman"/>
        </w:rPr>
        <w:t>2.5的普通硅酸盐水泥。受潮、结块的水泥，严禁使用。</w:t>
      </w:r>
    </w:p>
    <w:p>
      <w:pP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碎石</w:t>
      </w:r>
    </w:p>
    <w:p>
      <w:pPr>
        <w:rPr>
          <w:rFonts w:hint="default" w:ascii="Times New Roman" w:hAnsi="Times New Roman" w:cs="Times New Roman"/>
        </w:rPr>
      </w:pPr>
      <w:r>
        <w:rPr>
          <w:rFonts w:hint="default" w:ascii="Times New Roman" w:hAnsi="Times New Roman" w:cs="Times New Roman"/>
        </w:rPr>
        <w:t>原则采用石灰石或Mu50号以上的砂岩由破碎机破碎呈立方体的成型碎石，薄片、针状碎石含量不得大于15</w:t>
      </w:r>
      <w:r>
        <w:rPr>
          <w:rFonts w:hint="default" w:ascii="Times New Roman" w:hAnsi="Times New Roman" w:cs="Times New Roman"/>
          <w:lang w:val="en-US" w:eastAsia="zh-CN"/>
        </w:rPr>
        <w:t>%</w:t>
      </w:r>
      <w:r>
        <w:rPr>
          <w:rFonts w:hint="default" w:ascii="Times New Roman" w:hAnsi="Times New Roman" w:cs="Times New Roman"/>
        </w:rPr>
        <w:t>。碎石的粒径分成5~20mm和20~40mm，最大粒径为40mm。其他粗骨料的质量要求应符合《水工混凝土施工规范》（DL/T5144-2001）中的相关规定。</w:t>
      </w:r>
    </w:p>
    <w:p>
      <w:pPr>
        <w:numPr>
          <w:ilvl w:val="0"/>
          <w:numId w:val="0"/>
        </w:numPr>
        <w:ind w:firstLine="48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粘土料填筑</w:t>
      </w:r>
    </w:p>
    <w:p>
      <w:pPr>
        <w:rPr>
          <w:rFonts w:hint="default" w:ascii="Times New Roman" w:hAnsi="Times New Roman" w:cs="Times New Roman"/>
          <w:color w:val="auto"/>
          <w:lang w:eastAsia="zh-CN"/>
        </w:rPr>
      </w:pPr>
      <w:r>
        <w:rPr>
          <w:rFonts w:hint="default" w:ascii="Times New Roman" w:hAnsi="Times New Roman" w:cs="Times New Roman"/>
          <w:color w:val="auto"/>
        </w:rPr>
        <w:t>粘土设计干密度为1.65t/m</w:t>
      </w:r>
      <w:r>
        <w:rPr>
          <w:rFonts w:hint="default" w:ascii="Times New Roman" w:hAnsi="Times New Roman" w:cs="Times New Roman"/>
          <w:color w:val="auto"/>
          <w:vertAlign w:val="superscript"/>
        </w:rPr>
        <w:t>3</w:t>
      </w:r>
      <w:r>
        <w:rPr>
          <w:rFonts w:hint="default" w:ascii="Times New Roman" w:hAnsi="Times New Roman" w:cs="Times New Roman"/>
          <w:color w:val="auto"/>
        </w:rPr>
        <w:t>，压实系数不小于0.96，采用小型振动碾分层碾压填筑密实</w:t>
      </w:r>
      <w:r>
        <w:rPr>
          <w:rFonts w:hint="default" w:ascii="Times New Roman" w:hAnsi="Times New Roman" w:cs="Times New Roman"/>
          <w:color w:val="auto"/>
          <w:lang w:eastAsia="zh-CN"/>
        </w:rPr>
        <w:t>。</w:t>
      </w:r>
    </w:p>
    <w:p>
      <w:pPr>
        <w:pStyle w:val="28"/>
        <w:spacing w:line="520" w:lineRule="exact"/>
        <w:ind w:firstLine="200"/>
        <w:rPr>
          <w:rFonts w:hint="default" w:ascii="Times New Roman" w:hAnsi="Times New Roman" w:cs="Times New Roman"/>
          <w:color w:val="auto"/>
          <w:highlight w:val="none"/>
          <w:lang w:val="en-US" w:eastAsia="zh-CN" w:bidi="en-US"/>
        </w:rPr>
      </w:pPr>
      <w:bookmarkStart w:id="30" w:name="_Toc24418"/>
      <w:r>
        <w:rPr>
          <w:rFonts w:hint="default" w:ascii="Times New Roman" w:hAnsi="Times New Roman" w:cs="Times New Roman"/>
          <w:color w:val="auto"/>
          <w:highlight w:val="none"/>
          <w:lang w:val="en-US" w:eastAsia="zh-CN" w:bidi="en-US"/>
        </w:rPr>
        <w:t>施工总布置</w:t>
      </w:r>
      <w:bookmarkEnd w:id="30"/>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总布置原则</w:t>
      </w:r>
    </w:p>
    <w:p>
      <w:pPr>
        <w:pStyle w:val="19"/>
        <w:spacing w:line="360" w:lineRule="auto"/>
        <w:rPr>
          <w:rFonts w:hint="default" w:ascii="Times New Roman" w:hAnsi="Times New Roman" w:cs="Times New Roman"/>
          <w:szCs w:val="24"/>
        </w:rPr>
      </w:pPr>
      <w:r>
        <w:rPr>
          <w:rFonts w:hint="default" w:ascii="Times New Roman" w:hAnsi="Times New Roman" w:cs="Times New Roman"/>
          <w:szCs w:val="24"/>
          <w:lang w:eastAsia="zh-CN"/>
        </w:rPr>
        <w:t>（</w:t>
      </w:r>
      <w:r>
        <w:rPr>
          <w:rFonts w:hint="default" w:ascii="Times New Roman" w:hAnsi="Times New Roman" w:cs="Times New Roman"/>
          <w:szCs w:val="24"/>
          <w:lang w:val="en-US" w:eastAsia="zh-CN"/>
        </w:rPr>
        <w:t>1</w:t>
      </w:r>
      <w:r>
        <w:rPr>
          <w:rFonts w:hint="default" w:ascii="Times New Roman" w:hAnsi="Times New Roman" w:cs="Times New Roman"/>
          <w:szCs w:val="24"/>
          <w:lang w:eastAsia="zh-CN"/>
        </w:rPr>
        <w:t>）</w:t>
      </w:r>
      <w:r>
        <w:rPr>
          <w:rFonts w:hint="default" w:ascii="Times New Roman" w:hAnsi="Times New Roman" w:cs="Times New Roman"/>
          <w:szCs w:val="24"/>
        </w:rPr>
        <w:t>办公、生活系统充分利用现有设施，尽量减少施工现场临建设施规模。</w:t>
      </w:r>
    </w:p>
    <w:p>
      <w:pPr>
        <w:pStyle w:val="19"/>
        <w:spacing w:line="360" w:lineRule="auto"/>
        <w:rPr>
          <w:rFonts w:hint="default" w:ascii="Times New Roman" w:hAnsi="Times New Roman" w:cs="Times New Roman"/>
          <w:szCs w:val="24"/>
        </w:rPr>
      </w:pPr>
      <w:r>
        <w:rPr>
          <w:rFonts w:hint="default" w:ascii="Times New Roman" w:hAnsi="Times New Roman" w:cs="Times New Roman"/>
          <w:szCs w:val="24"/>
          <w:lang w:eastAsia="zh-CN"/>
        </w:rPr>
        <w:t>（</w:t>
      </w:r>
      <w:r>
        <w:rPr>
          <w:rFonts w:hint="default" w:ascii="Times New Roman" w:hAnsi="Times New Roman" w:cs="Times New Roman"/>
          <w:szCs w:val="24"/>
          <w:lang w:val="en-US" w:eastAsia="zh-CN"/>
        </w:rPr>
        <w:t>2</w:t>
      </w:r>
      <w:r>
        <w:rPr>
          <w:rFonts w:hint="default" w:ascii="Times New Roman" w:hAnsi="Times New Roman" w:cs="Times New Roman"/>
          <w:szCs w:val="24"/>
          <w:lang w:eastAsia="zh-CN"/>
        </w:rPr>
        <w:t>）</w:t>
      </w:r>
      <w:r>
        <w:rPr>
          <w:rFonts w:hint="default" w:ascii="Times New Roman" w:hAnsi="Times New Roman" w:cs="Times New Roman"/>
          <w:szCs w:val="24"/>
        </w:rPr>
        <w:t>因地、因时制宜，有利于生产，方便生活，利于管理，节约用地。</w:t>
      </w:r>
    </w:p>
    <w:p>
      <w:pPr>
        <w:pStyle w:val="19"/>
        <w:spacing w:line="360" w:lineRule="auto"/>
        <w:rPr>
          <w:rFonts w:hint="default" w:ascii="Times New Roman" w:hAnsi="Times New Roman" w:cs="Times New Roman"/>
          <w:szCs w:val="24"/>
        </w:rPr>
      </w:pPr>
      <w:r>
        <w:rPr>
          <w:rFonts w:hint="default" w:ascii="Times New Roman" w:hAnsi="Times New Roman" w:cs="Times New Roman"/>
          <w:szCs w:val="24"/>
          <w:lang w:eastAsia="zh-CN"/>
        </w:rPr>
        <w:t>（</w:t>
      </w:r>
      <w:r>
        <w:rPr>
          <w:rFonts w:hint="default" w:ascii="Times New Roman" w:hAnsi="Times New Roman" w:cs="Times New Roman"/>
          <w:szCs w:val="24"/>
          <w:lang w:val="en-US" w:eastAsia="zh-CN"/>
        </w:rPr>
        <w:t>3</w:t>
      </w:r>
      <w:r>
        <w:rPr>
          <w:rFonts w:hint="default" w:ascii="Times New Roman" w:hAnsi="Times New Roman" w:cs="Times New Roman"/>
          <w:szCs w:val="24"/>
          <w:lang w:eastAsia="zh-CN"/>
        </w:rPr>
        <w:t>）</w:t>
      </w:r>
      <w:r>
        <w:rPr>
          <w:rFonts w:hint="default" w:ascii="Times New Roman" w:hAnsi="Times New Roman" w:cs="Times New Roman"/>
          <w:szCs w:val="24"/>
        </w:rPr>
        <w:t>加强环境保护，避免乱堆乱弃。</w:t>
      </w:r>
    </w:p>
    <w:p>
      <w:pPr>
        <w:pStyle w:val="19"/>
        <w:spacing w:line="360" w:lineRule="auto"/>
        <w:rPr>
          <w:rFonts w:hint="default" w:ascii="Times New Roman" w:hAnsi="Times New Roman" w:cs="Times New Roman"/>
          <w:szCs w:val="24"/>
        </w:rPr>
      </w:pPr>
      <w:r>
        <w:rPr>
          <w:rFonts w:hint="default" w:ascii="Times New Roman" w:hAnsi="Times New Roman" w:cs="Times New Roman"/>
          <w:szCs w:val="24"/>
        </w:rPr>
        <w:t>由于工程区面积比较大，工程点分散，且施工期短，故施工设施按分散、从简原则布置。</w:t>
      </w:r>
    </w:p>
    <w:p>
      <w:pPr>
        <w:pStyle w:val="30"/>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施工布置</w:t>
      </w:r>
    </w:p>
    <w:p>
      <w:pPr>
        <w:pStyle w:val="19"/>
        <w:spacing w:line="360" w:lineRule="auto"/>
        <w:rPr>
          <w:rFonts w:hint="default" w:ascii="Times New Roman" w:hAnsi="Times New Roman" w:cs="Times New Roman"/>
        </w:rPr>
      </w:pPr>
      <w:r>
        <w:rPr>
          <w:rFonts w:hint="default" w:ascii="Times New Roman" w:hAnsi="Times New Roman" w:cs="Times New Roman"/>
        </w:rPr>
        <w:t>（1）施工分区</w:t>
      </w:r>
    </w:p>
    <w:p>
      <w:pPr>
        <w:pStyle w:val="19"/>
        <w:spacing w:line="360" w:lineRule="auto"/>
        <w:rPr>
          <w:rFonts w:hint="default" w:ascii="Times New Roman" w:hAnsi="Times New Roman" w:cs="Times New Roman"/>
        </w:rPr>
      </w:pPr>
      <w:r>
        <w:rPr>
          <w:rFonts w:hint="default" w:ascii="Times New Roman" w:hAnsi="Times New Roman" w:cs="Times New Roman"/>
        </w:rPr>
        <w:t>本项目工程点分布，考虑到施工布置及施工管理的要求，本工程拟设置1个施工区。</w:t>
      </w:r>
    </w:p>
    <w:p>
      <w:pPr>
        <w:pStyle w:val="19"/>
        <w:spacing w:line="360" w:lineRule="auto"/>
        <w:rPr>
          <w:rFonts w:hint="default" w:ascii="Times New Roman" w:hAnsi="Times New Roman" w:cs="Times New Roman"/>
        </w:rPr>
      </w:pPr>
      <w:r>
        <w:rPr>
          <w:rFonts w:hint="default" w:ascii="Times New Roman" w:hAnsi="Times New Roman" w:cs="Times New Roman"/>
        </w:rPr>
        <w:t>（2）施工布置</w:t>
      </w:r>
    </w:p>
    <w:p>
      <w:pPr>
        <w:pStyle w:val="19"/>
        <w:spacing w:line="360" w:lineRule="auto"/>
        <w:rPr>
          <w:rFonts w:hint="default" w:ascii="Times New Roman" w:hAnsi="Times New Roman" w:cs="Times New Roman"/>
        </w:rPr>
      </w:pPr>
      <w:r>
        <w:rPr>
          <w:rFonts w:hint="default" w:ascii="Times New Roman" w:hAnsi="Times New Roman" w:cs="Times New Roman"/>
        </w:rPr>
        <w:t>各工区内主要布置有：生产、生活区及风水电系统、综合加工厂、物资仓库等临时设施。</w:t>
      </w:r>
    </w:p>
    <w:p>
      <w:pPr>
        <w:pStyle w:val="19"/>
        <w:spacing w:line="360" w:lineRule="auto"/>
        <w:rPr>
          <w:rFonts w:hint="default" w:ascii="Times New Roman" w:hAnsi="Times New Roman" w:cs="Times New Roman"/>
        </w:rPr>
      </w:pPr>
      <w:r>
        <w:rPr>
          <w:rFonts w:hint="default" w:ascii="Times New Roman" w:hAnsi="Times New Roman" w:cs="Times New Roman"/>
        </w:rPr>
        <w:t>另外各施工区前场指挥部可租用附近民房，也可使用工程征地范围内搬迁民房，或者搭建工棚。</w:t>
      </w:r>
    </w:p>
    <w:p>
      <w:pPr>
        <w:pStyle w:val="28"/>
        <w:spacing w:line="520" w:lineRule="exact"/>
        <w:ind w:firstLine="200"/>
        <w:rPr>
          <w:rFonts w:hint="default" w:ascii="Times New Roman" w:hAnsi="Times New Roman" w:cs="Times New Roman"/>
          <w:color w:val="auto"/>
          <w:highlight w:val="none"/>
          <w:lang w:val="en-US" w:eastAsia="zh-CN" w:bidi="en-US"/>
        </w:rPr>
      </w:pPr>
      <w:bookmarkStart w:id="31" w:name="_Toc228295216"/>
      <w:bookmarkStart w:id="32" w:name="_Toc197144989"/>
      <w:bookmarkStart w:id="33" w:name="_Toc3115"/>
      <w:bookmarkStart w:id="34" w:name="_Toc429928015"/>
      <w:bookmarkStart w:id="35" w:name="_Toc23994"/>
      <w:bookmarkStart w:id="36" w:name="_Toc392210838"/>
      <w:bookmarkStart w:id="37" w:name="_Toc295919879"/>
      <w:bookmarkStart w:id="38" w:name="_Toc291319614"/>
      <w:bookmarkStart w:id="39" w:name="_Toc392613665"/>
      <w:bookmarkStart w:id="40" w:name="_Toc374542761"/>
      <w:bookmarkStart w:id="41" w:name="_Toc374540217"/>
      <w:r>
        <w:rPr>
          <w:rFonts w:hint="default" w:ascii="Times New Roman" w:hAnsi="Times New Roman" w:cs="Times New Roman"/>
          <w:color w:val="auto"/>
          <w:highlight w:val="none"/>
          <w:lang w:val="en-US" w:eastAsia="zh-CN" w:bidi="en-US"/>
        </w:rPr>
        <w:t>施工进度</w:t>
      </w:r>
      <w:bookmarkEnd w:id="31"/>
      <w:bookmarkEnd w:id="32"/>
      <w:bookmarkEnd w:id="33"/>
      <w:bookmarkEnd w:id="34"/>
      <w:bookmarkEnd w:id="35"/>
      <w:bookmarkEnd w:id="36"/>
      <w:bookmarkEnd w:id="37"/>
      <w:bookmarkEnd w:id="38"/>
      <w:bookmarkEnd w:id="39"/>
      <w:bookmarkEnd w:id="40"/>
      <w:bookmarkEnd w:id="41"/>
    </w:p>
    <w:p>
      <w:pPr>
        <w:rPr>
          <w:rFonts w:hint="default" w:ascii="Times New Roman" w:hAnsi="Times New Roman" w:cs="Times New Roman"/>
          <w:color w:val="auto"/>
          <w:lang w:eastAsia="zh-CN"/>
        </w:rPr>
      </w:pPr>
      <w:r>
        <w:rPr>
          <w:rFonts w:hint="default" w:ascii="Times New Roman" w:hAnsi="Times New Roman" w:cs="Times New Roman"/>
        </w:rPr>
        <w:t>本工程总工期为2个月，其中准备工期0.5个月，主体工程施工期1个月，完建期0.5个月。</w:t>
      </w:r>
      <w:r>
        <w:rPr>
          <w:rFonts w:hint="default" w:ascii="Times New Roman" w:hAnsi="Times New Roman" w:cs="Times New Roman"/>
          <w:color w:val="auto"/>
          <w:lang w:eastAsia="zh-CN"/>
        </w:rPr>
        <w:br w:type="page"/>
      </w:r>
    </w:p>
    <w:p>
      <w:pPr>
        <w:pStyle w:val="27"/>
        <w:spacing w:before="120"/>
        <w:ind w:firstLine="200"/>
        <w:rPr>
          <w:rFonts w:hint="default" w:ascii="Times New Roman" w:hAnsi="Times New Roman" w:cs="Times New Roman"/>
          <w:color w:val="auto"/>
          <w:highlight w:val="none"/>
          <w:lang w:val="en-US" w:eastAsia="zh-CN" w:bidi="en-US"/>
        </w:rPr>
      </w:pPr>
      <w:bookmarkStart w:id="42" w:name="_Toc20515"/>
      <w:r>
        <w:rPr>
          <w:rFonts w:hint="default" w:ascii="Times New Roman" w:hAnsi="Times New Roman" w:cs="Times New Roman"/>
          <w:color w:val="auto"/>
          <w:highlight w:val="none"/>
          <w:lang w:val="en-US" w:eastAsia="zh-CN" w:bidi="en-US"/>
        </w:rPr>
        <w:t>工程管理</w:t>
      </w:r>
      <w:bookmarkEnd w:id="42"/>
    </w:p>
    <w:p>
      <w:pPr>
        <w:pStyle w:val="28"/>
        <w:spacing w:line="520" w:lineRule="exact"/>
        <w:ind w:firstLine="200"/>
        <w:rPr>
          <w:rFonts w:hint="default" w:ascii="Times New Roman" w:hAnsi="Times New Roman" w:cs="Times New Roman"/>
          <w:color w:val="auto"/>
          <w:highlight w:val="none"/>
          <w:lang w:val="en-US" w:eastAsia="zh-CN" w:bidi="en-US"/>
        </w:rPr>
      </w:pPr>
      <w:bookmarkStart w:id="43" w:name="_Toc32044"/>
      <w:r>
        <w:rPr>
          <w:rFonts w:hint="default" w:ascii="Times New Roman" w:hAnsi="Times New Roman" w:cs="Times New Roman"/>
          <w:color w:val="auto"/>
          <w:highlight w:val="none"/>
          <w:lang w:val="en-US" w:eastAsia="zh-CN" w:bidi="en-US"/>
        </w:rPr>
        <w:t>施工管理</w:t>
      </w:r>
      <w:bookmarkEnd w:id="43"/>
    </w:p>
    <w:p>
      <w:pPr>
        <w:rPr>
          <w:rFonts w:hint="default" w:ascii="Times New Roman" w:hAnsi="Times New Roman" w:cs="Times New Roman"/>
        </w:rPr>
      </w:pPr>
      <w:r>
        <w:rPr>
          <w:rFonts w:hint="default" w:ascii="Times New Roman" w:hAnsi="Times New Roman" w:cs="Times New Roman"/>
          <w:lang w:val="en-US" w:eastAsia="zh-CN"/>
        </w:rPr>
        <w:t>本</w:t>
      </w:r>
      <w:r>
        <w:rPr>
          <w:rFonts w:hint="default" w:ascii="Times New Roman" w:hAnsi="Times New Roman" w:cs="Times New Roman"/>
        </w:rPr>
        <w:t>工程由重庆市璧山区</w:t>
      </w:r>
      <w:r>
        <w:rPr>
          <w:rFonts w:hint="default" w:ascii="Times New Roman" w:hAnsi="Times New Roman" w:cs="Times New Roman"/>
          <w:lang w:val="en-US" w:eastAsia="zh-CN"/>
        </w:rPr>
        <w:t>璧泉街道办事处</w:t>
      </w:r>
      <w:r>
        <w:rPr>
          <w:rFonts w:hint="eastAsia" w:ascii="Times New Roman" w:hAnsi="Times New Roman" w:cs="Times New Roman"/>
          <w:lang w:eastAsia="zh-CN"/>
        </w:rPr>
        <w:t>担任</w:t>
      </w:r>
      <w:r>
        <w:rPr>
          <w:rFonts w:hint="default" w:ascii="Times New Roman" w:hAnsi="Times New Roman" w:cs="Times New Roman"/>
        </w:rPr>
        <w:t>项目业主，</w:t>
      </w:r>
      <w:r>
        <w:rPr>
          <w:rFonts w:hint="eastAsia" w:ascii="Times New Roman" w:hAnsi="Times New Roman" w:cs="Times New Roman"/>
          <w:lang w:eastAsia="zh-CN"/>
        </w:rPr>
        <w:t>按照政府投资管理办法等相关规定</w:t>
      </w:r>
      <w:r>
        <w:rPr>
          <w:rFonts w:hint="default" w:ascii="Times New Roman" w:hAnsi="Times New Roman" w:cs="Times New Roman"/>
        </w:rPr>
        <w:t>负责组织工程的招标、实施等工作。在项目实施阶段，</w:t>
      </w:r>
      <w:r>
        <w:rPr>
          <w:rFonts w:hint="eastAsia" w:ascii="Times New Roman" w:hAnsi="Times New Roman" w:cs="Times New Roman"/>
          <w:lang w:eastAsia="zh-CN"/>
        </w:rPr>
        <w:t>鼓励</w:t>
      </w:r>
      <w:r>
        <w:rPr>
          <w:rFonts w:hint="default" w:ascii="Times New Roman" w:hAnsi="Times New Roman" w:cs="Times New Roman"/>
        </w:rPr>
        <w:t>选派</w:t>
      </w:r>
      <w:r>
        <w:rPr>
          <w:rFonts w:hint="eastAsia" w:ascii="Times New Roman" w:hAnsi="Times New Roman" w:cs="Times New Roman"/>
          <w:lang w:eastAsia="zh-CN"/>
        </w:rPr>
        <w:t>群众</w:t>
      </w:r>
      <w:r>
        <w:rPr>
          <w:rFonts w:hint="default" w:ascii="Times New Roman" w:hAnsi="Times New Roman" w:cs="Times New Roman"/>
        </w:rPr>
        <w:t>代表参与项目质量监督</w:t>
      </w:r>
      <w:r>
        <w:rPr>
          <w:rFonts w:hint="eastAsia" w:ascii="Times New Roman" w:hAnsi="Times New Roman" w:cs="Times New Roman"/>
          <w:lang w:eastAsia="zh-CN"/>
        </w:rPr>
        <w:t>和</w:t>
      </w:r>
      <w:r>
        <w:rPr>
          <w:rFonts w:hint="default" w:ascii="Times New Roman" w:hAnsi="Times New Roman" w:cs="Times New Roman"/>
        </w:rPr>
        <w:t>检查，在项目运行阶段，让</w:t>
      </w:r>
      <w:r>
        <w:rPr>
          <w:rFonts w:hint="default" w:ascii="Times New Roman" w:hAnsi="Times New Roman" w:cs="Times New Roman"/>
          <w:lang w:val="en-US" w:eastAsia="zh-CN"/>
        </w:rPr>
        <w:t>村民</w:t>
      </w:r>
      <w:r>
        <w:rPr>
          <w:rFonts w:hint="default" w:ascii="Times New Roman" w:hAnsi="Times New Roman" w:cs="Times New Roman"/>
        </w:rPr>
        <w:t>群众参与管理，以确保</w:t>
      </w:r>
      <w:r>
        <w:rPr>
          <w:rFonts w:hint="default" w:ascii="Times New Roman" w:hAnsi="Times New Roman" w:cs="Times New Roman"/>
          <w:lang w:val="en-US" w:eastAsia="zh-CN"/>
        </w:rPr>
        <w:t>村民</w:t>
      </w:r>
      <w:r>
        <w:rPr>
          <w:rFonts w:hint="default" w:ascii="Times New Roman" w:hAnsi="Times New Roman" w:cs="Times New Roman"/>
        </w:rPr>
        <w:t>项目切实为</w:t>
      </w:r>
      <w:r>
        <w:rPr>
          <w:rFonts w:hint="default" w:ascii="Times New Roman" w:hAnsi="Times New Roman" w:cs="Times New Roman"/>
          <w:lang w:val="en-US" w:eastAsia="zh-CN"/>
        </w:rPr>
        <w:t>村民</w:t>
      </w:r>
      <w:r>
        <w:rPr>
          <w:rFonts w:hint="default" w:ascii="Times New Roman" w:hAnsi="Times New Roman" w:cs="Times New Roman"/>
        </w:rPr>
        <w:t>服务，切实让</w:t>
      </w:r>
      <w:r>
        <w:rPr>
          <w:rFonts w:hint="default" w:ascii="Times New Roman" w:hAnsi="Times New Roman" w:cs="Times New Roman"/>
          <w:lang w:val="en-US" w:eastAsia="zh-CN"/>
        </w:rPr>
        <w:t>村民</w:t>
      </w:r>
      <w:r>
        <w:rPr>
          <w:rFonts w:hint="default" w:ascii="Times New Roman" w:hAnsi="Times New Roman" w:cs="Times New Roman"/>
        </w:rPr>
        <w:t>受益。</w:t>
      </w:r>
    </w:p>
    <w:p>
      <w:pPr>
        <w:rPr>
          <w:rFonts w:hint="default" w:ascii="Times New Roman" w:hAnsi="Times New Roman" w:eastAsia="宋体" w:cs="Times New Roman"/>
          <w:lang w:eastAsia="zh-CN"/>
        </w:rPr>
      </w:pPr>
      <w:r>
        <w:rPr>
          <w:rFonts w:hint="default" w:ascii="Times New Roman" w:hAnsi="Times New Roman" w:cs="Times New Roman"/>
        </w:rPr>
        <w:t>工程所涉及工程占地、青苗赔偿等，由</w:t>
      </w:r>
      <w:r>
        <w:rPr>
          <w:rFonts w:hint="default" w:ascii="Times New Roman" w:hAnsi="Times New Roman" w:cs="Times New Roman"/>
          <w:lang w:val="en-US" w:eastAsia="zh-CN"/>
        </w:rPr>
        <w:t>璧泉街道办事处</w:t>
      </w:r>
      <w:r>
        <w:rPr>
          <w:rFonts w:hint="default" w:ascii="Times New Roman" w:hAnsi="Times New Roman" w:cs="Times New Roman"/>
        </w:rPr>
        <w:t>及</w:t>
      </w:r>
      <w:r>
        <w:rPr>
          <w:rFonts w:hint="default" w:ascii="Times New Roman" w:hAnsi="Times New Roman" w:cs="Times New Roman"/>
          <w:lang w:val="en-US" w:eastAsia="zh-CN"/>
        </w:rPr>
        <w:t>虎峰</w:t>
      </w:r>
      <w:r>
        <w:rPr>
          <w:rFonts w:hint="default" w:ascii="Times New Roman" w:hAnsi="Times New Roman" w:cs="Times New Roman"/>
        </w:rPr>
        <w:t>社区自行</w:t>
      </w:r>
      <w:r>
        <w:rPr>
          <w:rFonts w:hint="eastAsia" w:ascii="Times New Roman" w:hAnsi="Times New Roman" w:cs="Times New Roman"/>
          <w:lang w:eastAsia="zh-CN"/>
        </w:rPr>
        <w:t>协调</w:t>
      </w:r>
      <w:r>
        <w:rPr>
          <w:rFonts w:hint="default" w:ascii="Times New Roman" w:hAnsi="Times New Roman" w:cs="Times New Roman"/>
        </w:rPr>
        <w:t>解决</w:t>
      </w:r>
      <w:r>
        <w:rPr>
          <w:rFonts w:hint="default" w:ascii="Times New Roman" w:hAnsi="Times New Roman" w:cs="Times New Roman"/>
          <w:lang w:eastAsia="zh-CN"/>
        </w:rPr>
        <w:t>。</w:t>
      </w:r>
    </w:p>
    <w:p>
      <w:pPr>
        <w:pStyle w:val="28"/>
        <w:spacing w:line="520" w:lineRule="exact"/>
        <w:ind w:firstLine="200"/>
        <w:rPr>
          <w:rFonts w:hint="default" w:ascii="Times New Roman" w:hAnsi="Times New Roman" w:cs="Times New Roman"/>
          <w:color w:val="auto"/>
          <w:highlight w:val="none"/>
          <w:lang w:val="en-US" w:eastAsia="zh-CN" w:bidi="en-US"/>
        </w:rPr>
      </w:pPr>
      <w:bookmarkStart w:id="44" w:name="_Toc17266"/>
      <w:r>
        <w:rPr>
          <w:rFonts w:hint="default" w:ascii="Times New Roman" w:hAnsi="Times New Roman" w:cs="Times New Roman"/>
          <w:color w:val="auto"/>
          <w:highlight w:val="none"/>
          <w:lang w:val="en-US" w:eastAsia="zh-CN" w:bidi="en-US"/>
        </w:rPr>
        <w:t>工程运行管理</w:t>
      </w:r>
      <w:bookmarkEnd w:id="44"/>
    </w:p>
    <w:p>
      <w:pPr>
        <w:rPr>
          <w:rFonts w:hint="eastAsia" w:ascii="Times New Roman" w:hAnsi="Times New Roman" w:eastAsia="宋体" w:cs="Times New Roman"/>
          <w:lang w:eastAsia="zh-CN"/>
        </w:rPr>
      </w:pPr>
      <w:r>
        <w:rPr>
          <w:rFonts w:hint="eastAsia" w:ascii="Times New Roman" w:hAnsi="Times New Roman" w:cs="Times New Roman"/>
          <w:lang w:eastAsia="zh-CN"/>
        </w:rPr>
        <w:t>按照水利工程“谁受益、谁管护”的原则</w:t>
      </w:r>
      <w:r>
        <w:rPr>
          <w:rFonts w:hint="default" w:ascii="Times New Roman" w:hAnsi="Times New Roman" w:cs="Times New Roman"/>
        </w:rPr>
        <w:t>，确定采取农村集体经济组织管护的形式，对工程进行后期管护。即</w:t>
      </w:r>
      <w:r>
        <w:rPr>
          <w:rFonts w:hint="eastAsia" w:ascii="Times New Roman" w:hAnsi="Times New Roman" w:cs="Times New Roman"/>
          <w:lang w:eastAsia="zh-CN"/>
        </w:rPr>
        <w:t>璧泉街道办事处</w:t>
      </w:r>
      <w:r>
        <w:rPr>
          <w:rFonts w:hint="default" w:ascii="Times New Roman" w:hAnsi="Times New Roman" w:cs="Times New Roman"/>
        </w:rPr>
        <w:t>与</w:t>
      </w:r>
      <w:r>
        <w:rPr>
          <w:rFonts w:hint="eastAsia" w:ascii="Times New Roman" w:hAnsi="Times New Roman" w:cs="Times New Roman"/>
          <w:lang w:eastAsia="zh-CN"/>
        </w:rPr>
        <w:t>虎峰社区</w:t>
      </w:r>
      <w:r>
        <w:rPr>
          <w:rFonts w:hint="default" w:ascii="Times New Roman" w:hAnsi="Times New Roman" w:cs="Times New Roman"/>
        </w:rPr>
        <w:t>签定项目管护协议，</w:t>
      </w:r>
      <w:r>
        <w:rPr>
          <w:rFonts w:hint="eastAsia" w:ascii="Times New Roman" w:hAnsi="Times New Roman" w:cs="Times New Roman"/>
          <w:lang w:eastAsia="zh-CN"/>
        </w:rPr>
        <w:t>由虎峰社区负责</w:t>
      </w:r>
      <w:r>
        <w:rPr>
          <w:rFonts w:hint="default" w:ascii="Times New Roman" w:hAnsi="Times New Roman" w:cs="Times New Roman"/>
        </w:rPr>
        <w:t>对山坪塘等进行后期管护。</w:t>
      </w:r>
      <w:r>
        <w:rPr>
          <w:rFonts w:hint="eastAsia" w:ascii="Times New Roman" w:hAnsi="Times New Roman" w:cs="Times New Roman"/>
          <w:lang w:eastAsia="zh-CN"/>
        </w:rPr>
        <w:t>运行管护单位应</w:t>
      </w:r>
      <w:r>
        <w:rPr>
          <w:rFonts w:hint="default" w:ascii="Times New Roman" w:hAnsi="Times New Roman" w:cs="Times New Roman"/>
        </w:rPr>
        <w:t>制定具体的管护措施，落实管护人员和经费，加强对项目的管理，确保项目发挥长期效益。</w:t>
      </w:r>
      <w:r>
        <w:rPr>
          <w:rFonts w:hint="eastAsia" w:ascii="Times New Roman" w:hAnsi="Times New Roman" w:cs="Times New Roman"/>
          <w:lang w:eastAsia="zh-CN"/>
        </w:rPr>
        <w:t>虎峰社区应充分调动受益群众积极性，主动参与运行管护。</w:t>
      </w:r>
    </w:p>
    <w:p>
      <w:pPr>
        <w:rPr>
          <w:rFonts w:hint="default" w:ascii="Times New Roman" w:hAnsi="Times New Roman" w:cs="Times New Roman"/>
        </w:rPr>
      </w:pPr>
      <w:r>
        <w:rPr>
          <w:rFonts w:hint="default" w:ascii="Times New Roman" w:hAnsi="Times New Roman" w:cs="Times New Roman"/>
          <w:lang w:val="en-US" w:eastAsia="zh-CN"/>
        </w:rPr>
        <w:t>根据</w:t>
      </w:r>
      <w:r>
        <w:rPr>
          <w:rFonts w:hint="default" w:ascii="Times New Roman" w:hAnsi="Times New Roman" w:cs="Times New Roman"/>
          <w:lang w:eastAsia="zh-CN"/>
        </w:rPr>
        <w:t>《重庆市水利工程管理条例》（2019年）</w:t>
      </w:r>
      <w:r>
        <w:rPr>
          <w:rFonts w:hint="default" w:ascii="Times New Roman" w:hAnsi="Times New Roman" w:cs="Times New Roman"/>
          <w:lang w:val="en-US" w:eastAsia="zh-CN"/>
        </w:rPr>
        <w:t>相关要求</w:t>
      </w:r>
      <w:r>
        <w:rPr>
          <w:rFonts w:hint="default" w:ascii="Times New Roman" w:hAnsi="Times New Roman" w:cs="Times New Roman"/>
          <w:lang w:eastAsia="zh-CN"/>
        </w:rPr>
        <w:t>，</w:t>
      </w:r>
      <w:r>
        <w:rPr>
          <w:rFonts w:hint="default" w:ascii="Times New Roman" w:hAnsi="Times New Roman" w:cs="Times New Roman"/>
          <w:lang w:val="en-US" w:eastAsia="zh-CN"/>
        </w:rPr>
        <w:t>工程管理范围为</w:t>
      </w:r>
      <w:r>
        <w:rPr>
          <w:rFonts w:hint="default" w:ascii="Times New Roman" w:hAnsi="Times New Roman" w:cs="Times New Roman"/>
        </w:rPr>
        <w:t>山坪塘堤坝等建筑物的</w:t>
      </w:r>
      <w:r>
        <w:rPr>
          <w:rFonts w:hint="default" w:ascii="Times New Roman" w:hAnsi="Times New Roman" w:cs="Times New Roman"/>
          <w:lang w:val="en-US" w:eastAsia="zh-CN"/>
        </w:rPr>
        <w:t>外边线，边线</w:t>
      </w:r>
      <w:r>
        <w:rPr>
          <w:rFonts w:hint="default" w:ascii="Times New Roman" w:hAnsi="Times New Roman" w:cs="Times New Roman"/>
        </w:rPr>
        <w:t>以外的五至十米区域为保护范围。</w:t>
      </w:r>
    </w:p>
    <w:p>
      <w:pPr>
        <w:rPr>
          <w:rFonts w:hint="default" w:ascii="Times New Roman" w:hAnsi="Times New Roman" w:cs="Times New Roman"/>
        </w:rPr>
      </w:pPr>
      <w:r>
        <w:rPr>
          <w:rFonts w:hint="default" w:ascii="Times New Roman" w:hAnsi="Times New Roman" w:cs="Times New Roman"/>
        </w:rPr>
        <w:br w:type="page"/>
      </w:r>
    </w:p>
    <w:p>
      <w:pPr>
        <w:pStyle w:val="27"/>
        <w:spacing w:before="120"/>
        <w:ind w:firstLine="200"/>
        <w:rPr>
          <w:rFonts w:hint="default" w:ascii="Times New Roman" w:hAnsi="Times New Roman" w:cs="Times New Roman"/>
          <w:color w:val="auto"/>
          <w:highlight w:val="none"/>
          <w:lang w:val="en-US" w:eastAsia="zh-CN" w:bidi="en-US"/>
        </w:rPr>
      </w:pPr>
      <w:bookmarkStart w:id="45" w:name="_Toc8177"/>
      <w:r>
        <w:rPr>
          <w:rFonts w:hint="default" w:ascii="Times New Roman" w:hAnsi="Times New Roman" w:cs="Times New Roman"/>
          <w:color w:val="auto"/>
          <w:highlight w:val="none"/>
          <w:lang w:val="en-US" w:eastAsia="zh-CN" w:bidi="en-US"/>
        </w:rPr>
        <w:t>工程预算</w:t>
      </w:r>
      <w:bookmarkEnd w:id="45"/>
    </w:p>
    <w:p>
      <w:pPr>
        <w:pStyle w:val="28"/>
        <w:spacing w:line="520" w:lineRule="exact"/>
        <w:ind w:firstLine="200"/>
        <w:rPr>
          <w:rFonts w:hint="default" w:ascii="Times New Roman" w:hAnsi="Times New Roman" w:cs="Times New Roman"/>
          <w:color w:val="auto"/>
          <w:highlight w:val="none"/>
          <w:lang w:val="en-US" w:eastAsia="zh-CN" w:bidi="en-US"/>
        </w:rPr>
      </w:pPr>
      <w:bookmarkStart w:id="46" w:name="_Toc30252"/>
      <w:r>
        <w:rPr>
          <w:rFonts w:hint="default" w:ascii="Times New Roman" w:hAnsi="Times New Roman" w:cs="Times New Roman"/>
          <w:color w:val="auto"/>
          <w:highlight w:val="none"/>
          <w:lang w:val="en-US" w:eastAsia="zh-CN" w:bidi="en-US"/>
        </w:rPr>
        <w:t>编制定额及有关规定</w:t>
      </w:r>
      <w:bookmarkEnd w:id="46"/>
    </w:p>
    <w:p>
      <w:pPr>
        <w:spacing w:line="480" w:lineRule="exact"/>
        <w:ind w:firstLine="480" w:firstLineChars="200"/>
        <w:rPr>
          <w:rFonts w:hint="default" w:ascii="Times New Roman" w:hAnsi="Times New Roman" w:eastAsia="宋体" w:cs="Times New Roman"/>
          <w:snapToGrid w:val="0"/>
          <w:color w:val="000000"/>
          <w:sz w:val="24"/>
          <w:szCs w:val="24"/>
          <w:highlight w:val="none"/>
          <w:lang w:eastAsia="zh-CN"/>
        </w:rPr>
      </w:pP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lang w:val="en-US" w:eastAsia="zh-CN"/>
        </w:rPr>
        <w:t>1</w:t>
      </w:r>
      <w:r>
        <w:rPr>
          <w:rFonts w:hint="default" w:ascii="Times New Roman" w:hAnsi="Times New Roman" w:eastAsia="宋体" w:cs="Times New Roman"/>
          <w:snapToGrid w:val="0"/>
          <w:color w:val="000000"/>
          <w:sz w:val="24"/>
          <w:szCs w:val="24"/>
          <w:highlight w:val="none"/>
          <w:lang w:eastAsia="zh-CN"/>
        </w:rPr>
        <w:t>）采用有关规定及依据</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eastAsia="zh-CN"/>
        </w:rPr>
        <w:t>重庆市水利局、重庆市发展和改革委员会</w:t>
      </w:r>
      <w:r>
        <w:rPr>
          <w:rFonts w:hint="default" w:ascii="Times New Roman" w:hAnsi="Times New Roman" w:eastAsia="宋体" w:cs="Times New Roman"/>
          <w:snapToGrid w:val="0"/>
          <w:color w:val="000000"/>
          <w:sz w:val="24"/>
          <w:szCs w:val="24"/>
          <w:highlight w:val="none"/>
        </w:rPr>
        <w:t>关于发布2021版《重庆市水利工程设计概（估）算编制规定》的通知（渝水建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7号）及重庆市水利局关于发布2021版《重庆市水利建筑工程概算定额》《重庆市水利建筑工程预算定额》《重庆市水利工程机械台式费定额》的通知（渝水建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8号）</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《关于水利工程营业税改增值税后计价依据调整通知》（渝水</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2016</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151号），重庆市水利局关于重新调整水利工程和水土保持工程计价依据中增值税税率的通知（渝水</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55号）</w:t>
      </w:r>
      <w:r>
        <w:rPr>
          <w:rFonts w:hint="default" w:ascii="Times New Roman" w:hAnsi="Times New Roman" w:eastAsia="宋体" w:cs="Times New Roman"/>
          <w:snapToGrid w:val="0"/>
          <w:color w:val="000000"/>
          <w:sz w:val="24"/>
          <w:szCs w:val="24"/>
          <w:highlight w:val="none"/>
          <w:lang w:eastAsia="zh-CN"/>
        </w:rPr>
        <w:t>、《重庆市水利局办公室关于调整水利工程计价依据安全生产费计算标准的通知》（渝水办建〔2023〕8 号）</w:t>
      </w:r>
      <w:r>
        <w:rPr>
          <w:rFonts w:hint="default" w:ascii="Times New Roman" w:hAnsi="Times New Roman" w:eastAsia="宋体" w:cs="Times New Roman"/>
          <w:snapToGrid w:val="0"/>
          <w:color w:val="000000"/>
          <w:sz w:val="24"/>
          <w:szCs w:val="24"/>
          <w:highlight w:val="none"/>
        </w:rPr>
        <w:t>。</w:t>
      </w:r>
      <w:r>
        <w:rPr>
          <w:rFonts w:hint="default" w:ascii="Times New Roman" w:hAnsi="Times New Roman" w:eastAsia="宋体" w:cs="Times New Roman"/>
          <w:snapToGrid w:val="0"/>
          <w:color w:val="000000"/>
          <w:sz w:val="24"/>
          <w:szCs w:val="24"/>
          <w:highlight w:val="none"/>
          <w:lang w:val="en-US"/>
        </w:rPr>
        <w:t xml:space="preserve"> </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val="en-US"/>
        </w:rPr>
        <w:t>（2）编制设计预算采用的定额</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val="en-US"/>
        </w:rPr>
        <w:t>建筑工程：渝水基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lang w:val="en-US"/>
        </w:rPr>
        <w:t>8号发布的《重庆市水利建筑工程预算定额》、《重庆市水利工程机械台时费定额》</w:t>
      </w:r>
      <w:r>
        <w:rPr>
          <w:rFonts w:hint="default" w:ascii="Times New Roman" w:hAnsi="Times New Roman" w:eastAsia="宋体" w:cs="Times New Roman"/>
          <w:snapToGrid w:val="0"/>
          <w:color w:val="000000"/>
          <w:sz w:val="24"/>
          <w:szCs w:val="24"/>
          <w:highlight w:val="none"/>
        </w:rPr>
        <w:t>及重庆市工民建2018定额</w:t>
      </w:r>
      <w:r>
        <w:rPr>
          <w:rFonts w:hint="default" w:ascii="Times New Roman" w:hAnsi="Times New Roman" w:eastAsia="宋体" w:cs="Times New Roman"/>
          <w:snapToGrid w:val="0"/>
          <w:color w:val="000000"/>
          <w:sz w:val="24"/>
          <w:szCs w:val="24"/>
          <w:highlight w:val="none"/>
          <w:lang w:val="en-US"/>
        </w:rPr>
        <w:t>。</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val="en-US"/>
        </w:rPr>
        <w:t>安装工程：《重庆市水利工程机械台时费定额》（2021年版）、《重庆市中小型水利水电设备安装工程预算定额》（2008年版）</w:t>
      </w:r>
      <w:r>
        <w:rPr>
          <w:rFonts w:hint="default" w:ascii="Times New Roman" w:hAnsi="Times New Roman" w:eastAsia="宋体" w:cs="Times New Roman"/>
          <w:snapToGrid w:val="0"/>
          <w:color w:val="000000"/>
          <w:sz w:val="24"/>
          <w:szCs w:val="24"/>
          <w:highlight w:val="none"/>
        </w:rPr>
        <w:t>及重庆市工民建2018定额</w:t>
      </w:r>
      <w:r>
        <w:rPr>
          <w:rFonts w:hint="default" w:ascii="Times New Roman" w:hAnsi="Times New Roman" w:eastAsia="宋体" w:cs="Times New Roman"/>
          <w:snapToGrid w:val="0"/>
          <w:color w:val="000000"/>
          <w:sz w:val="24"/>
          <w:szCs w:val="24"/>
          <w:highlight w:val="none"/>
          <w:lang w:val="en-US"/>
        </w:rPr>
        <w:t>。</w:t>
      </w:r>
    </w:p>
    <w:p>
      <w:pPr>
        <w:pStyle w:val="28"/>
        <w:spacing w:line="520" w:lineRule="exact"/>
        <w:ind w:firstLine="200"/>
        <w:rPr>
          <w:rFonts w:hint="default" w:ascii="Times New Roman" w:hAnsi="Times New Roman" w:cs="Times New Roman"/>
          <w:color w:val="auto"/>
          <w:highlight w:val="none"/>
          <w:lang w:val="en-US" w:eastAsia="zh-CN" w:bidi="en-US"/>
        </w:rPr>
      </w:pPr>
      <w:bookmarkStart w:id="47" w:name="_Toc837"/>
      <w:r>
        <w:rPr>
          <w:rFonts w:hint="default" w:ascii="Times New Roman" w:hAnsi="Times New Roman" w:cs="Times New Roman"/>
          <w:color w:val="auto"/>
          <w:highlight w:val="none"/>
          <w:lang w:val="en-US" w:eastAsia="zh-CN" w:bidi="en-US"/>
        </w:rPr>
        <w:t>基础资料</w:t>
      </w:r>
      <w:bookmarkEnd w:id="47"/>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1）人工预算单价</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① 人工基价</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根据重庆市水利局、重庆市发展和改革委员会文件</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渝水建[2021]7号</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 xml:space="preserve"> 文颁发的《重庆市水利工程设计概（估）算编制规定》计算人工预算单价如下：</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枢纽工程及引水工程：工长12.12元/工时，高级工11.26元/工时，中级工9.59元/工时，初级工5.19元/工时。</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② 市场人工价格</w:t>
      </w:r>
    </w:p>
    <w:p>
      <w:pPr>
        <w:spacing w:line="360" w:lineRule="auto"/>
        <w:ind w:firstLine="480" w:firstLineChars="200"/>
        <w:rPr>
          <w:rFonts w:hint="default" w:ascii="Times New Roman" w:hAnsi="Times New Roman" w:cs="Times New Roman"/>
          <w:bCs/>
          <w:color w:val="000000"/>
          <w:sz w:val="24"/>
          <w:szCs w:val="24"/>
          <w:highlight w:val="none"/>
        </w:rPr>
      </w:pPr>
      <w:r>
        <w:rPr>
          <w:rFonts w:hint="default" w:ascii="Times New Roman" w:hAnsi="Times New Roman" w:cs="Times New Roman"/>
          <w:bCs/>
          <w:color w:val="000000"/>
          <w:sz w:val="24"/>
          <w:szCs w:val="24"/>
          <w:highlight w:val="none"/>
        </w:rPr>
        <w:t>采用由重庆市水利工程造价管理站公布的重庆市水利工程202</w:t>
      </w:r>
      <w:r>
        <w:rPr>
          <w:rFonts w:hint="default" w:ascii="Times New Roman" w:hAnsi="Times New Roman" w:cs="Times New Roman"/>
          <w:bCs/>
          <w:color w:val="000000"/>
          <w:sz w:val="24"/>
          <w:szCs w:val="24"/>
          <w:highlight w:val="none"/>
          <w:lang w:val="en-US" w:eastAsia="zh-CN"/>
        </w:rPr>
        <w:t>3</w:t>
      </w:r>
      <w:r>
        <w:rPr>
          <w:rFonts w:hint="default" w:ascii="Times New Roman" w:hAnsi="Times New Roman" w:cs="Times New Roman"/>
          <w:bCs/>
          <w:color w:val="000000"/>
          <w:sz w:val="24"/>
          <w:szCs w:val="24"/>
          <w:highlight w:val="none"/>
          <w:lang w:val="en-US"/>
        </w:rPr>
        <w:t>年</w:t>
      </w:r>
      <w:r>
        <w:rPr>
          <w:rFonts w:hint="default" w:ascii="Times New Roman" w:hAnsi="Times New Roman" w:cs="Times New Roman"/>
          <w:bCs/>
          <w:color w:val="000000"/>
          <w:sz w:val="24"/>
          <w:szCs w:val="24"/>
          <w:highlight w:val="none"/>
        </w:rPr>
        <w:t>第</w:t>
      </w:r>
      <w:r>
        <w:rPr>
          <w:rFonts w:hint="default" w:ascii="Times New Roman" w:hAnsi="Times New Roman" w:cs="Times New Roman"/>
          <w:bCs/>
          <w:color w:val="000000"/>
          <w:sz w:val="24"/>
          <w:szCs w:val="24"/>
          <w:highlight w:val="none"/>
          <w:lang w:val="en-US" w:eastAsia="zh-CN"/>
        </w:rPr>
        <w:t>一</w:t>
      </w:r>
      <w:r>
        <w:rPr>
          <w:rFonts w:hint="default" w:ascii="Times New Roman" w:hAnsi="Times New Roman" w:cs="Times New Roman"/>
          <w:bCs/>
          <w:color w:val="000000"/>
          <w:sz w:val="24"/>
          <w:szCs w:val="24"/>
          <w:highlight w:val="none"/>
        </w:rPr>
        <w:t>期人工费价格信息（渝水造价[202</w:t>
      </w:r>
      <w:r>
        <w:rPr>
          <w:rFonts w:hint="default" w:ascii="Times New Roman" w:hAnsi="Times New Roman" w:cs="Times New Roman"/>
          <w:bCs/>
          <w:color w:val="000000"/>
          <w:sz w:val="24"/>
          <w:szCs w:val="24"/>
          <w:highlight w:val="none"/>
          <w:lang w:val="en-US" w:eastAsia="zh-CN"/>
        </w:rPr>
        <w:t>3</w:t>
      </w:r>
      <w:r>
        <w:rPr>
          <w:rFonts w:hint="default" w:ascii="Times New Roman" w:hAnsi="Times New Roman" w:cs="Times New Roman"/>
          <w:bCs/>
          <w:color w:val="000000"/>
          <w:sz w:val="24"/>
          <w:szCs w:val="24"/>
          <w:highlight w:val="none"/>
        </w:rPr>
        <w:t>]</w:t>
      </w:r>
      <w:r>
        <w:rPr>
          <w:rFonts w:hint="default" w:ascii="Times New Roman" w:hAnsi="Times New Roman" w:cs="Times New Roman"/>
          <w:bCs/>
          <w:color w:val="000000"/>
          <w:sz w:val="24"/>
          <w:szCs w:val="24"/>
          <w:highlight w:val="none"/>
          <w:lang w:val="en-US" w:eastAsia="zh-CN"/>
        </w:rPr>
        <w:t>2</w:t>
      </w:r>
      <w:r>
        <w:rPr>
          <w:rFonts w:hint="default" w:ascii="Times New Roman" w:hAnsi="Times New Roman" w:cs="Times New Roman"/>
          <w:bCs/>
          <w:color w:val="000000"/>
          <w:sz w:val="24"/>
          <w:szCs w:val="24"/>
          <w:highlight w:val="none"/>
        </w:rPr>
        <w:t>号）：</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rPr>
        <w:t>枢纽</w:t>
      </w:r>
      <w:r>
        <w:rPr>
          <w:rFonts w:hint="default" w:ascii="Times New Roman" w:hAnsi="Times New Roman" w:cs="Times New Roman"/>
          <w:snapToGrid w:val="0"/>
          <w:color w:val="000000"/>
          <w:sz w:val="24"/>
          <w:szCs w:val="24"/>
          <w:highlight w:val="none"/>
        </w:rPr>
        <w:t>工程：工长</w:t>
      </w:r>
      <w:r>
        <w:rPr>
          <w:rFonts w:hint="default" w:ascii="Times New Roman" w:hAnsi="Times New Roman" w:cs="Times New Roman"/>
          <w:snapToGrid w:val="0"/>
          <w:color w:val="000000"/>
          <w:sz w:val="24"/>
          <w:szCs w:val="24"/>
          <w:highlight w:val="none"/>
          <w:lang w:val="en-US"/>
        </w:rPr>
        <w:t>12.12</w:t>
      </w:r>
      <w:r>
        <w:rPr>
          <w:rFonts w:hint="default" w:ascii="Times New Roman" w:hAnsi="Times New Roman" w:cs="Times New Roman"/>
          <w:snapToGrid w:val="0"/>
          <w:color w:val="000000"/>
          <w:sz w:val="24"/>
          <w:szCs w:val="24"/>
          <w:highlight w:val="none"/>
        </w:rPr>
        <w:t>元/工时，高级工</w:t>
      </w:r>
      <w:r>
        <w:rPr>
          <w:rFonts w:hint="default" w:ascii="Times New Roman" w:hAnsi="Times New Roman" w:cs="Times New Roman"/>
          <w:snapToGrid w:val="0"/>
          <w:color w:val="000000"/>
          <w:sz w:val="24"/>
          <w:szCs w:val="24"/>
          <w:highlight w:val="none"/>
          <w:lang w:val="en-US"/>
        </w:rPr>
        <w:t>11.26</w:t>
      </w:r>
      <w:r>
        <w:rPr>
          <w:rFonts w:hint="default" w:ascii="Times New Roman" w:hAnsi="Times New Roman" w:cs="Times New Roman"/>
          <w:snapToGrid w:val="0"/>
          <w:color w:val="000000"/>
          <w:sz w:val="24"/>
          <w:szCs w:val="24"/>
          <w:highlight w:val="none"/>
        </w:rPr>
        <w:t>元/工时，中级工</w:t>
      </w:r>
      <w:r>
        <w:rPr>
          <w:rFonts w:hint="default" w:ascii="Times New Roman" w:hAnsi="Times New Roman" w:cs="Times New Roman"/>
          <w:snapToGrid w:val="0"/>
          <w:color w:val="000000"/>
          <w:sz w:val="24"/>
          <w:szCs w:val="24"/>
          <w:highlight w:val="none"/>
          <w:lang w:val="en-US"/>
        </w:rPr>
        <w:t>9.59</w:t>
      </w:r>
      <w:r>
        <w:rPr>
          <w:rFonts w:hint="default" w:ascii="Times New Roman" w:hAnsi="Times New Roman" w:cs="Times New Roman"/>
          <w:snapToGrid w:val="0"/>
          <w:color w:val="000000"/>
          <w:sz w:val="24"/>
          <w:szCs w:val="24"/>
          <w:highlight w:val="none"/>
        </w:rPr>
        <w:t>元/工时，初级工</w:t>
      </w:r>
      <w:r>
        <w:rPr>
          <w:rFonts w:hint="default" w:ascii="Times New Roman" w:hAnsi="Times New Roman" w:cs="Times New Roman"/>
          <w:snapToGrid w:val="0"/>
          <w:color w:val="000000"/>
          <w:sz w:val="24"/>
          <w:szCs w:val="24"/>
          <w:highlight w:val="none"/>
          <w:lang w:val="en-US"/>
        </w:rPr>
        <w:t>5.19</w:t>
      </w:r>
      <w:r>
        <w:rPr>
          <w:rFonts w:hint="default" w:ascii="Times New Roman" w:hAnsi="Times New Roman" w:cs="Times New Roman"/>
          <w:snapToGrid w:val="0"/>
          <w:color w:val="000000"/>
          <w:sz w:val="24"/>
          <w:szCs w:val="24"/>
          <w:highlight w:val="none"/>
        </w:rPr>
        <w:t>元/工时</w:t>
      </w:r>
      <w:r>
        <w:rPr>
          <w:rFonts w:hint="default" w:ascii="Times New Roman" w:hAnsi="Times New Roman" w:cs="Times New Roman"/>
          <w:sz w:val="24"/>
          <w:szCs w:val="24"/>
          <w:highlight w:val="none"/>
        </w:rPr>
        <w:t>。</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人工费以限价计入，市场人工价超过限价部分人工费需调差。</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价差：根据《重庆市水利工程设计概（估）算编制规定》，在编制概算文件时，人工按基价进入定额，参与各项费率的计算，其预算价（或市场价）与基价的差值按价差处理。即人工价差=人工工时耗量×（信息价-基价）。</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2）材料预算价格</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材料预算价格包括材料信息价、运杂费、采购及保管费三项。</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① 主要材料预算价格</w:t>
      </w:r>
    </w:p>
    <w:p>
      <w:pPr>
        <w:spacing w:line="480" w:lineRule="exact"/>
        <w:ind w:firstLine="480" w:firstLineChars="200"/>
        <w:rPr>
          <w:rFonts w:hint="default" w:ascii="Times New Roman" w:hAnsi="Times New Roman" w:eastAsia="宋体" w:cs="Times New Roman"/>
          <w:sz w:val="24"/>
          <w:szCs w:val="24"/>
          <w:highlight w:val="none"/>
          <w:lang w:val="en-US"/>
        </w:rPr>
      </w:pPr>
      <w:r>
        <w:rPr>
          <w:rFonts w:hint="default" w:ascii="Times New Roman" w:hAnsi="Times New Roman" w:cs="Times New Roman"/>
          <w:sz w:val="24"/>
          <w:szCs w:val="24"/>
          <w:highlight w:val="none"/>
        </w:rPr>
        <w:t>材料信息价：</w:t>
      </w:r>
      <w:r>
        <w:rPr>
          <w:rFonts w:hint="default" w:ascii="Times New Roman" w:hAnsi="Times New Roman" w:cs="Times New Roman"/>
          <w:snapToGrid w:val="0"/>
          <w:color w:val="000000"/>
          <w:sz w:val="24"/>
          <w:szCs w:val="24"/>
          <w:highlight w:val="none"/>
        </w:rPr>
        <w:t>按20</w:t>
      </w:r>
      <w:r>
        <w:rPr>
          <w:rFonts w:hint="default" w:ascii="Times New Roman" w:hAnsi="Times New Roman" w:cs="Times New Roman"/>
          <w:snapToGrid w:val="0"/>
          <w:color w:val="000000"/>
          <w:sz w:val="24"/>
          <w:szCs w:val="24"/>
          <w:highlight w:val="none"/>
          <w:lang w:val="en-US"/>
        </w:rPr>
        <w:t>2</w:t>
      </w:r>
      <w:r>
        <w:rPr>
          <w:rFonts w:hint="default" w:ascii="Times New Roman" w:hAnsi="Times New Roman" w:cs="Times New Roman"/>
          <w:snapToGrid w:val="0"/>
          <w:color w:val="000000"/>
          <w:sz w:val="24"/>
          <w:szCs w:val="24"/>
          <w:highlight w:val="none"/>
          <w:lang w:val="en-US" w:eastAsia="zh-CN"/>
        </w:rPr>
        <w:t>3</w:t>
      </w:r>
      <w:r>
        <w:rPr>
          <w:rFonts w:hint="default" w:ascii="Times New Roman" w:hAnsi="Times New Roman" w:cs="Times New Roman"/>
          <w:snapToGrid w:val="0"/>
          <w:color w:val="000000"/>
          <w:sz w:val="24"/>
          <w:szCs w:val="24"/>
          <w:highlight w:val="none"/>
        </w:rPr>
        <w:t>年</w:t>
      </w:r>
      <w:r>
        <w:rPr>
          <w:rFonts w:hint="default" w:ascii="Times New Roman" w:hAnsi="Times New Roman" w:cs="Times New Roman"/>
          <w:snapToGrid w:val="0"/>
          <w:color w:val="000000"/>
          <w:sz w:val="24"/>
          <w:szCs w:val="24"/>
          <w:highlight w:val="none"/>
          <w:lang w:val="en-US" w:eastAsia="zh-CN"/>
        </w:rPr>
        <w:t>9月</w:t>
      </w:r>
      <w:r>
        <w:rPr>
          <w:rFonts w:hint="default" w:ascii="Times New Roman" w:hAnsi="Times New Roman" w:cs="Times New Roman"/>
          <w:snapToGrid w:val="0"/>
          <w:color w:val="000000"/>
          <w:sz w:val="24"/>
          <w:szCs w:val="24"/>
          <w:highlight w:val="none"/>
        </w:rPr>
        <w:t>璧山区</w:t>
      </w:r>
      <w:r>
        <w:rPr>
          <w:rFonts w:hint="default" w:ascii="Times New Roman" w:hAnsi="Times New Roman" w:cs="Times New Roman"/>
          <w:snapToGrid w:val="0"/>
          <w:color w:val="000000"/>
          <w:sz w:val="24"/>
          <w:szCs w:val="24"/>
          <w:highlight w:val="none"/>
          <w:lang w:val="en-US" w:eastAsia="zh-CN"/>
        </w:rPr>
        <w:t>住建委公布的主要</w:t>
      </w:r>
      <w:r>
        <w:rPr>
          <w:rFonts w:hint="default" w:ascii="Times New Roman" w:hAnsi="Times New Roman" w:cs="Times New Roman"/>
          <w:snapToGrid w:val="0"/>
          <w:color w:val="000000"/>
          <w:sz w:val="24"/>
          <w:szCs w:val="24"/>
          <w:highlight w:val="none"/>
        </w:rPr>
        <w:t>材料价格、《重庆工程造价信息》20</w:t>
      </w:r>
      <w:r>
        <w:rPr>
          <w:rFonts w:hint="default" w:ascii="Times New Roman" w:hAnsi="Times New Roman" w:cs="Times New Roman"/>
          <w:snapToGrid w:val="0"/>
          <w:color w:val="000000"/>
          <w:sz w:val="24"/>
          <w:szCs w:val="24"/>
          <w:highlight w:val="none"/>
          <w:lang w:val="en-US"/>
        </w:rPr>
        <w:t>2</w:t>
      </w:r>
      <w:r>
        <w:rPr>
          <w:rFonts w:hint="default" w:ascii="Times New Roman" w:hAnsi="Times New Roman" w:cs="Times New Roman"/>
          <w:snapToGrid w:val="0"/>
          <w:color w:val="000000"/>
          <w:sz w:val="24"/>
          <w:szCs w:val="24"/>
          <w:highlight w:val="none"/>
          <w:lang w:val="en-US" w:eastAsia="zh-CN"/>
        </w:rPr>
        <w:t>3</w:t>
      </w:r>
      <w:r>
        <w:rPr>
          <w:rFonts w:hint="default" w:ascii="Times New Roman" w:hAnsi="Times New Roman" w:cs="Times New Roman"/>
          <w:snapToGrid w:val="0"/>
          <w:color w:val="000000"/>
          <w:sz w:val="24"/>
          <w:szCs w:val="24"/>
          <w:highlight w:val="none"/>
        </w:rPr>
        <w:t>年</w:t>
      </w:r>
      <w:r>
        <w:rPr>
          <w:rFonts w:hint="default" w:ascii="Times New Roman" w:hAnsi="Times New Roman" w:cs="Times New Roman"/>
          <w:snapToGrid w:val="0"/>
          <w:color w:val="000000"/>
          <w:sz w:val="24"/>
          <w:szCs w:val="24"/>
          <w:highlight w:val="none"/>
          <w:lang w:val="en-US" w:eastAsia="zh-CN"/>
        </w:rPr>
        <w:t>第十</w:t>
      </w:r>
      <w:r>
        <w:rPr>
          <w:rFonts w:hint="default" w:ascii="Times New Roman" w:hAnsi="Times New Roman" w:cs="Times New Roman"/>
          <w:snapToGrid w:val="0"/>
          <w:color w:val="000000"/>
          <w:sz w:val="24"/>
          <w:szCs w:val="24"/>
          <w:highlight w:val="none"/>
          <w:lang w:val="en-US"/>
        </w:rPr>
        <w:t>期</w:t>
      </w:r>
      <w:r>
        <w:rPr>
          <w:rFonts w:hint="default" w:ascii="Times New Roman" w:hAnsi="Times New Roman" w:cs="Times New Roman"/>
          <w:snapToGrid w:val="0"/>
          <w:color w:val="000000"/>
          <w:sz w:val="24"/>
          <w:szCs w:val="24"/>
          <w:highlight w:val="none"/>
        </w:rPr>
        <w:t>公布的材料价格</w:t>
      </w:r>
      <w:r>
        <w:rPr>
          <w:rFonts w:hint="default" w:ascii="Times New Roman" w:hAnsi="Times New Roman" w:cs="Times New Roman"/>
          <w:snapToGrid w:val="0"/>
          <w:color w:val="000000"/>
          <w:sz w:val="24"/>
          <w:szCs w:val="24"/>
          <w:highlight w:val="none"/>
          <w:lang w:val="en-US"/>
        </w:rPr>
        <w:t>以及市场询价</w:t>
      </w:r>
      <w:r>
        <w:rPr>
          <w:rFonts w:hint="default" w:ascii="Times New Roman" w:hAnsi="Times New Roman" w:cs="Times New Roman"/>
          <w:snapToGrid w:val="0"/>
          <w:color w:val="000000"/>
          <w:sz w:val="24"/>
          <w:szCs w:val="24"/>
          <w:highlight w:val="none"/>
        </w:rPr>
        <w:t>。其中已包含20km运杂费、运输保险费，未计算采购及保管费。运输价格按市场价1.00元/t•km计算。本工程所用主要建筑材料运距均未超过20km，则不计算附加运杂费</w:t>
      </w:r>
      <w:r>
        <w:rPr>
          <w:rFonts w:hint="default" w:ascii="Times New Roman" w:hAnsi="Times New Roman" w:cs="Times New Roman"/>
          <w:sz w:val="24"/>
          <w:szCs w:val="24"/>
          <w:highlight w:val="none"/>
        </w:rPr>
        <w:t>。</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② 主要材料基价</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《重庆市水利工程设计概（估）算编制规定》对主要材料包括钢筋、炸药、汽柴油、水泥、砂、碎石、条块石等规定了基价，其主要材料预算价格详见表</w:t>
      </w:r>
      <w:r>
        <w:rPr>
          <w:rFonts w:hint="default" w:ascii="Times New Roman" w:hAnsi="Times New Roman" w:cs="Times New Roman"/>
          <w:sz w:val="24"/>
          <w:szCs w:val="24"/>
          <w:highlight w:val="none"/>
          <w:lang w:val="en-US" w:eastAsia="zh-CN"/>
        </w:rPr>
        <w:t>6</w:t>
      </w:r>
      <w:r>
        <w:rPr>
          <w:rFonts w:hint="default" w:ascii="Times New Roman" w:hAnsi="Times New Roman" w:cs="Times New Roman"/>
          <w:sz w:val="24"/>
          <w:szCs w:val="24"/>
          <w:highlight w:val="none"/>
        </w:rPr>
        <w:t>-1。</w:t>
      </w:r>
    </w:p>
    <w:p>
      <w:pPr>
        <w:pStyle w:val="21"/>
        <w:spacing w:line="520" w:lineRule="exact"/>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表</w:t>
      </w:r>
      <w:r>
        <w:rPr>
          <w:rFonts w:hint="default" w:ascii="Times New Roman" w:hAnsi="Times New Roman" w:cs="Times New Roman"/>
          <w:b/>
          <w:bCs/>
          <w:sz w:val="24"/>
          <w:szCs w:val="24"/>
          <w:highlight w:val="none"/>
          <w:lang w:val="en-US" w:eastAsia="zh-CN"/>
        </w:rPr>
        <w:t>6</w:t>
      </w:r>
      <w:r>
        <w:rPr>
          <w:rFonts w:hint="default" w:ascii="Times New Roman" w:hAnsi="Times New Roman" w:cs="Times New Roman"/>
          <w:b/>
          <w:bCs/>
          <w:sz w:val="24"/>
          <w:szCs w:val="24"/>
          <w:highlight w:val="none"/>
        </w:rPr>
        <w:t>-1</w:t>
      </w:r>
      <w:r>
        <w:rPr>
          <w:rFonts w:hint="default" w:ascii="Times New Roman" w:hAnsi="Times New Roman" w:cs="Times New Roman"/>
          <w:b/>
          <w:bCs/>
          <w:sz w:val="24"/>
          <w:szCs w:val="24"/>
          <w:highlight w:val="none"/>
          <w:lang w:val="en-US" w:eastAsia="zh-CN"/>
        </w:rPr>
        <w:t xml:space="preserve">   </w:t>
      </w:r>
      <w:r>
        <w:rPr>
          <w:rFonts w:hint="default" w:ascii="Times New Roman" w:hAnsi="Times New Roman" w:cs="Times New Roman"/>
          <w:b/>
          <w:bCs/>
          <w:sz w:val="24"/>
          <w:szCs w:val="24"/>
          <w:highlight w:val="none"/>
        </w:rPr>
        <w:t>主要材料预算价格表</w:t>
      </w:r>
    </w:p>
    <w:tbl>
      <w:tblPr>
        <w:tblStyle w:val="15"/>
        <w:tblW w:w="452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274"/>
        <w:gridCol w:w="2266"/>
        <w:gridCol w:w="1020"/>
        <w:gridCol w:w="1403"/>
        <w:gridCol w:w="23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135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名称及规格</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83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基价</w:t>
            </w:r>
          </w:p>
        </w:tc>
        <w:tc>
          <w:tcPr>
            <w:tcW w:w="143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预算价格（除税价）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砂</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m³</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rPr>
            </w:pPr>
            <w:r>
              <w:rPr>
                <w:rFonts w:hint="default" w:ascii="Times New Roman" w:hAnsi="Times New Roman" w:cs="Times New Roman"/>
                <w:sz w:val="24"/>
                <w:szCs w:val="24"/>
                <w:lang w:val="en-US" w:eastAsia="zh-CN"/>
              </w:rPr>
              <w:t>258.25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碎石</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m³</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40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129.61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钢筋</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3500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3964.6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锯材</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m³</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1637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汽油</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5000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9620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柴油</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5000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8290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水泥32.5</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300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319</w:t>
            </w:r>
          </w:p>
        </w:tc>
      </w:tr>
    </w:tbl>
    <w:p>
      <w:pPr>
        <w:spacing w:line="360" w:lineRule="auto"/>
        <w:ind w:firstLine="600" w:firstLineChars="25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其它材料：参照近期其它工程结合市场行情分析确定。</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主要材料价格有基价的以基价计入，预算价超过基价部分材料费进行调差。</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价差：根据《重庆市水利工程设计概（估）算编制规定》，在编制概算文件时，材料按基价进入定额，参与各项费率的计算，其预算价（或市场价）与基价的差值按价差处理。即材料价差=主材耗量×（预算价或市场价-基价）。</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3）施工机械台时费</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根据渝水建</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rPr>
        <w:t>2021</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8号发布的《重庆市水利工程施工机械台时费定额》计算。</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4）施工用风、水、电价格</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（1）施工用电：本工程施工用电为</w:t>
      </w:r>
      <w:r>
        <w:rPr>
          <w:rFonts w:hint="default" w:ascii="Times New Roman" w:hAnsi="Times New Roman" w:cs="Times New Roman"/>
          <w:sz w:val="24"/>
          <w:szCs w:val="24"/>
          <w:highlight w:val="none"/>
          <w:lang w:val="en-US" w:eastAsia="zh-CN"/>
        </w:rPr>
        <w:t>电网</w:t>
      </w:r>
      <w:r>
        <w:rPr>
          <w:rFonts w:hint="default" w:ascii="Times New Roman" w:hAnsi="Times New Roman" w:cs="Times New Roman"/>
          <w:sz w:val="24"/>
          <w:szCs w:val="24"/>
          <w:highlight w:val="none"/>
          <w:lang w:val="en-US"/>
        </w:rPr>
        <w:t>供电</w:t>
      </w:r>
      <w:r>
        <w:rPr>
          <w:rFonts w:hint="default" w:ascii="Times New Roman" w:hAnsi="Times New Roman" w:cs="Times New Roman"/>
          <w:sz w:val="24"/>
          <w:szCs w:val="24"/>
          <w:highlight w:val="none"/>
        </w:rPr>
        <w:t>，施工用电单价为</w:t>
      </w:r>
      <w:r>
        <w:rPr>
          <w:rFonts w:hint="default" w:ascii="Times New Roman" w:hAnsi="Times New Roman" w:cs="Times New Roman"/>
          <w:sz w:val="24"/>
          <w:szCs w:val="24"/>
          <w:highlight w:val="none"/>
          <w:lang w:val="en-US" w:eastAsia="zh-CN"/>
        </w:rPr>
        <w:t>0.95</w:t>
      </w:r>
      <w:r>
        <w:rPr>
          <w:rFonts w:hint="default" w:ascii="Times New Roman" w:hAnsi="Times New Roman" w:cs="Times New Roman"/>
          <w:sz w:val="24"/>
          <w:szCs w:val="24"/>
          <w:highlight w:val="none"/>
        </w:rPr>
        <w:t>元/kwh。</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（2）施工用风：根据施工组织设计提供资料，本工程施工用风拟采用移动式空压机</w:t>
      </w:r>
      <w:r>
        <w:rPr>
          <w:rFonts w:hint="default" w:ascii="Times New Roman" w:hAnsi="Times New Roman" w:cs="Times New Roman"/>
          <w:sz w:val="24"/>
          <w:szCs w:val="24"/>
          <w:highlight w:val="none"/>
          <w:lang w:val="en-US" w:eastAsia="zh-CN"/>
        </w:rPr>
        <w:t>3m</w:t>
      </w:r>
      <w:r>
        <w:rPr>
          <w:rFonts w:hint="default" w:ascii="Times New Roman" w:hAnsi="Times New Roman" w:cs="Times New Roman"/>
          <w:sz w:val="24"/>
          <w:szCs w:val="24"/>
          <w:highlight w:val="none"/>
          <w:vertAlign w:val="superscript"/>
          <w:lang w:val="en-US" w:eastAsia="zh-CN"/>
        </w:rPr>
        <w:t>3</w:t>
      </w:r>
      <w:r>
        <w:rPr>
          <w:rFonts w:hint="default" w:ascii="Times New Roman" w:hAnsi="Times New Roman" w:cs="Times New Roman"/>
          <w:sz w:val="24"/>
          <w:szCs w:val="24"/>
          <w:highlight w:val="none"/>
        </w:rPr>
        <w:t>供风，施工用风单价为0.</w:t>
      </w:r>
      <w:r>
        <w:rPr>
          <w:rFonts w:hint="default" w:ascii="Times New Roman" w:hAnsi="Times New Roman" w:cs="Times New Roman"/>
          <w:sz w:val="24"/>
          <w:szCs w:val="24"/>
          <w:highlight w:val="none"/>
          <w:lang w:val="en-US" w:eastAsia="zh-CN"/>
        </w:rPr>
        <w:t>51</w:t>
      </w:r>
      <w:r>
        <w:rPr>
          <w:rFonts w:hint="default" w:ascii="Times New Roman" w:hAnsi="Times New Roman" w:cs="Times New Roman"/>
          <w:sz w:val="24"/>
          <w:szCs w:val="24"/>
          <w:highlight w:val="none"/>
        </w:rPr>
        <w:t>元/m³。</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（3）施工用水：本工程施工用水拟采用</w:t>
      </w:r>
      <w:r>
        <w:rPr>
          <w:rFonts w:hint="default" w:ascii="Times New Roman" w:hAnsi="Times New Roman" w:cs="Times New Roman"/>
          <w:sz w:val="24"/>
          <w:szCs w:val="24"/>
          <w:highlight w:val="none"/>
          <w:lang w:val="en-US" w:eastAsia="zh-CN"/>
        </w:rPr>
        <w:t>附件居民或者堰塘中的水</w:t>
      </w:r>
      <w:r>
        <w:rPr>
          <w:rFonts w:hint="default" w:ascii="Times New Roman" w:hAnsi="Times New Roman" w:cs="Times New Roman"/>
          <w:sz w:val="24"/>
          <w:szCs w:val="24"/>
          <w:highlight w:val="none"/>
        </w:rPr>
        <w:t>，施工用水单价为</w:t>
      </w:r>
      <w:r>
        <w:rPr>
          <w:rFonts w:hint="default" w:ascii="Times New Roman" w:hAnsi="Times New Roman" w:cs="Times New Roman"/>
          <w:sz w:val="24"/>
          <w:szCs w:val="24"/>
          <w:highlight w:val="none"/>
          <w:lang w:val="en-US" w:eastAsia="zh-CN"/>
        </w:rPr>
        <w:t>1.66</w:t>
      </w:r>
      <w:r>
        <w:rPr>
          <w:rFonts w:hint="default" w:ascii="Times New Roman" w:hAnsi="Times New Roman" w:cs="Times New Roman"/>
          <w:sz w:val="24"/>
          <w:szCs w:val="24"/>
          <w:highlight w:val="none"/>
        </w:rPr>
        <w:t>元/m³。</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5）混凝土及砂浆材料价格</w:t>
      </w:r>
    </w:p>
    <w:p>
      <w:pPr>
        <w:spacing w:line="48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根据渝水建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z w:val="24"/>
          <w:szCs w:val="24"/>
          <w:highlight w:val="none"/>
          <w:lang w:val="en-US" w:eastAsia="zh-CN"/>
        </w:rPr>
        <w:t>8号发布的《重庆市水利建筑工程概算定额》附录7混凝土、砂浆配合比及材料用量表计算。</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lang w:val="en-US" w:eastAsia="zh-CN"/>
        </w:rPr>
        <w:t>6</w:t>
      </w:r>
      <w:r>
        <w:rPr>
          <w:rFonts w:hint="default" w:ascii="Times New Roman" w:hAnsi="Times New Roman" w:cs="Times New Roman"/>
          <w:b/>
          <w:snapToGrid w:val="0"/>
          <w:sz w:val="24"/>
          <w:szCs w:val="24"/>
          <w:highlight w:val="none"/>
        </w:rPr>
        <w:t>）费用计算标准及依据</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工程的项目划分和编制方法依据重庆市水利局、重庆市发展和改革委员会，关于发布《重庆市水利工程设计概（估）算编制规定》（2021年版）的通知渝水建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2021</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8号。工程建筑、安装工程取费费率见表</w:t>
      </w:r>
      <w:r>
        <w:rPr>
          <w:rFonts w:hint="default" w:ascii="Times New Roman" w:hAnsi="Times New Roman" w:cs="Times New Roman"/>
          <w:sz w:val="24"/>
          <w:szCs w:val="24"/>
          <w:highlight w:val="none"/>
          <w:lang w:val="en-US" w:eastAsia="zh-CN"/>
        </w:rPr>
        <w:t>6-2</w:t>
      </w:r>
      <w:r>
        <w:rPr>
          <w:rFonts w:hint="default" w:ascii="Times New Roman" w:hAnsi="Times New Roman" w:cs="Times New Roman"/>
          <w:sz w:val="24"/>
          <w:szCs w:val="24"/>
          <w:highlight w:val="none"/>
        </w:rPr>
        <w:t>。</w:t>
      </w:r>
    </w:p>
    <w:p>
      <w:pPr>
        <w:pStyle w:val="21"/>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rPr>
        <w:t>表</w:t>
      </w:r>
      <w:r>
        <w:rPr>
          <w:rFonts w:hint="default" w:ascii="Times New Roman" w:hAnsi="Times New Roman" w:cs="Times New Roman"/>
          <w:b/>
          <w:bCs/>
          <w:sz w:val="24"/>
          <w:szCs w:val="24"/>
          <w:highlight w:val="none"/>
          <w:lang w:val="en-US" w:eastAsia="zh-CN"/>
        </w:rPr>
        <w:t>6</w:t>
      </w:r>
      <w:r>
        <w:rPr>
          <w:rFonts w:hint="default" w:ascii="Times New Roman" w:hAnsi="Times New Roman" w:cs="Times New Roman"/>
          <w:b/>
          <w:bCs/>
          <w:sz w:val="24"/>
          <w:szCs w:val="24"/>
          <w:highlight w:val="none"/>
          <w:lang w:val="en-US"/>
        </w:rPr>
        <w:t>-2</w:t>
      </w:r>
      <w:r>
        <w:rPr>
          <w:rFonts w:hint="default" w:ascii="Times New Roman" w:hAnsi="Times New Roman" w:cs="Times New Roman"/>
          <w:b/>
          <w:bCs/>
          <w:sz w:val="24"/>
          <w:szCs w:val="24"/>
          <w:highlight w:val="none"/>
          <w:lang w:val="en-US" w:eastAsia="zh-CN"/>
        </w:rPr>
        <w:t xml:space="preserve">    </w:t>
      </w:r>
      <w:r>
        <w:rPr>
          <w:rFonts w:hint="default" w:ascii="Times New Roman" w:hAnsi="Times New Roman" w:cs="Times New Roman"/>
          <w:b/>
          <w:bCs/>
          <w:sz w:val="24"/>
          <w:szCs w:val="24"/>
          <w:highlight w:val="none"/>
        </w:rPr>
        <w:t>工程取费费率表</w:t>
      </w:r>
    </w:p>
    <w:p>
      <w:pPr>
        <w:pStyle w:val="21"/>
        <w:ind w:left="12" w:leftChars="0" w:hanging="12" w:hangingChars="5"/>
        <w:jc w:val="both"/>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rPr>
        <w:t xml:space="preserve">                                                     </w:t>
      </w:r>
      <w:r>
        <w:rPr>
          <w:rFonts w:hint="default" w:ascii="Times New Roman" w:hAnsi="Times New Roman" w:cs="Times New Roman"/>
          <w:b/>
          <w:bCs/>
          <w:sz w:val="24"/>
          <w:szCs w:val="24"/>
          <w:highlight w:val="none"/>
          <w:lang w:val="en-US" w:eastAsia="zh-CN"/>
        </w:rPr>
        <w:t xml:space="preserve">         </w:t>
      </w:r>
      <w:r>
        <w:rPr>
          <w:rFonts w:hint="default" w:ascii="Times New Roman" w:hAnsi="Times New Roman" w:cs="Times New Roman"/>
          <w:b/>
          <w:bCs/>
          <w:sz w:val="24"/>
          <w:szCs w:val="24"/>
          <w:highlight w:val="none"/>
        </w:rPr>
        <w:t>单位</w:t>
      </w:r>
      <w:r>
        <w:rPr>
          <w:rFonts w:hint="default" w:ascii="Times New Roman" w:hAnsi="Times New Roman" w:cs="Times New Roman"/>
          <w:b/>
          <w:bCs/>
          <w:sz w:val="24"/>
          <w:szCs w:val="24"/>
          <w:highlight w:val="none"/>
          <w:lang w:eastAsia="zh-CN"/>
        </w:rPr>
        <w:t>：</w:t>
      </w:r>
      <w:r>
        <w:rPr>
          <w:rFonts w:hint="default" w:ascii="Times New Roman" w:hAnsi="Times New Roman" w:cs="Times New Roman"/>
          <w:b/>
          <w:bCs/>
          <w:sz w:val="24"/>
          <w:szCs w:val="24"/>
          <w:highlight w:val="none"/>
        </w:rPr>
        <w:t>%</w:t>
      </w:r>
    </w:p>
    <w:tbl>
      <w:tblPr>
        <w:tblStyle w:val="15"/>
        <w:tblW w:w="5012" w:type="pc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392"/>
        <w:gridCol w:w="1195"/>
        <w:gridCol w:w="997"/>
        <w:gridCol w:w="856"/>
        <w:gridCol w:w="856"/>
        <w:gridCol w:w="864"/>
        <w:gridCol w:w="759"/>
        <w:gridCol w:w="759"/>
        <w:gridCol w:w="759"/>
        <w:gridCol w:w="759"/>
        <w:gridCol w:w="8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3" w:hRule="atLeas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编号</w:t>
            </w:r>
          </w:p>
        </w:tc>
        <w:tc>
          <w:tcPr>
            <w:tcW w:w="726"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617" w:type="pct"/>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计 算</w:t>
            </w:r>
          </w:p>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基 础</w:t>
            </w:r>
          </w:p>
        </w:tc>
        <w:tc>
          <w:tcPr>
            <w:tcW w:w="353"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土方</w:t>
            </w:r>
          </w:p>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360"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石方    工程</w:t>
            </w:r>
          </w:p>
        </w:tc>
        <w:tc>
          <w:tcPr>
            <w:tcW w:w="442"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混凝土浇筑工程</w:t>
            </w:r>
          </w:p>
        </w:tc>
        <w:tc>
          <w:tcPr>
            <w:tcW w:w="442"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钻孔灌浆工程</w:t>
            </w:r>
          </w:p>
        </w:tc>
        <w:tc>
          <w:tcPr>
            <w:tcW w:w="444"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挖掘机施工隧洞工程（顶管）</w:t>
            </w:r>
          </w:p>
        </w:tc>
        <w:tc>
          <w:tcPr>
            <w:tcW w:w="444"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挖掘机施工隧洞工程（其他）</w:t>
            </w:r>
          </w:p>
        </w:tc>
        <w:tc>
          <w:tcPr>
            <w:tcW w:w="444"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其他工程</w:t>
            </w:r>
          </w:p>
        </w:tc>
        <w:tc>
          <w:tcPr>
            <w:tcW w:w="443"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安装工程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直接工程费</w:t>
            </w:r>
          </w:p>
        </w:tc>
        <w:tc>
          <w:tcPr>
            <w:tcW w:w="617" w:type="pct"/>
            <w:vAlign w:val="center"/>
          </w:tcPr>
          <w:p>
            <w:pPr>
              <w:widowControl/>
              <w:spacing w:line="240" w:lineRule="auto"/>
              <w:jc w:val="center"/>
              <w:rPr>
                <w:rFonts w:hint="default" w:ascii="Times New Roman" w:hAnsi="Times New Roman" w:cs="Times New Roman"/>
                <w:sz w:val="21"/>
                <w:szCs w:val="21"/>
              </w:rPr>
            </w:pPr>
          </w:p>
        </w:tc>
        <w:tc>
          <w:tcPr>
            <w:tcW w:w="353" w:type="pct"/>
            <w:vAlign w:val="center"/>
          </w:tcPr>
          <w:p>
            <w:pPr>
              <w:widowControl/>
              <w:spacing w:line="240" w:lineRule="auto"/>
              <w:jc w:val="center"/>
              <w:rPr>
                <w:rFonts w:hint="default" w:ascii="Times New Roman" w:hAnsi="Times New Roman" w:cs="Times New Roman"/>
                <w:sz w:val="21"/>
                <w:szCs w:val="21"/>
              </w:rPr>
            </w:pPr>
          </w:p>
        </w:tc>
        <w:tc>
          <w:tcPr>
            <w:tcW w:w="360"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3" w:type="pct"/>
            <w:vAlign w:val="center"/>
          </w:tcPr>
          <w:p>
            <w:pPr>
              <w:widowControl/>
              <w:spacing w:line="240" w:lineRule="auto"/>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直接费</w:t>
            </w:r>
          </w:p>
        </w:tc>
        <w:tc>
          <w:tcPr>
            <w:tcW w:w="617" w:type="pct"/>
            <w:vAlign w:val="center"/>
          </w:tcPr>
          <w:p>
            <w:pPr>
              <w:widowControl/>
              <w:spacing w:line="240" w:lineRule="auto"/>
              <w:jc w:val="center"/>
              <w:rPr>
                <w:rFonts w:hint="default" w:ascii="Times New Roman" w:hAnsi="Times New Roman" w:cs="Times New Roman"/>
                <w:sz w:val="21"/>
                <w:szCs w:val="21"/>
              </w:rPr>
            </w:pPr>
          </w:p>
        </w:tc>
        <w:tc>
          <w:tcPr>
            <w:tcW w:w="353" w:type="pct"/>
            <w:vAlign w:val="center"/>
          </w:tcPr>
          <w:p>
            <w:pPr>
              <w:widowControl/>
              <w:spacing w:line="240" w:lineRule="auto"/>
              <w:jc w:val="center"/>
              <w:rPr>
                <w:rFonts w:hint="default" w:ascii="Times New Roman" w:hAnsi="Times New Roman" w:cs="Times New Roman"/>
                <w:sz w:val="21"/>
                <w:szCs w:val="21"/>
              </w:rPr>
            </w:pPr>
          </w:p>
        </w:tc>
        <w:tc>
          <w:tcPr>
            <w:tcW w:w="360"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3" w:type="pct"/>
            <w:vAlign w:val="center"/>
          </w:tcPr>
          <w:p>
            <w:pPr>
              <w:widowControl/>
              <w:spacing w:line="240" w:lineRule="auto"/>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其他直接费</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直接费</w:t>
            </w:r>
          </w:p>
        </w:tc>
        <w:tc>
          <w:tcPr>
            <w:tcW w:w="353"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1.3</w:t>
            </w:r>
          </w:p>
        </w:tc>
        <w:tc>
          <w:tcPr>
            <w:tcW w:w="360"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11.3</w:t>
            </w:r>
          </w:p>
        </w:tc>
        <w:tc>
          <w:tcPr>
            <w:tcW w:w="442"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10.3</w:t>
            </w:r>
          </w:p>
        </w:tc>
        <w:tc>
          <w:tcPr>
            <w:tcW w:w="442"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9.3</w:t>
            </w:r>
          </w:p>
        </w:tc>
        <w:tc>
          <w:tcPr>
            <w:tcW w:w="444"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4.3</w:t>
            </w:r>
          </w:p>
        </w:tc>
        <w:tc>
          <w:tcPr>
            <w:tcW w:w="444"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6.3</w:t>
            </w:r>
          </w:p>
        </w:tc>
        <w:tc>
          <w:tcPr>
            <w:tcW w:w="444"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9.3</w:t>
            </w:r>
          </w:p>
        </w:tc>
        <w:tc>
          <w:tcPr>
            <w:tcW w:w="443"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rPr>
              <w:t>4</w:t>
            </w:r>
            <w:r>
              <w:rPr>
                <w:rFonts w:hint="default" w:ascii="Times New Roman" w:hAnsi="Times New Roman" w:cs="Times New Roman"/>
                <w:sz w:val="21"/>
                <w:szCs w:val="21"/>
                <w:lang w:val="en-US" w:eastAsia="zh-CN"/>
              </w:rPr>
              <w:t>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Merge w:val="restar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726" w:type="pct"/>
            <w:vMerge w:val="restar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间接费</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直接工程费</w:t>
            </w:r>
          </w:p>
        </w:tc>
        <w:tc>
          <w:tcPr>
            <w:tcW w:w="353"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9</w:t>
            </w:r>
          </w:p>
        </w:tc>
        <w:tc>
          <w:tcPr>
            <w:tcW w:w="360"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13</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43" w:type="pct"/>
            <w:vAlign w:val="center"/>
          </w:tcPr>
          <w:p>
            <w:pPr>
              <w:widowControl/>
              <w:spacing w:line="240" w:lineRule="auto"/>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Merge w:val="continue"/>
            <w:vAlign w:val="center"/>
          </w:tcPr>
          <w:p>
            <w:pPr>
              <w:widowControl/>
              <w:spacing w:line="240" w:lineRule="auto"/>
              <w:jc w:val="center"/>
              <w:rPr>
                <w:rFonts w:hint="default" w:ascii="Times New Roman" w:hAnsi="Times New Roman" w:cs="Times New Roman"/>
                <w:sz w:val="21"/>
                <w:szCs w:val="21"/>
              </w:rPr>
            </w:pPr>
          </w:p>
        </w:tc>
        <w:tc>
          <w:tcPr>
            <w:tcW w:w="726" w:type="pct"/>
            <w:vMerge w:val="continue"/>
            <w:vAlign w:val="center"/>
          </w:tcPr>
          <w:p>
            <w:pPr>
              <w:widowControl/>
              <w:spacing w:line="240" w:lineRule="auto"/>
              <w:jc w:val="center"/>
              <w:rPr>
                <w:rFonts w:hint="default" w:ascii="Times New Roman" w:hAnsi="Times New Roman" w:cs="Times New Roman"/>
                <w:sz w:val="21"/>
                <w:szCs w:val="21"/>
              </w:rPr>
            </w:pPr>
          </w:p>
        </w:tc>
        <w:tc>
          <w:tcPr>
            <w:tcW w:w="617" w:type="pct"/>
            <w:vAlign w:val="center"/>
          </w:tcPr>
          <w:p>
            <w:pPr>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人工费</w:t>
            </w:r>
          </w:p>
        </w:tc>
        <w:tc>
          <w:tcPr>
            <w:tcW w:w="353" w:type="pct"/>
            <w:vAlign w:val="center"/>
          </w:tcPr>
          <w:p>
            <w:pPr>
              <w:spacing w:line="240" w:lineRule="auto"/>
              <w:jc w:val="center"/>
              <w:rPr>
                <w:rFonts w:hint="default" w:ascii="Times New Roman" w:hAnsi="Times New Roman" w:cs="Times New Roman"/>
                <w:sz w:val="21"/>
                <w:szCs w:val="21"/>
              </w:rPr>
            </w:pPr>
          </w:p>
        </w:tc>
        <w:tc>
          <w:tcPr>
            <w:tcW w:w="360" w:type="pct"/>
            <w:vAlign w:val="center"/>
          </w:tcPr>
          <w:p>
            <w:pPr>
              <w:spacing w:line="240" w:lineRule="auto"/>
              <w:jc w:val="center"/>
              <w:rPr>
                <w:rFonts w:hint="default" w:ascii="Times New Roman" w:hAnsi="Times New Roman" w:cs="Times New Roman"/>
                <w:sz w:val="21"/>
                <w:szCs w:val="21"/>
              </w:rPr>
            </w:pPr>
          </w:p>
        </w:tc>
        <w:tc>
          <w:tcPr>
            <w:tcW w:w="442" w:type="pct"/>
            <w:vAlign w:val="center"/>
          </w:tcPr>
          <w:p>
            <w:pPr>
              <w:spacing w:line="240" w:lineRule="auto"/>
              <w:jc w:val="center"/>
              <w:rPr>
                <w:rFonts w:hint="default" w:ascii="Times New Roman" w:hAnsi="Times New Roman" w:cs="Times New Roman"/>
                <w:sz w:val="21"/>
                <w:szCs w:val="21"/>
              </w:rPr>
            </w:pPr>
          </w:p>
        </w:tc>
        <w:tc>
          <w:tcPr>
            <w:tcW w:w="442" w:type="pct"/>
            <w:vAlign w:val="center"/>
          </w:tcPr>
          <w:p>
            <w:pPr>
              <w:spacing w:line="240" w:lineRule="auto"/>
              <w:jc w:val="center"/>
              <w:rPr>
                <w:rFonts w:hint="default" w:ascii="Times New Roman" w:hAnsi="Times New Roman" w:cs="Times New Roman"/>
                <w:sz w:val="21"/>
                <w:szCs w:val="21"/>
              </w:rPr>
            </w:pPr>
          </w:p>
        </w:tc>
        <w:tc>
          <w:tcPr>
            <w:tcW w:w="444" w:type="pct"/>
            <w:vAlign w:val="center"/>
          </w:tcPr>
          <w:p>
            <w:pPr>
              <w:spacing w:line="240" w:lineRule="auto"/>
              <w:jc w:val="center"/>
              <w:rPr>
                <w:rFonts w:hint="default" w:ascii="Times New Roman" w:hAnsi="Times New Roman" w:cs="Times New Roman"/>
                <w:sz w:val="21"/>
                <w:szCs w:val="21"/>
              </w:rPr>
            </w:pPr>
          </w:p>
        </w:tc>
        <w:tc>
          <w:tcPr>
            <w:tcW w:w="444" w:type="pct"/>
            <w:vAlign w:val="center"/>
          </w:tcPr>
          <w:p>
            <w:pPr>
              <w:spacing w:line="240" w:lineRule="auto"/>
              <w:jc w:val="center"/>
              <w:rPr>
                <w:rFonts w:hint="default" w:ascii="Times New Roman" w:hAnsi="Times New Roman" w:cs="Times New Roman"/>
                <w:sz w:val="21"/>
                <w:szCs w:val="21"/>
              </w:rPr>
            </w:pPr>
          </w:p>
        </w:tc>
        <w:tc>
          <w:tcPr>
            <w:tcW w:w="444" w:type="pct"/>
            <w:vAlign w:val="center"/>
          </w:tcPr>
          <w:p>
            <w:pPr>
              <w:spacing w:line="240" w:lineRule="auto"/>
              <w:jc w:val="center"/>
              <w:rPr>
                <w:rFonts w:hint="default" w:ascii="Times New Roman" w:hAnsi="Times New Roman" w:cs="Times New Roman"/>
                <w:sz w:val="21"/>
                <w:szCs w:val="21"/>
              </w:rPr>
            </w:pPr>
          </w:p>
        </w:tc>
        <w:tc>
          <w:tcPr>
            <w:tcW w:w="443"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利润</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一+二</w:t>
            </w:r>
          </w:p>
        </w:tc>
        <w:tc>
          <w:tcPr>
            <w:tcW w:w="35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360"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四</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税金</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一+二+三</w:t>
            </w:r>
          </w:p>
        </w:tc>
        <w:tc>
          <w:tcPr>
            <w:tcW w:w="35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360"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r>
    </w:tbl>
    <w:p>
      <w:pPr>
        <w:pStyle w:val="28"/>
        <w:spacing w:line="520" w:lineRule="exact"/>
        <w:ind w:firstLine="200"/>
        <w:rPr>
          <w:rFonts w:hint="default" w:ascii="Times New Roman" w:hAnsi="Times New Roman" w:cs="Times New Roman"/>
          <w:color w:val="auto"/>
          <w:highlight w:val="none"/>
          <w:lang w:val="en-US" w:eastAsia="zh-CN" w:bidi="en-US"/>
        </w:rPr>
      </w:pPr>
      <w:bookmarkStart w:id="48" w:name="_Toc29650"/>
      <w:r>
        <w:rPr>
          <w:rFonts w:hint="default" w:ascii="Times New Roman" w:hAnsi="Times New Roman" w:cs="Times New Roman"/>
          <w:color w:val="auto"/>
          <w:highlight w:val="none"/>
          <w:lang w:val="en-US" w:eastAsia="zh-CN" w:bidi="en-US"/>
        </w:rPr>
        <w:t>其他应说明问题</w:t>
      </w:r>
      <w:bookmarkEnd w:id="48"/>
    </w:p>
    <w:p>
      <w:pPr>
        <w:spacing w:line="360" w:lineRule="auto"/>
        <w:ind w:firstLine="352" w:firstLineChars="147"/>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1、建筑工程：建筑工程预算投资按设计工程量乘以工程单价进行计算，单价采用预算定额编制。</w:t>
      </w:r>
      <w:r>
        <w:rPr>
          <w:rFonts w:hint="default" w:ascii="Times New Roman" w:hAnsi="Times New Roman" w:cs="Times New Roman"/>
          <w:sz w:val="24"/>
          <w:szCs w:val="24"/>
          <w:highlight w:val="none"/>
          <w:lang w:val="en-US"/>
        </w:rPr>
        <w:t>未有的借用</w:t>
      </w:r>
      <w:r>
        <w:rPr>
          <w:rFonts w:hint="default" w:ascii="Times New Roman" w:hAnsi="Times New Roman" w:cs="Times New Roman"/>
          <w:sz w:val="24"/>
          <w:szCs w:val="24"/>
          <w:highlight w:val="none"/>
        </w:rPr>
        <w:t>重庆市工民建2018定额进行计算。管配件按照费率单价按照设备预算单价的15%计算，其他按20%计算。</w:t>
      </w:r>
    </w:p>
    <w:p>
      <w:pPr>
        <w:spacing w:line="360" w:lineRule="auto"/>
        <w:ind w:firstLine="352" w:firstLineChars="147"/>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rPr>
        <w:t>、施工临时工程：</w:t>
      </w:r>
      <w:r>
        <w:rPr>
          <w:rFonts w:hint="default" w:ascii="Times New Roman" w:hAnsi="Times New Roman" w:cs="Times New Roman"/>
          <w:sz w:val="24"/>
          <w:szCs w:val="24"/>
          <w:highlight w:val="none"/>
          <w:lang w:val="en-US" w:eastAsia="zh-CN"/>
        </w:rPr>
        <w:t>计算施工便道250m，砂石料堆放场地200m</w:t>
      </w:r>
      <w:r>
        <w:rPr>
          <w:rFonts w:hint="default" w:ascii="Times New Roman" w:hAnsi="Times New Roman" w:cs="Times New Roman"/>
          <w:sz w:val="24"/>
          <w:szCs w:val="24"/>
          <w:highlight w:val="none"/>
          <w:vertAlign w:val="superscript"/>
          <w:lang w:val="en-US" w:eastAsia="zh-CN"/>
        </w:rPr>
        <w:t>2</w:t>
      </w:r>
      <w:r>
        <w:rPr>
          <w:rFonts w:hint="default" w:ascii="Times New Roman" w:hAnsi="Times New Roman" w:cs="Times New Roman"/>
          <w:sz w:val="24"/>
          <w:szCs w:val="24"/>
          <w:highlight w:val="none"/>
        </w:rPr>
        <w:t>；安全生产费按一至四部分建筑及安装工程费（不含安全生产费）之和的2</w:t>
      </w:r>
      <w:r>
        <w:rPr>
          <w:rFonts w:hint="default"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rPr>
        <w:t>%计算。</w:t>
      </w:r>
    </w:p>
    <w:p>
      <w:pPr>
        <w:spacing w:line="360" w:lineRule="auto"/>
        <w:ind w:firstLine="352" w:firstLineChars="147"/>
        <w:rPr>
          <w:rFonts w:hint="default" w:ascii="Times New Roman" w:hAnsi="Times New Roman" w:eastAsia="黑体" w:cs="Times New Roman"/>
          <w:sz w:val="24"/>
          <w:szCs w:val="24"/>
          <w:highlight w:val="none"/>
          <w:lang w:val="en-US" w:eastAsia="zh-CN"/>
        </w:rPr>
      </w:pPr>
      <w:r>
        <w:rPr>
          <w:rFonts w:hint="default" w:ascii="Times New Roman" w:hAnsi="Times New Roman" w:cs="Times New Roman"/>
          <w:sz w:val="24"/>
          <w:szCs w:val="24"/>
          <w:highlight w:val="none"/>
          <w:lang w:val="en-US" w:eastAsia="zh-CN"/>
        </w:rPr>
        <w:t>3、材料转运距离综合考虑，按250m计算。</w:t>
      </w:r>
    </w:p>
    <w:p>
      <w:pPr>
        <w:pStyle w:val="28"/>
        <w:spacing w:line="520" w:lineRule="exact"/>
        <w:ind w:firstLine="200"/>
        <w:rPr>
          <w:rFonts w:hint="default" w:ascii="Times New Roman" w:hAnsi="Times New Roman" w:cs="Times New Roman"/>
          <w:color w:val="auto"/>
          <w:highlight w:val="none"/>
          <w:lang w:val="en-US" w:eastAsia="zh-CN" w:bidi="en-US"/>
        </w:rPr>
      </w:pPr>
      <w:bookmarkStart w:id="49" w:name="_Toc308350719"/>
      <w:bookmarkStart w:id="50" w:name="_Toc201580055"/>
      <w:bookmarkStart w:id="51" w:name="_Toc335318595"/>
      <w:bookmarkStart w:id="52" w:name="_Toc17683"/>
      <w:r>
        <w:rPr>
          <w:rFonts w:hint="default" w:ascii="Times New Roman" w:hAnsi="Times New Roman" w:cs="Times New Roman"/>
          <w:color w:val="auto"/>
          <w:highlight w:val="none"/>
          <w:lang w:val="en-US" w:eastAsia="zh-CN" w:bidi="en-US"/>
        </w:rPr>
        <w:t>工程投资</w:t>
      </w:r>
      <w:bookmarkEnd w:id="49"/>
      <w:bookmarkEnd w:id="50"/>
      <w:bookmarkEnd w:id="51"/>
      <w:r>
        <w:rPr>
          <w:rFonts w:hint="default" w:ascii="Times New Roman" w:hAnsi="Times New Roman" w:cs="Times New Roman"/>
          <w:color w:val="auto"/>
          <w:highlight w:val="none"/>
          <w:lang w:val="en-US" w:eastAsia="zh-CN" w:bidi="en-US"/>
        </w:rPr>
        <w:t>预算</w:t>
      </w:r>
      <w:bookmarkEnd w:id="52"/>
    </w:p>
    <w:p>
      <w:pPr>
        <w:spacing w:line="360" w:lineRule="auto"/>
        <w:ind w:firstLine="352" w:firstLineChars="147"/>
        <w:rPr>
          <w:rFonts w:hint="eastAsia" w:cs="Times New Roman"/>
          <w:sz w:val="24"/>
          <w:szCs w:val="24"/>
          <w:highlight w:val="none"/>
          <w:lang w:val="en-US" w:eastAsia="zh-CN"/>
        </w:rPr>
      </w:pPr>
      <w:r>
        <w:rPr>
          <w:rFonts w:hint="default" w:ascii="Times New Roman" w:hAnsi="Times New Roman" w:cs="Times New Roman"/>
          <w:sz w:val="24"/>
          <w:szCs w:val="24"/>
          <w:highlight w:val="none"/>
          <w:lang w:val="en-US" w:eastAsia="zh-CN"/>
        </w:rPr>
        <w:t>经预算，本工程静态总投资19.99万元。其中：建筑工程投资19.15万元，临时工程费0.84万元。</w:t>
      </w:r>
      <w:r>
        <w:rPr>
          <w:rFonts w:hint="eastAsia" w:cs="Times New Roman"/>
          <w:sz w:val="24"/>
          <w:szCs w:val="24"/>
          <w:highlight w:val="none"/>
          <w:lang w:val="en-US" w:eastAsia="zh-CN"/>
        </w:rPr>
        <w:t>下表为本工程主要工程量清单</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36"/>
        <w:gridCol w:w="2811"/>
        <w:gridCol w:w="1058"/>
        <w:gridCol w:w="1236"/>
        <w:gridCol w:w="1600"/>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工程或费用名称</w:t>
            </w:r>
          </w:p>
        </w:tc>
        <w:tc>
          <w:tcPr>
            <w:tcW w:w="1058" w:type="dxa"/>
            <w:tcBorders>
              <w:top w:val="single" w:color="000000" w:sz="8"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w:t>
            </w:r>
          </w:p>
        </w:tc>
        <w:tc>
          <w:tcPr>
            <w:tcW w:w="1236" w:type="dxa"/>
            <w:tcBorders>
              <w:top w:val="single" w:color="000000" w:sz="8"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数量</w:t>
            </w:r>
          </w:p>
        </w:tc>
        <w:tc>
          <w:tcPr>
            <w:tcW w:w="0" w:type="auto"/>
            <w:tcBorders>
              <w:top w:val="single" w:color="000000" w:sz="8"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单价（元）</w:t>
            </w:r>
          </w:p>
        </w:tc>
        <w:tc>
          <w:tcPr>
            <w:tcW w:w="0" w:type="auto"/>
            <w:tcBorders>
              <w:top w:val="single" w:color="000000" w:sz="8" w:space="0"/>
              <w:left w:val="single" w:color="000000" w:sz="4" w:space="0"/>
              <w:bottom w:val="single" w:color="000000" w:sz="4"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第一部分 建筑工程</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刘家山坪塘新建工程</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大坝</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土方开挖</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24.43</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石方开挖</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68.24</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土石方回填</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34.96</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C20砼大坝</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502.32</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C20埋石砼底板</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481.25</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C20砼跳墩</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824.29</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C20砼边墙</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597.51</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伸缩缝（沥青木板）</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m²</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150.92</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止水铜片（0.46cm宽，厚度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1.5mm）</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177.21</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放水设施</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Ф200PE管材 0.6mpa</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128.55</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DN200不锈钢手动法兰闸阀</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Z41W-16P</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只</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11040.00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塘内清表</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24.43</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清除杂草</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m²</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警示牌</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块</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材料转运（250m）</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砂</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16.26</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碎石</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17.86</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水泥</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18.53</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虎峰茶场山坪塘整治工程</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加高坝体</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M7.5浆砌条石</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509.00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土方夯实回填</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m³</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34.96</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表面加工</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m²</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26.04</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勾缝</w:t>
            </w:r>
          </w:p>
        </w:tc>
        <w:tc>
          <w:tcPr>
            <w:tcW w:w="1058" w:type="dxa"/>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m²</w:t>
            </w:r>
          </w:p>
        </w:tc>
        <w:tc>
          <w:tcPr>
            <w:tcW w:w="1236" w:type="dxa"/>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0" w:type="auto"/>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33.10</w:t>
            </w:r>
          </w:p>
        </w:tc>
        <w:tc>
          <w:tcPr>
            <w:tcW w:w="0" w:type="auto"/>
            <w:tcBorders>
              <w:top w:val="single" w:color="000000" w:sz="4" w:space="0"/>
              <w:left w:val="single" w:color="000000" w:sz="4" w:space="0"/>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警示牌</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块</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坝顶杂草清除</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m²</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供水管道</w:t>
            </w:r>
          </w:p>
        </w:tc>
        <w:tc>
          <w:tcPr>
            <w:tcW w:w="105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潜水泵</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3500.00</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8"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1.6MpPE100φ50管</w:t>
            </w:r>
          </w:p>
        </w:tc>
        <w:tc>
          <w:tcPr>
            <w:tcW w:w="1058" w:type="dxa"/>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1236" w:type="dxa"/>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w:t>
            </w:r>
          </w:p>
        </w:tc>
        <w:tc>
          <w:tcPr>
            <w:tcW w:w="0" w:type="auto"/>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12.35</w:t>
            </w:r>
          </w:p>
        </w:tc>
        <w:tc>
          <w:tcPr>
            <w:tcW w:w="0" w:type="auto"/>
            <w:tcBorders>
              <w:top w:val="single" w:color="000000" w:sz="4" w:space="0"/>
              <w:left w:val="single" w:color="000000" w:sz="4" w:space="0"/>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bl>
    <w:p>
      <w:pPr>
        <w:spacing w:line="360" w:lineRule="auto"/>
        <w:ind w:firstLine="352" w:firstLineChars="147"/>
        <w:rPr>
          <w:rFonts w:hint="default" w:cs="Times New Roman"/>
          <w:sz w:val="24"/>
          <w:szCs w:val="24"/>
          <w:highlight w:val="none"/>
          <w:lang w:val="en-US" w:eastAsia="zh-CN"/>
        </w:rPr>
      </w:pPr>
    </w:p>
    <w:p>
      <w:pPr>
        <w:pStyle w:val="28"/>
        <w:spacing w:line="520" w:lineRule="exact"/>
        <w:ind w:firstLine="200"/>
        <w:rPr>
          <w:rFonts w:hint="default" w:ascii="Times New Roman" w:hAnsi="Times New Roman" w:cs="Times New Roman"/>
          <w:color w:val="auto"/>
          <w:highlight w:val="none"/>
          <w:lang w:val="en-US" w:eastAsia="zh-CN" w:bidi="en-US"/>
        </w:rPr>
      </w:pPr>
      <w:bookmarkStart w:id="53" w:name="_Toc26949"/>
      <w:r>
        <w:rPr>
          <w:rFonts w:hint="default" w:ascii="Times New Roman" w:hAnsi="Times New Roman" w:cs="Times New Roman"/>
          <w:color w:val="auto"/>
          <w:highlight w:val="none"/>
          <w:lang w:val="en-US" w:eastAsia="zh-CN" w:bidi="en-US"/>
        </w:rPr>
        <w:t>资金来源</w:t>
      </w:r>
      <w:bookmarkEnd w:id="53"/>
      <w:bookmarkStart w:id="54" w:name="_GoBack"/>
      <w:bookmarkEnd w:id="54"/>
    </w:p>
    <w:p>
      <w:pPr>
        <w:spacing w:line="360" w:lineRule="auto"/>
        <w:ind w:firstLine="352" w:firstLineChars="147"/>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本工程资金来源为申请农村供水保障资金。</w:t>
      </w:r>
    </w:p>
    <w:sectPr>
      <w:footerReference r:id="rId6" w:type="default"/>
      <w:type w:val="continuous"/>
      <w:pgSz w:w="11906" w:h="16838"/>
      <w:pgMar w:top="1417" w:right="1417" w:bottom="1417" w:left="1474" w:header="851" w:footer="992" w:gutter="0"/>
      <w:pgBorders>
        <w:top w:val="none" w:sz="0" w:space="0"/>
        <w:left w:val="none" w:sz="0" w:space="0"/>
        <w:bottom w:val="none" w:sz="0" w:space="0"/>
        <w:right w:val="none" w:sz="0" w:space="0"/>
      </w:pgBorders>
      <w:pgNumType w:fmt="decimal" w:start="1"/>
      <w:cols w:space="425"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5"/>
      <w:numFmt w:val="decimal"/>
      <w:lvlText w:val="%1"/>
      <w:lvlJc w:val="left"/>
      <w:pPr>
        <w:tabs>
          <w:tab w:val="left" w:pos="510"/>
        </w:tabs>
        <w:ind w:left="510" w:hanging="510"/>
      </w:pPr>
      <w:rPr>
        <w:rFonts w:hint="default"/>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E465726"/>
    <w:multiLevelType w:val="multilevel"/>
    <w:tmpl w:val="3E465726"/>
    <w:lvl w:ilvl="0" w:tentative="0">
      <w:start w:val="1"/>
      <w:numFmt w:val="decimal"/>
      <w:pStyle w:val="27"/>
      <w:lvlText w:val="%1"/>
      <w:lvlJc w:val="left"/>
      <w:pPr>
        <w:ind w:left="0" w:firstLine="0"/>
      </w:pPr>
      <w:rPr>
        <w:rFonts w:hint="eastAsia"/>
      </w:rPr>
    </w:lvl>
    <w:lvl w:ilvl="1" w:tentative="0">
      <w:start w:val="1"/>
      <w:numFmt w:val="decimal"/>
      <w:pStyle w:val="28"/>
      <w:suff w:val="space"/>
      <w:lvlText w:val="%1.%2"/>
      <w:lvlJc w:val="left"/>
      <w:pPr>
        <w:ind w:left="0" w:firstLine="0"/>
      </w:pPr>
      <w:rPr>
        <w:rFonts w:hint="eastAsia"/>
      </w:rPr>
    </w:lvl>
    <w:lvl w:ilvl="2" w:tentative="0">
      <w:start w:val="1"/>
      <w:numFmt w:val="decimal"/>
      <w:pStyle w:val="30"/>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2465" w:firstLine="0"/>
      </w:pPr>
      <w:rPr>
        <w:rFonts w:hint="eastAsia"/>
      </w:rPr>
    </w:lvl>
    <w:lvl w:ilvl="6" w:tentative="0">
      <w:start w:val="1"/>
      <w:numFmt w:val="none"/>
      <w:suff w:val="nothing"/>
      <w:lvlText w:val=""/>
      <w:lvlJc w:val="left"/>
      <w:pPr>
        <w:ind w:left="2465" w:firstLine="0"/>
      </w:pPr>
      <w:rPr>
        <w:rFonts w:hint="eastAsia"/>
      </w:rPr>
    </w:lvl>
    <w:lvl w:ilvl="7" w:tentative="0">
      <w:start w:val="1"/>
      <w:numFmt w:val="none"/>
      <w:suff w:val="nothing"/>
      <w:lvlText w:val=""/>
      <w:lvlJc w:val="left"/>
      <w:pPr>
        <w:ind w:left="2465" w:firstLine="0"/>
      </w:pPr>
      <w:rPr>
        <w:rFonts w:hint="eastAsia"/>
      </w:rPr>
    </w:lvl>
    <w:lvl w:ilvl="8" w:tentative="0">
      <w:start w:val="1"/>
      <w:numFmt w:val="none"/>
      <w:suff w:val="nothing"/>
      <w:lvlText w:val=""/>
      <w:lvlJc w:val="left"/>
      <w:pPr>
        <w:ind w:left="2465"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NGY2YzlmNzc0MzVhMDAyMTQxMDBlMmJhYjJlZjcifQ=="/>
  </w:docVars>
  <w:rsids>
    <w:rsidRoot w:val="00172A27"/>
    <w:rsid w:val="003171C6"/>
    <w:rsid w:val="0165154A"/>
    <w:rsid w:val="02D64260"/>
    <w:rsid w:val="02D84731"/>
    <w:rsid w:val="032B6F17"/>
    <w:rsid w:val="03F6798A"/>
    <w:rsid w:val="04616E6C"/>
    <w:rsid w:val="059B7EEA"/>
    <w:rsid w:val="072B7410"/>
    <w:rsid w:val="073F1B14"/>
    <w:rsid w:val="07816954"/>
    <w:rsid w:val="07A41FFA"/>
    <w:rsid w:val="09305338"/>
    <w:rsid w:val="09C83435"/>
    <w:rsid w:val="0B73525D"/>
    <w:rsid w:val="0C2102FE"/>
    <w:rsid w:val="0EB02043"/>
    <w:rsid w:val="105B3B3C"/>
    <w:rsid w:val="10AE1F61"/>
    <w:rsid w:val="10DC0EA6"/>
    <w:rsid w:val="116D2E3D"/>
    <w:rsid w:val="11DC7955"/>
    <w:rsid w:val="15996077"/>
    <w:rsid w:val="15A36BD1"/>
    <w:rsid w:val="15DB370A"/>
    <w:rsid w:val="16503C21"/>
    <w:rsid w:val="16A33A8A"/>
    <w:rsid w:val="17D43C98"/>
    <w:rsid w:val="182220F9"/>
    <w:rsid w:val="18BA3E41"/>
    <w:rsid w:val="18BB0201"/>
    <w:rsid w:val="19F978F9"/>
    <w:rsid w:val="1B386AA8"/>
    <w:rsid w:val="1C4A7357"/>
    <w:rsid w:val="1C993C27"/>
    <w:rsid w:val="1CDE16FC"/>
    <w:rsid w:val="1E951197"/>
    <w:rsid w:val="1FF53022"/>
    <w:rsid w:val="1FFC446A"/>
    <w:rsid w:val="20046ACE"/>
    <w:rsid w:val="208B76DE"/>
    <w:rsid w:val="21DE3A9A"/>
    <w:rsid w:val="22AD5125"/>
    <w:rsid w:val="22B33098"/>
    <w:rsid w:val="234A1BFE"/>
    <w:rsid w:val="25955E5B"/>
    <w:rsid w:val="262120F4"/>
    <w:rsid w:val="27285F4B"/>
    <w:rsid w:val="27DC0478"/>
    <w:rsid w:val="29070B9D"/>
    <w:rsid w:val="2A0E33B7"/>
    <w:rsid w:val="2A543A56"/>
    <w:rsid w:val="2A8B45C5"/>
    <w:rsid w:val="2B9A52AE"/>
    <w:rsid w:val="2BCC5762"/>
    <w:rsid w:val="2BEE763D"/>
    <w:rsid w:val="2C747D84"/>
    <w:rsid w:val="2D8D63EF"/>
    <w:rsid w:val="2DAF3B0C"/>
    <w:rsid w:val="2E0E66CD"/>
    <w:rsid w:val="308006E3"/>
    <w:rsid w:val="322A4278"/>
    <w:rsid w:val="32DD3678"/>
    <w:rsid w:val="34B55EFB"/>
    <w:rsid w:val="34C43AC0"/>
    <w:rsid w:val="35485124"/>
    <w:rsid w:val="36E03E92"/>
    <w:rsid w:val="36E10AA1"/>
    <w:rsid w:val="36E75B5B"/>
    <w:rsid w:val="37AB37BE"/>
    <w:rsid w:val="38FA741C"/>
    <w:rsid w:val="3BC7632F"/>
    <w:rsid w:val="3C70328D"/>
    <w:rsid w:val="3DDD4924"/>
    <w:rsid w:val="422453BB"/>
    <w:rsid w:val="43E12EE8"/>
    <w:rsid w:val="443F07C6"/>
    <w:rsid w:val="45FF368D"/>
    <w:rsid w:val="46C87961"/>
    <w:rsid w:val="47F8684E"/>
    <w:rsid w:val="4A6C1BC0"/>
    <w:rsid w:val="4B6B7304"/>
    <w:rsid w:val="4C595ECD"/>
    <w:rsid w:val="4C600B4B"/>
    <w:rsid w:val="4C7C5081"/>
    <w:rsid w:val="4D18096F"/>
    <w:rsid w:val="4D4001B9"/>
    <w:rsid w:val="4DB576A8"/>
    <w:rsid w:val="4F1059DC"/>
    <w:rsid w:val="4FF43123"/>
    <w:rsid w:val="5102585A"/>
    <w:rsid w:val="521F5A85"/>
    <w:rsid w:val="52ED1E45"/>
    <w:rsid w:val="54682336"/>
    <w:rsid w:val="548711FC"/>
    <w:rsid w:val="54A234EF"/>
    <w:rsid w:val="54AA58E2"/>
    <w:rsid w:val="551B5496"/>
    <w:rsid w:val="57004DC0"/>
    <w:rsid w:val="581950F9"/>
    <w:rsid w:val="5AFD48D9"/>
    <w:rsid w:val="5B4A2FCF"/>
    <w:rsid w:val="5C841319"/>
    <w:rsid w:val="5CA033CA"/>
    <w:rsid w:val="5CA25FA0"/>
    <w:rsid w:val="5D6D63A1"/>
    <w:rsid w:val="5DA267E2"/>
    <w:rsid w:val="5DB85C6E"/>
    <w:rsid w:val="5E9B016E"/>
    <w:rsid w:val="5ED923DD"/>
    <w:rsid w:val="6199210F"/>
    <w:rsid w:val="620B2BFE"/>
    <w:rsid w:val="64C06700"/>
    <w:rsid w:val="64D27D21"/>
    <w:rsid w:val="65C361BE"/>
    <w:rsid w:val="663B032E"/>
    <w:rsid w:val="66574780"/>
    <w:rsid w:val="67F45DB9"/>
    <w:rsid w:val="68E57A08"/>
    <w:rsid w:val="69436625"/>
    <w:rsid w:val="69436B93"/>
    <w:rsid w:val="69D637E1"/>
    <w:rsid w:val="69F1066A"/>
    <w:rsid w:val="6B3F56BC"/>
    <w:rsid w:val="6BE45D0E"/>
    <w:rsid w:val="6C001848"/>
    <w:rsid w:val="6CBF1F7A"/>
    <w:rsid w:val="6CE712D6"/>
    <w:rsid w:val="6D535020"/>
    <w:rsid w:val="6D6A3304"/>
    <w:rsid w:val="70C56365"/>
    <w:rsid w:val="723A48EC"/>
    <w:rsid w:val="72DB3B40"/>
    <w:rsid w:val="741C5C09"/>
    <w:rsid w:val="747176B8"/>
    <w:rsid w:val="76F07203"/>
    <w:rsid w:val="77136556"/>
    <w:rsid w:val="77F67FDD"/>
    <w:rsid w:val="78BD1DA5"/>
    <w:rsid w:val="7A445452"/>
    <w:rsid w:val="7B4714E2"/>
    <w:rsid w:val="7C9E6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64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520" w:lineRule="exact"/>
      <w:ind w:firstLine="0" w:firstLineChars="0"/>
      <w:outlineLvl w:val="0"/>
    </w:pPr>
    <w:rPr>
      <w:rFonts w:eastAsia="黑体"/>
      <w:kern w:val="44"/>
      <w:sz w:val="28"/>
    </w:rPr>
  </w:style>
  <w:style w:type="paragraph" w:styleId="3">
    <w:name w:val="heading 2"/>
    <w:basedOn w:val="1"/>
    <w:next w:val="1"/>
    <w:unhideWhenUsed/>
    <w:qFormat/>
    <w:uiPriority w:val="0"/>
    <w:pPr>
      <w:keepNext/>
      <w:keepLines/>
      <w:spacing w:beforeLines="0" w:beforeAutospacing="0" w:afterLines="0" w:afterAutospacing="0" w:line="500" w:lineRule="exact"/>
      <w:ind w:firstLine="643" w:firstLineChars="200"/>
      <w:outlineLvl w:val="1"/>
    </w:pPr>
    <w:rPr>
      <w:rFonts w:ascii="Arial" w:hAnsi="Arial" w:eastAsia="黑体"/>
      <w:sz w:val="2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Lines="0" w:afterLines="0" w:line="360" w:lineRule="auto"/>
      <w:ind w:firstLine="560"/>
      <w:outlineLvl w:val="3"/>
    </w:pPr>
    <w:rPr>
      <w:rFonts w:ascii="Times New Roman" w:hAnsi="Times New Roman" w:eastAsia="黑体"/>
      <w:bCs/>
      <w:sz w:val="24"/>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kern w:val="2"/>
      <w:sz w:val="21"/>
      <w:szCs w:val="24"/>
    </w:rPr>
  </w:style>
  <w:style w:type="paragraph" w:styleId="7">
    <w:name w:val="Body Text"/>
    <w:basedOn w:val="1"/>
    <w:qFormat/>
    <w:uiPriority w:val="1"/>
    <w:rPr>
      <w:rFonts w:ascii="黑体" w:hAnsi="黑体" w:eastAsia="黑体" w:cs="黑体"/>
      <w:sz w:val="28"/>
      <w:szCs w:val="28"/>
      <w:lang w:val="zh-CN" w:eastAsia="zh-CN" w:bidi="zh-CN"/>
    </w:rPr>
  </w:style>
  <w:style w:type="paragraph" w:styleId="8">
    <w:name w:val="toc 3"/>
    <w:basedOn w:val="1"/>
    <w:next w:val="1"/>
    <w:unhideWhenUsed/>
    <w:qFormat/>
    <w:uiPriority w:val="0"/>
    <w:pPr>
      <w:ind w:left="560"/>
    </w:pPr>
    <w:rPr>
      <w:rFonts w:ascii="Calibri" w:hAnsi="Calibri"/>
      <w:i/>
      <w:iCs/>
      <w:sz w:val="20"/>
      <w:szCs w:val="20"/>
    </w:rPr>
  </w:style>
  <w:style w:type="paragraph" w:styleId="9">
    <w:name w:val="Plain Text"/>
    <w:basedOn w:val="1"/>
    <w:qFormat/>
    <w:uiPriority w:val="0"/>
    <w:rPr>
      <w:rFonts w:hAnsi="Courier New"/>
      <w:sz w:val="21"/>
      <w:szCs w:val="20"/>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3">
    <w:name w:val="toc 1"/>
    <w:basedOn w:val="1"/>
    <w:next w:val="1"/>
    <w:unhideWhenUsed/>
    <w:qFormat/>
    <w:uiPriority w:val="39"/>
    <w:pPr>
      <w:spacing w:before="120" w:after="120"/>
    </w:pPr>
    <w:rPr>
      <w:rFonts w:ascii="Calibri" w:hAnsi="Calibri"/>
      <w:b/>
      <w:bCs/>
      <w:caps/>
      <w:sz w:val="20"/>
      <w:szCs w:val="20"/>
    </w:rPr>
  </w:style>
  <w:style w:type="paragraph" w:styleId="14">
    <w:name w:val="toc 2"/>
    <w:basedOn w:val="1"/>
    <w:next w:val="1"/>
    <w:qFormat/>
    <w:uiPriority w:val="0"/>
    <w:pPr>
      <w:ind w:left="420" w:leftChars="200"/>
    </w:pPr>
  </w:style>
  <w:style w:type="character" w:styleId="17">
    <w:name w:val="page number"/>
    <w:basedOn w:val="16"/>
    <w:qFormat/>
    <w:uiPriority w:val="0"/>
  </w:style>
  <w:style w:type="character" w:customStyle="1" w:styleId="18">
    <w:name w:val="Intense Emphasis"/>
    <w:qFormat/>
    <w:uiPriority w:val="21"/>
    <w:rPr>
      <w:i/>
      <w:iCs/>
      <w:color w:val="4F81BD"/>
    </w:rPr>
  </w:style>
  <w:style w:type="paragraph" w:customStyle="1" w:styleId="19">
    <w:name w:val="样式 小四 行距: 固定值 25 磅"/>
    <w:basedOn w:val="1"/>
    <w:qFormat/>
    <w:uiPriority w:val="0"/>
    <w:pPr>
      <w:spacing w:line="500" w:lineRule="exact"/>
      <w:ind w:firstLine="480" w:firstLineChars="200"/>
    </w:pPr>
    <w:rPr>
      <w:rFonts w:cs="宋体"/>
      <w:sz w:val="24"/>
      <w:szCs w:val="20"/>
    </w:rPr>
  </w:style>
  <w:style w:type="paragraph" w:styleId="20">
    <w:name w:val="List Paragraph"/>
    <w:basedOn w:val="1"/>
    <w:qFormat/>
    <w:uiPriority w:val="1"/>
    <w:pPr>
      <w:ind w:left="801" w:hanging="702"/>
    </w:pPr>
    <w:rPr>
      <w:rFonts w:ascii="黑体" w:hAnsi="黑体" w:eastAsia="黑体" w:cs="黑体"/>
      <w:lang w:val="zh-CN" w:eastAsia="zh-CN" w:bidi="zh-CN"/>
    </w:rPr>
  </w:style>
  <w:style w:type="paragraph" w:customStyle="1" w:styleId="21">
    <w:name w:val="纯文本1"/>
    <w:basedOn w:val="1"/>
    <w:qFormat/>
    <w:uiPriority w:val="0"/>
    <w:pPr>
      <w:adjustRightInd w:val="0"/>
      <w:textAlignment w:val="baseline"/>
    </w:pPr>
    <w:rPr>
      <w:rFonts w:ascii="宋体" w:hAnsi="Courier New"/>
      <w:szCs w:val="20"/>
    </w:rPr>
  </w:style>
  <w:style w:type="character" w:customStyle="1" w:styleId="22">
    <w:name w:val="font11"/>
    <w:basedOn w:val="16"/>
    <w:qFormat/>
    <w:uiPriority w:val="0"/>
    <w:rPr>
      <w:rFonts w:hint="eastAsia" w:ascii="宋体" w:hAnsi="宋体" w:eastAsia="宋体" w:cs="宋体"/>
      <w:color w:val="000000"/>
      <w:sz w:val="21"/>
      <w:szCs w:val="21"/>
      <w:u w:val="none"/>
    </w:rPr>
  </w:style>
  <w:style w:type="character" w:customStyle="1" w:styleId="23">
    <w:name w:val="font21"/>
    <w:basedOn w:val="16"/>
    <w:qFormat/>
    <w:uiPriority w:val="0"/>
    <w:rPr>
      <w:rFonts w:hint="default" w:ascii="Times New Roman" w:hAnsi="Times New Roman" w:cs="Times New Roman"/>
      <w:color w:val="000000"/>
      <w:sz w:val="21"/>
      <w:szCs w:val="21"/>
      <w:u w:val="none"/>
    </w:rPr>
  </w:style>
  <w:style w:type="character" w:customStyle="1" w:styleId="24">
    <w:name w:val="font31"/>
    <w:basedOn w:val="16"/>
    <w:qFormat/>
    <w:uiPriority w:val="0"/>
    <w:rPr>
      <w:rFonts w:hint="default" w:ascii="Times New Roman" w:hAnsi="Times New Roman" w:cs="Times New Roman"/>
      <w:color w:val="000000"/>
      <w:sz w:val="21"/>
      <w:szCs w:val="21"/>
      <w:u w:val="none"/>
      <w:vertAlign w:val="superscript"/>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标题1-w"/>
    <w:basedOn w:val="1"/>
    <w:qFormat/>
    <w:uiPriority w:val="0"/>
    <w:pPr>
      <w:widowControl/>
      <w:numPr>
        <w:ilvl w:val="0"/>
        <w:numId w:val="1"/>
      </w:numPr>
      <w:spacing w:beforeLines="50" w:line="360" w:lineRule="auto"/>
      <w:ind w:firstLineChars="0"/>
      <w:jc w:val="center"/>
      <w:outlineLvl w:val="0"/>
    </w:pPr>
    <w:rPr>
      <w:rFonts w:ascii="宋体" w:hAnsi="宋体"/>
      <w:b/>
      <w:bCs/>
      <w:spacing w:val="8"/>
      <w:kern w:val="0"/>
      <w:sz w:val="36"/>
      <w:szCs w:val="36"/>
    </w:rPr>
  </w:style>
  <w:style w:type="paragraph" w:customStyle="1" w:styleId="28">
    <w:name w:val="标题2-w"/>
    <w:basedOn w:val="1"/>
    <w:qFormat/>
    <w:uiPriority w:val="0"/>
    <w:pPr>
      <w:widowControl/>
      <w:numPr>
        <w:ilvl w:val="1"/>
        <w:numId w:val="1"/>
      </w:numPr>
      <w:ind w:firstLineChars="0"/>
      <w:jc w:val="left"/>
      <w:outlineLvl w:val="1"/>
    </w:pPr>
    <w:rPr>
      <w:rFonts w:ascii="宋体" w:hAnsi="宋体"/>
      <w:b/>
      <w:bCs/>
      <w:kern w:val="0"/>
      <w:sz w:val="30"/>
      <w:szCs w:val="32"/>
    </w:rPr>
  </w:style>
  <w:style w:type="character" w:customStyle="1" w:styleId="29">
    <w:name w:val="font01"/>
    <w:basedOn w:val="16"/>
    <w:qFormat/>
    <w:uiPriority w:val="0"/>
    <w:rPr>
      <w:rFonts w:hint="eastAsia" w:ascii="宋体" w:hAnsi="宋体" w:eastAsia="宋体" w:cs="宋体"/>
      <w:color w:val="000000"/>
      <w:sz w:val="21"/>
      <w:szCs w:val="21"/>
      <w:u w:val="none"/>
      <w:vertAlign w:val="superscript"/>
    </w:rPr>
  </w:style>
  <w:style w:type="paragraph" w:customStyle="1" w:styleId="30">
    <w:name w:val="标题3-w"/>
    <w:basedOn w:val="1"/>
    <w:qFormat/>
    <w:uiPriority w:val="0"/>
    <w:pPr>
      <w:widowControl/>
      <w:numPr>
        <w:ilvl w:val="2"/>
        <w:numId w:val="1"/>
      </w:numPr>
      <w:ind w:firstLineChars="0"/>
      <w:jc w:val="left"/>
      <w:outlineLvl w:val="2"/>
    </w:pPr>
    <w:rPr>
      <w:rFonts w:ascii="宋体" w:hAnsi="宋体"/>
      <w:b/>
      <w:bCs/>
      <w:spacing w:val="-6"/>
      <w:kern w:val="0"/>
      <w:sz w:val="28"/>
    </w:rPr>
  </w:style>
  <w:style w:type="paragraph" w:customStyle="1" w:styleId="31">
    <w:name w:val=" Char2 Char Char Char Char Char Char Char Char1 Char Char Char Char Char Char Char Char Char Char Char Char Char"/>
    <w:basedOn w:val="1"/>
    <w:qFormat/>
    <w:uiPriority w:val="0"/>
    <w:pPr>
      <w:snapToGrid w:val="0"/>
      <w:spacing w:line="360" w:lineRule="auto"/>
      <w:ind w:left="0" w:firstLine="200" w:firstLineChars="200"/>
      <w:textAlignment w:val="auto"/>
    </w:pPr>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wmf"/><Relationship Id="rId22" Type="http://schemas.openxmlformats.org/officeDocument/2006/relationships/oleObject" Target="embeddings/oleObject6.bin"/><Relationship Id="rId21" Type="http://schemas.openxmlformats.org/officeDocument/2006/relationships/image" Target="media/image9.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4.bin"/><Relationship Id="rId17" Type="http://schemas.openxmlformats.org/officeDocument/2006/relationships/image" Target="media/image7.wmf"/><Relationship Id="rId16" Type="http://schemas.openxmlformats.org/officeDocument/2006/relationships/oleObject" Target="embeddings/oleObject3.bin"/><Relationship Id="rId15" Type="http://schemas.openxmlformats.org/officeDocument/2006/relationships/image" Target="media/image6.wmf"/><Relationship Id="rId14" Type="http://schemas.openxmlformats.org/officeDocument/2006/relationships/oleObject" Target="embeddings/oleObject2.bin"/><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28</Pages>
  <Words>12053</Words>
  <Characters>13953</Characters>
  <Lines>0</Lines>
  <Paragraphs>0</Paragraphs>
  <TotalTime>41</TotalTime>
  <ScaleCrop>false</ScaleCrop>
  <LinksUpToDate>false</LinksUpToDate>
  <CharactersWithSpaces>14286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2018-06-19T06:06:00Z</dcterms:created>
  <dc:creator>Administrator</dc:creator>
  <cp:lastModifiedBy>企业用户_335401051</cp:lastModifiedBy>
  <dcterms:modified xsi:type="dcterms:W3CDTF">2023-12-26T07:40:57Z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A7B0B1AB5F6D46C48C0BD17C616EA91D_13</vt:lpwstr>
  </property>
</Properties>
</file>