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璧山区丁家街道竹林湾村吴永财屋后滑坡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_GBK" w:eastAsia="方正小标宋_GBK"/>
          <w:sz w:val="44"/>
          <w:szCs w:val="44"/>
        </w:rPr>
      </w:pPr>
      <w:r>
        <w:rPr>
          <w:rFonts w:hint="eastAsia" w:ascii="方正小标宋_GBK" w:eastAsia="方正小标宋_GBK"/>
          <w:sz w:val="44"/>
          <w:szCs w:val="44"/>
        </w:rPr>
        <w:t>隐患治理工程基本情况</w:t>
      </w:r>
    </w:p>
    <w:p>
      <w:pPr>
        <w:keepNext w:val="0"/>
        <w:keepLines w:val="0"/>
        <w:pageBreakBefore w:val="0"/>
        <w:widowControl/>
        <w:shd w:val="clear" w:color="auto" w:fill="FFFFFF"/>
        <w:kinsoku/>
        <w:wordWrap/>
        <w:overflowPunct/>
        <w:topLinePunct w:val="0"/>
        <w:autoSpaceDE/>
        <w:autoSpaceDN/>
        <w:bidi w:val="0"/>
        <w:adjustRightInd/>
        <w:spacing w:line="580" w:lineRule="exact"/>
        <w:ind w:firstLine="640" w:firstLineChars="200"/>
        <w:jc w:val="both"/>
        <w:textAlignment w:val="auto"/>
        <w:rPr>
          <w:rFonts w:hint="eastAsia" w:ascii="Times New Roman" w:hAnsi="Times New Roman"/>
          <w:b w:val="0"/>
          <w:bCs w:val="0"/>
          <w:color w:val="000000"/>
          <w:kern w:val="0"/>
          <w:szCs w:val="32"/>
          <w:shd w:val="clear" w:color="auto" w:fill="FFFFFF"/>
          <w:lang w:eastAsia="zh-CN" w:bidi="ar"/>
        </w:rPr>
      </w:pPr>
    </w:p>
    <w:p>
      <w:pPr>
        <w:keepNext w:val="0"/>
        <w:keepLines w:val="0"/>
        <w:pageBreakBefore w:val="0"/>
        <w:widowControl/>
        <w:shd w:val="clear" w:color="auto" w:fill="FFFFFF"/>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一、项目基本情况</w:t>
      </w:r>
    </w:p>
    <w:p>
      <w:pPr>
        <w:keepNext w:val="0"/>
        <w:keepLines w:val="0"/>
        <w:pageBreakBefore w:val="0"/>
        <w:widowControl/>
        <w:shd w:val="clear" w:color="auto" w:fill="FFFFFF"/>
        <w:kinsoku/>
        <w:wordWrap/>
        <w:overflowPunct/>
        <w:topLinePunct w:val="0"/>
        <w:autoSpaceDE/>
        <w:autoSpaceDN/>
        <w:bidi w:val="0"/>
        <w:adjustRightInd/>
        <w:spacing w:line="594" w:lineRule="exact"/>
        <w:ind w:firstLine="640" w:firstLineChars="200"/>
        <w:jc w:val="left"/>
        <w:textAlignment w:val="auto"/>
        <w:rPr>
          <w:b w:val="0"/>
          <w:bCs w:val="0"/>
          <w:color w:val="000000"/>
          <w:kern w:val="0"/>
          <w:szCs w:val="32"/>
          <w:shd w:val="clear" w:color="auto" w:fill="FFFFFF"/>
          <w:lang w:bidi="ar"/>
        </w:rPr>
      </w:pPr>
      <w:r>
        <w:rPr>
          <w:rFonts w:hint="eastAsia"/>
        </w:rPr>
        <w:t>璧山区丁家街道竹林湾村吴永财屋后滑坡隐患治理工程</w:t>
      </w:r>
      <w:r>
        <w:rPr>
          <w:rFonts w:hint="eastAsia"/>
          <w:b w:val="0"/>
          <w:bCs w:val="0"/>
          <w:color w:val="000000"/>
          <w:kern w:val="0"/>
          <w:szCs w:val="32"/>
          <w:shd w:val="clear" w:color="auto" w:fill="FFFFFF"/>
          <w:lang w:eastAsia="zh-CN" w:bidi="ar"/>
        </w:rPr>
        <w:t>为新建，包括挡水台、重力式挡墙、截排水沟（具体以项目设计施工图为准，即重庆市璧山区丁家街道吴永财屋后滑坡治理工程调查设计报告所涉及的内容）</w:t>
      </w:r>
      <w:r>
        <w:rPr>
          <w:b w:val="0"/>
          <w:bCs w:val="0"/>
          <w:color w:val="000000"/>
          <w:kern w:val="0"/>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二、审核依据</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一</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《工程造价咨询业务操作指导规程》</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中价协</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w:t>
      </w:r>
      <w:r>
        <w:rPr>
          <w:rFonts w:hint="eastAsia"/>
          <w:b w:val="0"/>
          <w:bCs w:val="0"/>
          <w:color w:val="000000"/>
          <w:kern w:val="0"/>
          <w:szCs w:val="32"/>
          <w:shd w:val="clear" w:color="auto" w:fill="FFFFFF"/>
          <w:lang w:val="en-US" w:eastAsia="zh-CN" w:bidi="ar"/>
        </w:rPr>
        <w:t>10</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第0</w:t>
      </w:r>
      <w:r>
        <w:rPr>
          <w:rFonts w:hint="eastAsia"/>
          <w:b w:val="0"/>
          <w:bCs w:val="0"/>
          <w:color w:val="000000"/>
          <w:kern w:val="0"/>
          <w:szCs w:val="32"/>
          <w:shd w:val="clear" w:color="auto" w:fill="FFFFFF"/>
          <w:lang w:val="en-US" w:eastAsia="zh-CN" w:bidi="ar"/>
        </w:rPr>
        <w:t>04</w:t>
      </w:r>
      <w:r>
        <w:rPr>
          <w:rFonts w:hint="eastAsia" w:ascii="Times New Roman" w:hAnsi="Times New Roman"/>
          <w:b w:val="0"/>
          <w:bCs w:val="0"/>
          <w:color w:val="000000"/>
          <w:kern w:val="0"/>
          <w:szCs w:val="32"/>
          <w:shd w:val="clear" w:color="auto" w:fill="FFFFFF"/>
          <w:lang w:bidi="ar"/>
        </w:rPr>
        <w:t>号</w:t>
      </w:r>
      <w:r>
        <w:rPr>
          <w:rFonts w:hint="eastAsia" w:ascii="Times New Roman" w:hAnsi="Times New Roman"/>
          <w:b w:val="0"/>
          <w:bCs w:val="0"/>
          <w:color w:val="000000"/>
          <w:kern w:val="0"/>
          <w:szCs w:val="32"/>
          <w:shd w:val="clear" w:color="auto" w:fill="FFFFFF"/>
          <w:lang w:eastAsia="zh-CN" w:bidi="ar"/>
        </w:rPr>
        <w:t>）；</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二</w:t>
      </w:r>
      <w:r>
        <w:rPr>
          <w:rFonts w:hint="eastAsia" w:ascii="Times New Roman" w:hAnsi="Times New Roman"/>
          <w:b w:val="0"/>
          <w:bCs w:val="0"/>
          <w:color w:val="000000"/>
          <w:kern w:val="0"/>
          <w:szCs w:val="32"/>
          <w:shd w:val="clear" w:color="auto" w:fill="FFFFFF"/>
          <w:lang w:eastAsia="zh-CN" w:bidi="ar"/>
        </w:rPr>
        <w:t>）丁家街道</w:t>
      </w:r>
      <w:r>
        <w:rPr>
          <w:rFonts w:hint="eastAsia" w:ascii="Times New Roman" w:hAnsi="Times New Roman"/>
          <w:b w:val="0"/>
          <w:bCs w:val="0"/>
          <w:color w:val="000000"/>
          <w:kern w:val="0"/>
          <w:szCs w:val="32"/>
          <w:shd w:val="clear" w:color="auto" w:fill="FFFFFF"/>
          <w:lang w:bidi="ar"/>
        </w:rPr>
        <w:t>与</w:t>
      </w:r>
      <w:r>
        <w:rPr>
          <w:rFonts w:hint="eastAsia" w:ascii="Times New Roman" w:hAnsi="Times New Roman"/>
          <w:b w:val="0"/>
          <w:bCs w:val="0"/>
          <w:color w:val="000000"/>
          <w:kern w:val="0"/>
          <w:szCs w:val="32"/>
          <w:shd w:val="clear" w:color="auto" w:fill="FFFFFF"/>
          <w:lang w:eastAsia="zh-CN" w:bidi="ar"/>
        </w:rPr>
        <w:t>预算审核</w:t>
      </w:r>
      <w:r>
        <w:rPr>
          <w:rFonts w:hint="eastAsia" w:ascii="Times New Roman" w:hAnsi="Times New Roman"/>
          <w:b w:val="0"/>
          <w:bCs w:val="0"/>
          <w:color w:val="000000"/>
          <w:kern w:val="0"/>
          <w:szCs w:val="32"/>
          <w:shd w:val="clear" w:color="auto" w:fill="FFFFFF"/>
          <w:lang w:bidi="ar"/>
        </w:rPr>
        <w:t>单位签订的《建设工程造价咨询合同》</w:t>
      </w:r>
      <w:r>
        <w:rPr>
          <w:rFonts w:hint="eastAsia" w:ascii="Times New Roman" w:hAnsi="Times New Roman"/>
          <w:b w:val="0"/>
          <w:bCs w:val="0"/>
          <w:color w:val="000000"/>
          <w:kern w:val="0"/>
          <w:szCs w:val="32"/>
          <w:shd w:val="clear" w:color="auto" w:fill="FFFFFF"/>
          <w:lang w:eastAsia="zh-CN" w:bidi="ar"/>
        </w:rPr>
        <w:t>；</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三</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国家有关法律、法规、行业标准及规范</w:t>
      </w:r>
      <w:r>
        <w:rPr>
          <w:rFonts w:hint="eastAsia" w:ascii="Times New Roman" w:hAnsi="Times New Roman"/>
          <w:b w:val="0"/>
          <w:bCs w:val="0"/>
          <w:color w:val="000000"/>
          <w:kern w:val="0"/>
          <w:szCs w:val="32"/>
          <w:shd w:val="clear" w:color="auto" w:fill="FFFFFF"/>
          <w:lang w:eastAsia="zh-CN" w:bidi="ar"/>
        </w:rPr>
        <w:t>；</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b w:val="0"/>
          <w:bCs w:val="0"/>
          <w:color w:val="auto"/>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四</w:t>
      </w:r>
      <w:r>
        <w:rPr>
          <w:rFonts w:hint="eastAsia" w:ascii="Times New Roman" w:hAnsi="Times New Roman"/>
          <w:b w:val="0"/>
          <w:bCs w:val="0"/>
          <w:color w:val="000000"/>
          <w:kern w:val="0"/>
          <w:szCs w:val="32"/>
          <w:shd w:val="clear" w:color="auto" w:fill="FFFFFF"/>
          <w:lang w:eastAsia="zh-CN" w:bidi="ar"/>
        </w:rPr>
        <w:t>）丁家街道</w:t>
      </w:r>
      <w:r>
        <w:rPr>
          <w:rFonts w:hint="eastAsia" w:ascii="Times New Roman" w:hAnsi="Times New Roman"/>
          <w:b w:val="0"/>
          <w:bCs w:val="0"/>
          <w:color w:val="000000"/>
          <w:kern w:val="0"/>
          <w:szCs w:val="32"/>
          <w:shd w:val="clear" w:color="auto" w:fill="FFFFFF"/>
          <w:lang w:bidi="ar"/>
        </w:rPr>
        <w:t>提供资料</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auto"/>
          <w:kern w:val="0"/>
          <w:szCs w:val="32"/>
          <w:shd w:val="clear" w:color="auto" w:fill="FFFFFF"/>
          <w:lang w:bidi="ar"/>
        </w:rPr>
        <w:t>丁家街道</w:t>
      </w:r>
      <w:r>
        <w:rPr>
          <w:rFonts w:hint="eastAsia"/>
          <w:b w:val="0"/>
          <w:bCs w:val="0"/>
          <w:color w:val="auto"/>
          <w:kern w:val="0"/>
          <w:szCs w:val="32"/>
          <w:shd w:val="clear" w:color="auto" w:fill="FFFFFF"/>
          <w:lang w:eastAsia="zh-CN" w:bidi="ar"/>
        </w:rPr>
        <w:t>吴永财屋后滑坡地质灾害治理工程</w:t>
      </w:r>
      <w:r>
        <w:rPr>
          <w:rFonts w:hint="eastAsia" w:ascii="Times New Roman" w:hAnsi="Times New Roman"/>
          <w:b w:val="0"/>
          <w:bCs w:val="0"/>
          <w:color w:val="auto"/>
          <w:kern w:val="0"/>
          <w:szCs w:val="32"/>
          <w:shd w:val="clear" w:color="auto" w:fill="FFFFFF"/>
          <w:lang w:bidi="ar"/>
        </w:rPr>
        <w:t>项目预算审核资料</w:t>
      </w:r>
      <w:r>
        <w:rPr>
          <w:rFonts w:hint="eastAsia" w:ascii="Times New Roman" w:hAnsi="Times New Roman"/>
          <w:b w:val="0"/>
          <w:bCs w:val="0"/>
          <w:color w:val="auto"/>
          <w:kern w:val="0"/>
          <w:szCs w:val="32"/>
          <w:shd w:val="clear" w:color="auto" w:fill="FFFFFF"/>
          <w:lang w:eastAsia="zh-CN" w:bidi="ar"/>
        </w:rPr>
        <w:t>（</w:t>
      </w:r>
      <w:r>
        <w:rPr>
          <w:rFonts w:hint="eastAsia" w:ascii="Times New Roman" w:hAnsi="Times New Roman"/>
          <w:b w:val="0"/>
          <w:bCs w:val="0"/>
          <w:color w:val="auto"/>
          <w:kern w:val="0"/>
          <w:szCs w:val="32"/>
          <w:shd w:val="clear" w:color="auto" w:fill="FFFFFF"/>
          <w:lang w:bidi="ar"/>
        </w:rPr>
        <w:t>其中包括本项目预算书及其相关内容</w:t>
      </w:r>
      <w:r>
        <w:rPr>
          <w:rFonts w:hint="eastAsia" w:ascii="Times New Roman" w:hAnsi="Times New Roman"/>
          <w:b w:val="0"/>
          <w:bCs w:val="0"/>
          <w:color w:val="auto"/>
          <w:kern w:val="0"/>
          <w:szCs w:val="32"/>
          <w:shd w:val="clear" w:color="auto" w:fill="FFFFFF"/>
          <w:lang w:eastAsia="zh-CN" w:bidi="ar"/>
        </w:rPr>
        <w:t>）。</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b w:val="0"/>
          <w:bCs w:val="0"/>
          <w:color w:val="000000"/>
          <w:kern w:val="0"/>
          <w:szCs w:val="32"/>
          <w:shd w:val="clear" w:color="auto" w:fill="FFFFFF"/>
          <w:lang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五</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工程计价和取费</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bidi="ar"/>
        </w:rPr>
        <w:t>《建设工程工程量清单计价规范》</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GB50500</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2013</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 《重庆市建设</w:t>
      </w:r>
      <w:r>
        <w:rPr>
          <w:rFonts w:hint="eastAsia" w:ascii="Times New Roman" w:hAnsi="Times New Roman"/>
          <w:b w:val="0"/>
          <w:bCs w:val="0"/>
          <w:color w:val="000000"/>
          <w:kern w:val="0"/>
          <w:sz w:val="32"/>
          <w:szCs w:val="32"/>
          <w:shd w:val="clear" w:color="auto" w:fill="FFFFFF"/>
          <w:lang w:bidi="ar"/>
        </w:rPr>
        <w:t>工程</w:t>
      </w:r>
      <w:r>
        <w:rPr>
          <w:rFonts w:hint="eastAsia" w:ascii="Times New Roman" w:hAnsi="Times New Roman"/>
          <w:b w:val="0"/>
          <w:bCs w:val="0"/>
          <w:color w:val="000000"/>
          <w:kern w:val="0"/>
          <w:szCs w:val="32"/>
          <w:shd w:val="clear" w:color="auto" w:fill="FFFFFF"/>
          <w:lang w:bidi="ar"/>
        </w:rPr>
        <w:t>工程量清单计价规则》</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CQJJGZ</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2013</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 重庆市建设工程工程量计算规则》</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CQJLGZ</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2013</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、按照2018年 《重庆市房屋建筑与装饰工程计价定额》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CQJZZSDE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、《重庆市通用安装工程计价定额》 </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CQAZDE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2018)、《重庆市市政工程计价定额》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CQSZDE </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、《重庆市房屋修缮工程计 价定额》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CQXSDE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、和《重庆市建设工程施工机械台班定额》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CQJXDE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、《重庆市建设工程施工仪器仪表台班定额》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 CQYQYBDE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、《重庆市建设工程混凝土及砂浆配合比表》</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CQPHBB</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、《重庆市建设工程费用定额》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CQFYDE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及相关配套文件的规定进行工程量清单组价，《重庆市城乡建设委员会关于建筑业营业税改增值税调整建设工程计价依据的通知》(渝建发 (2019) 143号)等相关配套文件</w:t>
      </w:r>
      <w:r>
        <w:rPr>
          <w:rFonts w:hint="eastAsia" w:ascii="Times New Roman" w:hAnsi="Times New Roman"/>
          <w:b w:val="0"/>
          <w:bCs w:val="0"/>
          <w:color w:val="000000"/>
          <w:kern w:val="0"/>
          <w:szCs w:val="32"/>
          <w:shd w:val="clear" w:color="auto" w:fill="FFFFFF"/>
          <w:lang w:eastAsia="zh-CN" w:bidi="ar"/>
        </w:rPr>
        <w:t>。</w:t>
      </w:r>
    </w:p>
    <w:p>
      <w:pPr>
        <w:keepNext w:val="0"/>
        <w:keepLines w:val="0"/>
        <w:pageBreakBefore w:val="0"/>
        <w:kinsoku/>
        <w:wordWrap/>
        <w:overflowPunct/>
        <w:topLinePunct w:val="0"/>
        <w:autoSpaceDE/>
        <w:autoSpaceDN/>
        <w:bidi w:val="0"/>
        <w:adjustRightInd/>
        <w:spacing w:line="594" w:lineRule="exact"/>
        <w:ind w:firstLine="640" w:firstLineChars="200"/>
        <w:textAlignment w:val="auto"/>
      </w:pPr>
      <w:r>
        <w:t>三、相关问题说明</w:t>
      </w:r>
    </w:p>
    <w:p>
      <w:pPr>
        <w:keepNext w:val="0"/>
        <w:keepLines w:val="0"/>
        <w:pageBreakBefore w:val="0"/>
        <w:kinsoku/>
        <w:wordWrap/>
        <w:overflowPunct/>
        <w:topLinePunct w:val="0"/>
        <w:autoSpaceDE/>
        <w:autoSpaceDN/>
        <w:bidi w:val="0"/>
        <w:adjustRightInd/>
        <w:spacing w:line="594" w:lineRule="exact"/>
        <w:ind w:firstLine="640" w:firstLineChars="200"/>
        <w:textAlignment w:val="auto"/>
      </w:pPr>
      <w:r>
        <w:t>本项目所需费用审核范围包括《</w:t>
      </w:r>
      <w:r>
        <w:rPr>
          <w:rFonts w:hint="eastAsia"/>
          <w:lang w:eastAsia="zh-CN"/>
        </w:rPr>
        <w:t>重庆市璧山区</w:t>
      </w:r>
      <w:r>
        <w:rPr>
          <w:color w:val="auto"/>
        </w:rPr>
        <w:t>丁</w:t>
      </w:r>
      <w:r>
        <w:rPr>
          <w:rFonts w:hint="eastAsia"/>
          <w:color w:val="auto"/>
        </w:rPr>
        <w:t>家街道吴永财屋后滑坡治理工程</w:t>
      </w:r>
      <w:r>
        <w:rPr>
          <w:rFonts w:hint="eastAsia"/>
          <w:color w:val="auto"/>
          <w:lang w:eastAsia="zh-CN"/>
        </w:rPr>
        <w:t>预算编制报告书</w:t>
      </w:r>
      <w:r>
        <w:t>》的全部内容。</w:t>
      </w:r>
    </w:p>
    <w:p>
      <w:pPr>
        <w:keepNext w:val="0"/>
        <w:keepLines w:val="0"/>
        <w:pageBreakBefore w:val="0"/>
        <w:numPr>
          <w:ilvl w:val="0"/>
          <w:numId w:val="1"/>
        </w:numPr>
        <w:kinsoku/>
        <w:wordWrap/>
        <w:overflowPunct/>
        <w:topLinePunct w:val="0"/>
        <w:autoSpaceDE/>
        <w:autoSpaceDN/>
        <w:bidi w:val="0"/>
        <w:adjustRightInd/>
        <w:spacing w:line="594" w:lineRule="exact"/>
        <w:ind w:firstLine="640" w:firstLineChars="200"/>
        <w:textAlignment w:val="auto"/>
        <w:rPr>
          <w:rFonts w:hint="eastAsia"/>
          <w:lang w:eastAsia="zh-CN"/>
        </w:rPr>
      </w:pPr>
      <w:r>
        <w:rPr>
          <w:rFonts w:hint="eastAsia"/>
          <w:lang w:eastAsia="zh-CN"/>
        </w:rPr>
        <w:t>本工程</w:t>
      </w:r>
      <w:r>
        <w:rPr>
          <w:rFonts w:hint="eastAsia" w:ascii="方正仿宋_GBK" w:hAnsi="方正仿宋_GBK" w:eastAsia="方正仿宋_GBK" w:cs="方正仿宋_GBK"/>
          <w:color w:val="000000"/>
          <w:kern w:val="0"/>
          <w:sz w:val="30"/>
          <w:szCs w:val="30"/>
          <w:shd w:val="clear" w:color="auto" w:fill="FFFFFF"/>
          <w:lang w:bidi="ar"/>
        </w:rPr>
        <w:t>采取发包总</w:t>
      </w:r>
      <w:bookmarkStart w:id="0" w:name="_GoBack"/>
      <w:bookmarkEnd w:id="0"/>
      <w:r>
        <w:rPr>
          <w:rFonts w:hint="eastAsia" w:ascii="方正仿宋_GBK" w:hAnsi="方正仿宋_GBK" w:eastAsia="方正仿宋_GBK" w:cs="方正仿宋_GBK"/>
          <w:color w:val="000000"/>
          <w:kern w:val="0"/>
          <w:sz w:val="30"/>
          <w:szCs w:val="30"/>
          <w:shd w:val="clear" w:color="auto" w:fill="FFFFFF"/>
          <w:lang w:bidi="ar"/>
        </w:rPr>
        <w:t>价和清单综合单价双控的方式，发包总价</w:t>
      </w:r>
      <w:r>
        <w:rPr>
          <w:rFonts w:hint="eastAsia"/>
          <w:b w:val="0"/>
          <w:bCs w:val="0"/>
          <w:color w:val="000000"/>
          <w:kern w:val="0"/>
          <w:szCs w:val="32"/>
          <w:u w:val="none"/>
          <w:shd w:val="clear" w:color="auto" w:fill="FFFFFF"/>
          <w:lang w:val="en-US" w:eastAsia="zh-CN" w:bidi="ar"/>
        </w:rPr>
        <w:t>270905.20</w:t>
      </w:r>
      <w:r>
        <w:rPr>
          <w:rFonts w:hint="eastAsia" w:ascii="方正仿宋_GBK" w:hAnsi="方正仿宋_GBK" w:eastAsia="方正仿宋_GBK" w:cs="方正仿宋_GBK"/>
          <w:color w:val="000000"/>
          <w:kern w:val="0"/>
          <w:sz w:val="30"/>
          <w:szCs w:val="30"/>
          <w:shd w:val="clear" w:color="auto" w:fill="FFFFFF"/>
          <w:lang w:bidi="ar"/>
        </w:rPr>
        <w:t>元。清单综合单价和其他以非综合单价表示的子项费用控制在《</w:t>
      </w:r>
      <w:r>
        <w:rPr>
          <w:color w:val="auto"/>
        </w:rPr>
        <w:t>丁</w:t>
      </w:r>
      <w:r>
        <w:rPr>
          <w:rFonts w:hint="eastAsia"/>
          <w:color w:val="auto"/>
        </w:rPr>
        <w:t>家街道吴永财屋后滑坡地质灾害治理工程</w:t>
      </w:r>
      <w:r>
        <w:rPr>
          <w:rFonts w:hint="eastAsia" w:ascii="方正仿宋_GBK" w:hAnsi="方正仿宋_GBK" w:cs="方正仿宋_GBK"/>
          <w:color w:val="auto"/>
          <w:kern w:val="0"/>
          <w:sz w:val="30"/>
          <w:szCs w:val="30"/>
          <w:shd w:val="clear" w:color="auto" w:fill="FFFFFF"/>
          <w:lang w:eastAsia="zh-CN" w:bidi="ar"/>
        </w:rPr>
        <w:t>预</w:t>
      </w:r>
      <w:r>
        <w:rPr>
          <w:rFonts w:hint="eastAsia" w:ascii="方正仿宋_GBK" w:hAnsi="方正仿宋_GBK" w:cs="方正仿宋_GBK"/>
          <w:color w:val="000000"/>
          <w:kern w:val="0"/>
          <w:sz w:val="30"/>
          <w:szCs w:val="30"/>
          <w:shd w:val="clear" w:color="auto" w:fill="FFFFFF"/>
          <w:lang w:eastAsia="zh-CN" w:bidi="ar"/>
        </w:rPr>
        <w:t>算审核报告</w:t>
      </w:r>
      <w:r>
        <w:rPr>
          <w:rFonts w:hint="eastAsia" w:ascii="方正仿宋_GBK" w:hAnsi="方正仿宋_GBK" w:eastAsia="方正仿宋_GBK" w:cs="方正仿宋_GBK"/>
          <w:color w:val="000000"/>
          <w:kern w:val="0"/>
          <w:sz w:val="30"/>
          <w:szCs w:val="30"/>
          <w:shd w:val="clear" w:color="auto" w:fill="FFFFFF"/>
          <w:lang w:bidi="ar"/>
        </w:rPr>
        <w:t>》相关表格的相应单价和费率内。</w:t>
      </w:r>
      <w:r>
        <w:t>最终投资额以中标单价和实施的合格工程量据实结算</w:t>
      </w:r>
      <w:r>
        <w:rPr>
          <w:rFonts w:hint="eastAsia"/>
          <w:lang w:eastAsia="zh-CN"/>
        </w:rPr>
        <w:t>。</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eastAsia" w:ascii="方正仿宋_GBK"/>
        </w:rPr>
      </w:pPr>
      <w:r>
        <w:rPr>
          <w:rFonts w:hint="eastAsia" w:ascii="方正仿宋_GBK"/>
          <w:color w:val="000000"/>
          <w:lang w:eastAsia="zh-CN"/>
        </w:rPr>
        <w:t>五、</w:t>
      </w:r>
      <w:r>
        <w:rPr>
          <w:rFonts w:hint="eastAsia" w:ascii="方正仿宋_GBK"/>
          <w:color w:val="000000"/>
        </w:rPr>
        <w:t>工程</w:t>
      </w:r>
      <w:r>
        <w:rPr>
          <w:rFonts w:hint="eastAsia" w:ascii="方正仿宋_GBK"/>
        </w:rPr>
        <w:t>最终结算金额按清单计价原则（清单计价原则为以</w:t>
      </w:r>
      <w:r>
        <w:rPr>
          <w:rFonts w:hint="eastAsia" w:ascii="方正仿宋_GBK"/>
          <w:color w:val="000000"/>
        </w:rPr>
        <w:t>中标单价和实施的合格工程量据实计算）计算后并</w:t>
      </w:r>
      <w:r>
        <w:rPr>
          <w:rFonts w:hint="eastAsia" w:ascii="方正仿宋_GBK"/>
        </w:rPr>
        <w:t>总价下浮</w:t>
      </w:r>
      <w:r>
        <w:rPr>
          <w:rFonts w:hint="eastAsia" w:ascii="方正仿宋_GBK"/>
          <w:lang w:val="en-US" w:eastAsia="zh-CN"/>
        </w:rPr>
        <w:t>5</w:t>
      </w:r>
      <w:r>
        <w:rPr>
          <w:rFonts w:hint="eastAsia" w:ascii="方正仿宋_GBK"/>
        </w:rPr>
        <w:t>%进行确定。</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eastAsia" w:ascii="方正仿宋_GBK"/>
        </w:rPr>
      </w:pPr>
    </w:p>
    <w:p>
      <w:pPr>
        <w:keepNext w:val="0"/>
        <w:keepLines w:val="0"/>
        <w:pageBreakBefore w:val="0"/>
        <w:kinsoku/>
        <w:wordWrap/>
        <w:overflowPunct/>
        <w:topLinePunct w:val="0"/>
        <w:autoSpaceDE/>
        <w:autoSpaceDN/>
        <w:bidi w:val="0"/>
        <w:adjustRightInd/>
        <w:spacing w:line="594" w:lineRule="exact"/>
        <w:jc w:val="right"/>
        <w:textAlignment w:val="auto"/>
        <w:rPr>
          <w:rFonts w:ascii="方正仿宋_GBK"/>
        </w:rPr>
      </w:pPr>
      <w:r>
        <w:rPr>
          <w:rFonts w:hint="eastAsia" w:ascii="方正仿宋_GBK"/>
        </w:rPr>
        <w:t>重庆市璧山区人民政府丁家街道办事处</w:t>
      </w:r>
    </w:p>
    <w:p>
      <w:pPr>
        <w:keepNext w:val="0"/>
        <w:keepLines w:val="0"/>
        <w:pageBreakBefore w:val="0"/>
        <w:kinsoku/>
        <w:wordWrap/>
        <w:overflowPunct/>
        <w:topLinePunct w:val="0"/>
        <w:autoSpaceDE/>
        <w:autoSpaceDN/>
        <w:bidi w:val="0"/>
        <w:adjustRightInd/>
        <w:spacing w:line="594" w:lineRule="exact"/>
        <w:ind w:firstLine="640" w:firstLineChars="200"/>
        <w:jc w:val="center"/>
        <w:textAlignment w:val="auto"/>
      </w:pPr>
      <w:r>
        <w:rPr>
          <w:rFonts w:hint="eastAsia" w:ascii="方正仿宋_GBK"/>
          <w:lang w:val="en-US" w:eastAsia="zh-CN"/>
        </w:rPr>
        <w:t xml:space="preserve">                            </w:t>
      </w:r>
      <w:r>
        <w:rPr>
          <w:rFonts w:hint="eastAsia" w:ascii="方正仿宋_GBK"/>
        </w:rPr>
        <w:t>202</w:t>
      </w:r>
      <w:r>
        <w:rPr>
          <w:rFonts w:hint="eastAsia" w:ascii="方正仿宋_GBK"/>
          <w:lang w:val="en-US" w:eastAsia="zh-CN"/>
        </w:rPr>
        <w:t>4</w:t>
      </w:r>
      <w:r>
        <w:rPr>
          <w:rFonts w:hint="eastAsia" w:ascii="方正仿宋_GBK"/>
        </w:rPr>
        <w:t>年</w:t>
      </w:r>
      <w:r>
        <w:rPr>
          <w:rFonts w:hint="eastAsia" w:ascii="方正仿宋_GBK"/>
          <w:lang w:val="en-US" w:eastAsia="zh-CN"/>
        </w:rPr>
        <w:t>5</w:t>
      </w:r>
      <w:r>
        <w:rPr>
          <w:rFonts w:hint="eastAsia" w:ascii="方正仿宋_GBK"/>
        </w:rPr>
        <w:t>月</w:t>
      </w:r>
      <w:r>
        <w:rPr>
          <w:rFonts w:hint="eastAsia" w:ascii="方正仿宋_GBK"/>
          <w:lang w:val="en-US" w:eastAsia="zh-CN"/>
        </w:rPr>
        <w:t>23</w:t>
      </w:r>
      <w:r>
        <w:rPr>
          <w:rFonts w:hint="eastAsia" w:ascii="方正仿宋_GBK"/>
          <w:color w:val="auto"/>
        </w:rPr>
        <w:t>日</w:t>
      </w:r>
    </w:p>
    <w:sectPr>
      <w:footerReference r:id="rId3" w:type="default"/>
      <w:footerReference r:id="rId4" w:type="even"/>
      <w:pgSz w:w="11906" w:h="16838"/>
      <w:pgMar w:top="2098" w:right="1531" w:bottom="1985"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4739005</wp:posOffset>
              </wp:positionH>
              <wp:positionV relativeFrom="paragraph">
                <wp:posOffset>0</wp:posOffset>
              </wp:positionV>
              <wp:extent cx="876935" cy="197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76935" cy="197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15pt;margin-top:0pt;height:15.55pt;width:69.05pt;mso-position-horizontal-relative:margin;z-index:251659264;mso-width-relative:page;mso-height-relative:page;" filled="f" stroked="f" coordsize="21600,21600" o:gfxdata="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VKIOtYAAAAHAQAADwAAAAAAAAABACAAAAAiAAAAZHJzL2Rvd25y&#10;ZXYueG1sUEsBAhQAFAAAAAgAh07iQGlJZFw5AgAAYQQAAA4AAAAAAAAAAQAgAAAAJQEAAGRycy9l&#10;Mm9Eb2MueG1sUEsFBgAAAAAGAAYAWQEAANAFAAAAAA==&#10;">
              <v:fill on="f" focussize="0,0"/>
              <v:stroke on="f" weight="0.5pt"/>
              <v:imagedata o:title=""/>
              <o:lock v:ext="edit" aspectratio="f"/>
              <v:textbox inset="0mm,0mm,0mm,0mm">
                <w:txbxContent>
                  <w:p>
                    <w:pPr>
                      <w:pStyle w:val="2"/>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981075" cy="2330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81075" cy="233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8.35pt;width:77.25pt;mso-position-horizontal-relative:margin;z-index:251660288;mso-width-relative:page;mso-height-relative:page;" filled="f" stroked="f" coordsize="21600,21600" o:gfxdata="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Wnf0tQAAAAEAQAADwAAAAAAAAABACAAAAAiAAAAZHJzL2Rvd25yZXYu&#10;eG1sUEsBAhQAFAAAAAgAh07iQFBH4KA4AgAAYQQAAA4AAAAAAAAAAQAgAAAAIwEAAGRycy9lMm9E&#10;b2MueG1sUEsFBgAAAAAGAAYAWQEAAM0FAAAAAA==&#10;">
              <v:fill on="f" focussize="0,0"/>
              <v:stroke on="f" weight="0.5pt"/>
              <v:imagedata o:title=""/>
              <o:lock v:ext="edit" aspectratio="f"/>
              <v:textbox inset="0mm,0mm,0mm,0mm">
                <w:txbxContent>
                  <w:p>
                    <w:pPr>
                      <w:pStyle w:val="2"/>
                      <w:ind w:firstLine="280" w:firstLineChars="100"/>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FB0F0"/>
    <w:multiLevelType w:val="singleLevel"/>
    <w:tmpl w:val="4ECFB0F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OGUwY2FmZTJhNjEwNmMyM2E0NzcwYzMxYTg4OTgifQ=="/>
  </w:docVars>
  <w:rsids>
    <w:rsidRoot w:val="004F67D9"/>
    <w:rsid w:val="000026E9"/>
    <w:rsid w:val="00015C54"/>
    <w:rsid w:val="00025C31"/>
    <w:rsid w:val="00043767"/>
    <w:rsid w:val="00045BF5"/>
    <w:rsid w:val="0006621B"/>
    <w:rsid w:val="00076A7F"/>
    <w:rsid w:val="000A3A23"/>
    <w:rsid w:val="000B5C80"/>
    <w:rsid w:val="000C419F"/>
    <w:rsid w:val="000C6C22"/>
    <w:rsid w:val="000D5F97"/>
    <w:rsid w:val="000E7A8A"/>
    <w:rsid w:val="001117DB"/>
    <w:rsid w:val="00130637"/>
    <w:rsid w:val="00144CA4"/>
    <w:rsid w:val="00157DCB"/>
    <w:rsid w:val="00160FA8"/>
    <w:rsid w:val="00161591"/>
    <w:rsid w:val="00184B19"/>
    <w:rsid w:val="001D21F9"/>
    <w:rsid w:val="001D501F"/>
    <w:rsid w:val="001E2328"/>
    <w:rsid w:val="00222B05"/>
    <w:rsid w:val="00230519"/>
    <w:rsid w:val="00246365"/>
    <w:rsid w:val="00256A21"/>
    <w:rsid w:val="00272685"/>
    <w:rsid w:val="00287A9A"/>
    <w:rsid w:val="00293042"/>
    <w:rsid w:val="002A6DB6"/>
    <w:rsid w:val="002B246A"/>
    <w:rsid w:val="002C4681"/>
    <w:rsid w:val="002C4ABB"/>
    <w:rsid w:val="002D39C9"/>
    <w:rsid w:val="002E6524"/>
    <w:rsid w:val="002F39D4"/>
    <w:rsid w:val="002F449C"/>
    <w:rsid w:val="002F4C94"/>
    <w:rsid w:val="002F5559"/>
    <w:rsid w:val="00333354"/>
    <w:rsid w:val="00351933"/>
    <w:rsid w:val="0036274E"/>
    <w:rsid w:val="003C6954"/>
    <w:rsid w:val="003D342A"/>
    <w:rsid w:val="003D3DE6"/>
    <w:rsid w:val="00414809"/>
    <w:rsid w:val="00433506"/>
    <w:rsid w:val="004908EC"/>
    <w:rsid w:val="004A42F0"/>
    <w:rsid w:val="004B1ADB"/>
    <w:rsid w:val="004B2269"/>
    <w:rsid w:val="004E4E8C"/>
    <w:rsid w:val="004F0B22"/>
    <w:rsid w:val="004F67D9"/>
    <w:rsid w:val="00516194"/>
    <w:rsid w:val="00525EE9"/>
    <w:rsid w:val="00536EF8"/>
    <w:rsid w:val="0054503B"/>
    <w:rsid w:val="005521C2"/>
    <w:rsid w:val="00586346"/>
    <w:rsid w:val="005A0ED6"/>
    <w:rsid w:val="005B4B2C"/>
    <w:rsid w:val="005C007A"/>
    <w:rsid w:val="005F2E66"/>
    <w:rsid w:val="006246C8"/>
    <w:rsid w:val="006401F0"/>
    <w:rsid w:val="006545AE"/>
    <w:rsid w:val="00655286"/>
    <w:rsid w:val="006B4A4D"/>
    <w:rsid w:val="006C1915"/>
    <w:rsid w:val="006C780F"/>
    <w:rsid w:val="006D16C3"/>
    <w:rsid w:val="006E0CD6"/>
    <w:rsid w:val="006F13B1"/>
    <w:rsid w:val="00710BD5"/>
    <w:rsid w:val="007352E7"/>
    <w:rsid w:val="00765690"/>
    <w:rsid w:val="00766B7A"/>
    <w:rsid w:val="0077416A"/>
    <w:rsid w:val="0078596E"/>
    <w:rsid w:val="00785A31"/>
    <w:rsid w:val="007A7322"/>
    <w:rsid w:val="007B70F9"/>
    <w:rsid w:val="007C09B7"/>
    <w:rsid w:val="007C735B"/>
    <w:rsid w:val="007D7F9E"/>
    <w:rsid w:val="007E2DDE"/>
    <w:rsid w:val="007F1920"/>
    <w:rsid w:val="007F6FC0"/>
    <w:rsid w:val="00806D5B"/>
    <w:rsid w:val="00810693"/>
    <w:rsid w:val="00842FED"/>
    <w:rsid w:val="00846531"/>
    <w:rsid w:val="008743DA"/>
    <w:rsid w:val="0087643F"/>
    <w:rsid w:val="00877041"/>
    <w:rsid w:val="00883B60"/>
    <w:rsid w:val="00887CFC"/>
    <w:rsid w:val="00890064"/>
    <w:rsid w:val="00891D91"/>
    <w:rsid w:val="00896E38"/>
    <w:rsid w:val="008A1F40"/>
    <w:rsid w:val="008B47EA"/>
    <w:rsid w:val="008C4C76"/>
    <w:rsid w:val="008D19CC"/>
    <w:rsid w:val="008D456F"/>
    <w:rsid w:val="008D5B36"/>
    <w:rsid w:val="008E5CB1"/>
    <w:rsid w:val="008E5F51"/>
    <w:rsid w:val="00963DFE"/>
    <w:rsid w:val="00964896"/>
    <w:rsid w:val="00966F4C"/>
    <w:rsid w:val="0097446A"/>
    <w:rsid w:val="009818C4"/>
    <w:rsid w:val="009B44A7"/>
    <w:rsid w:val="00A31857"/>
    <w:rsid w:val="00A4029A"/>
    <w:rsid w:val="00A4599A"/>
    <w:rsid w:val="00A6193A"/>
    <w:rsid w:val="00AA39B5"/>
    <w:rsid w:val="00AB2202"/>
    <w:rsid w:val="00AC64E6"/>
    <w:rsid w:val="00AD1A1D"/>
    <w:rsid w:val="00AE2349"/>
    <w:rsid w:val="00B014C8"/>
    <w:rsid w:val="00B47F47"/>
    <w:rsid w:val="00B54DA6"/>
    <w:rsid w:val="00B74195"/>
    <w:rsid w:val="00B75C02"/>
    <w:rsid w:val="00B82036"/>
    <w:rsid w:val="00B84E23"/>
    <w:rsid w:val="00BA244D"/>
    <w:rsid w:val="00BC26C9"/>
    <w:rsid w:val="00BD278B"/>
    <w:rsid w:val="00BD57D8"/>
    <w:rsid w:val="00BD5E66"/>
    <w:rsid w:val="00BE2F99"/>
    <w:rsid w:val="00BF6D5C"/>
    <w:rsid w:val="00C21409"/>
    <w:rsid w:val="00C46421"/>
    <w:rsid w:val="00C53012"/>
    <w:rsid w:val="00C71B97"/>
    <w:rsid w:val="00C83E7F"/>
    <w:rsid w:val="00C85617"/>
    <w:rsid w:val="00CA50F0"/>
    <w:rsid w:val="00CB5108"/>
    <w:rsid w:val="00CB5FCC"/>
    <w:rsid w:val="00CB69CB"/>
    <w:rsid w:val="00D16827"/>
    <w:rsid w:val="00D30562"/>
    <w:rsid w:val="00D419A4"/>
    <w:rsid w:val="00D64D5A"/>
    <w:rsid w:val="00D86E88"/>
    <w:rsid w:val="00D870F9"/>
    <w:rsid w:val="00DA0A45"/>
    <w:rsid w:val="00DA3DD9"/>
    <w:rsid w:val="00DC0B0E"/>
    <w:rsid w:val="00DE7990"/>
    <w:rsid w:val="00E01DE2"/>
    <w:rsid w:val="00E2198C"/>
    <w:rsid w:val="00E22606"/>
    <w:rsid w:val="00E45267"/>
    <w:rsid w:val="00E95603"/>
    <w:rsid w:val="00EA10BE"/>
    <w:rsid w:val="00EA1A2A"/>
    <w:rsid w:val="00ED7F8C"/>
    <w:rsid w:val="00EE107D"/>
    <w:rsid w:val="00F020DA"/>
    <w:rsid w:val="00F14D55"/>
    <w:rsid w:val="00F1652D"/>
    <w:rsid w:val="00F22A5C"/>
    <w:rsid w:val="00F34BE9"/>
    <w:rsid w:val="00F357FF"/>
    <w:rsid w:val="00F53AB6"/>
    <w:rsid w:val="00F55AEC"/>
    <w:rsid w:val="00F71606"/>
    <w:rsid w:val="00F839B9"/>
    <w:rsid w:val="00F93558"/>
    <w:rsid w:val="00F97396"/>
    <w:rsid w:val="00FA36B2"/>
    <w:rsid w:val="00FB0D82"/>
    <w:rsid w:val="00FC0775"/>
    <w:rsid w:val="00FC21D7"/>
    <w:rsid w:val="00FC4825"/>
    <w:rsid w:val="00FF5DE5"/>
    <w:rsid w:val="04BE5FB8"/>
    <w:rsid w:val="073E1C3A"/>
    <w:rsid w:val="07676428"/>
    <w:rsid w:val="07CD4764"/>
    <w:rsid w:val="08886EEE"/>
    <w:rsid w:val="0C5D49DD"/>
    <w:rsid w:val="10AD3C87"/>
    <w:rsid w:val="10BE733F"/>
    <w:rsid w:val="11DA1F57"/>
    <w:rsid w:val="207C5D79"/>
    <w:rsid w:val="2C624BCB"/>
    <w:rsid w:val="2CB05936"/>
    <w:rsid w:val="2CB872D2"/>
    <w:rsid w:val="35150870"/>
    <w:rsid w:val="382C4A2C"/>
    <w:rsid w:val="3F9D61EE"/>
    <w:rsid w:val="40754A75"/>
    <w:rsid w:val="4286740D"/>
    <w:rsid w:val="45F20916"/>
    <w:rsid w:val="46C93D6D"/>
    <w:rsid w:val="474A22AA"/>
    <w:rsid w:val="531E3D4A"/>
    <w:rsid w:val="534A3B3C"/>
    <w:rsid w:val="54F56191"/>
    <w:rsid w:val="57A82756"/>
    <w:rsid w:val="58044C05"/>
    <w:rsid w:val="5D057703"/>
    <w:rsid w:val="5EC3531A"/>
    <w:rsid w:val="5FDB26EF"/>
    <w:rsid w:val="620B1CA4"/>
    <w:rsid w:val="64847710"/>
    <w:rsid w:val="6D7F5453"/>
    <w:rsid w:val="715B4EB1"/>
    <w:rsid w:val="73D61409"/>
    <w:rsid w:val="73F13E37"/>
    <w:rsid w:val="7638179A"/>
    <w:rsid w:val="77B07658"/>
    <w:rsid w:val="7FD3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heme="minorBidi"/>
      <w:kern w:val="2"/>
      <w:sz w:val="32"/>
      <w:szCs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863</Words>
  <Characters>985</Characters>
  <Lines>5</Lines>
  <Paragraphs>1</Paragraphs>
  <TotalTime>258</TotalTime>
  <ScaleCrop>false</ScaleCrop>
  <LinksUpToDate>false</LinksUpToDate>
  <CharactersWithSpaces>1022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2022-03-09T08:19:00Z</dcterms:created>
  <dc:creator>xb21cn</dc:creator>
  <cp:lastModifiedBy>㏒</cp:lastModifiedBy>
  <cp:lastPrinted>2023-07-26T01:30:00Z</cp:lastPrinted>
  <dcterms:modified xsi:type="dcterms:W3CDTF">2024-05-23T04:55:54Z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3F74372225DD429A847E4018E96DA475</vt:lpwstr>
  </property>
</Properties>
</file>