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Toc100110876"/>
      <w:bookmarkStart w:id="1" w:name="_Toc97089759"/>
      <w:bookmarkStart w:id="2" w:name="_Toc97089005"/>
      <w:bookmarkStart w:id="3" w:name="_Toc98059045"/>
      <w:bookmarkStart w:id="4" w:name="_Toc98501381"/>
      <w:bookmarkStart w:id="5" w:name="_Toc144695216"/>
      <w:bookmarkStart w:id="6" w:name="_Toc97089698"/>
      <w:bookmarkStart w:id="7" w:name="_Toc185843168"/>
      <w:bookmarkStart w:id="8" w:name="_Toc97088507"/>
      <w:bookmarkStart w:id="9" w:name="_Toc93911978"/>
      <w:r>
        <w:rPr>
          <w:rFonts w:hint="eastAsia" w:ascii="方正小标宋_GBK" w:hAnsi="方正小标宋_GBK" w:eastAsia="方正小标宋_GBK" w:cs="方正小标宋_GBK"/>
          <w:sz w:val="36"/>
          <w:szCs w:val="36"/>
        </w:rPr>
        <w:t>璧山区青杠街道清明社区</w:t>
      </w:r>
      <w:r>
        <w:rPr>
          <w:rFonts w:ascii="方正小标宋_GBK" w:hAnsi="方正小标宋_GBK" w:eastAsia="方正小标宋_GBK" w:cs="方正小标宋_GBK"/>
          <w:sz w:val="36"/>
          <w:szCs w:val="36"/>
        </w:rPr>
        <w:t>1</w:t>
      </w:r>
      <w:r>
        <w:rPr>
          <w:rFonts w:hint="eastAsia" w:ascii="方正小标宋_GBK" w:hAnsi="方正小标宋_GBK" w:eastAsia="方正小标宋_GBK" w:cs="方正小标宋_GBK"/>
          <w:sz w:val="36"/>
          <w:szCs w:val="36"/>
        </w:rPr>
        <w:t>3组小湾山坪塘整治工程</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36"/>
          <w:szCs w:val="36"/>
        </w:rPr>
        <w:t>（第三次）</w:t>
      </w:r>
    </w:p>
    <w:p>
      <w:pPr>
        <w:pStyle w:val="2"/>
      </w:pPr>
    </w:p>
    <w:p>
      <w:pPr>
        <w:jc w:val="center"/>
        <w:rPr>
          <w:rFonts w:ascii="黑体" w:hAnsi="宋体" w:eastAsia="方正黑体_GBK"/>
          <w:sz w:val="52"/>
          <w:szCs w:val="52"/>
        </w:rPr>
      </w:pPr>
      <w:r>
        <w:rPr>
          <w:rFonts w:hint="eastAsia" w:ascii="黑体" w:hAnsi="宋体" w:eastAsia="方正黑体_GBK"/>
          <w:sz w:val="52"/>
          <w:szCs w:val="52"/>
        </w:rPr>
        <w:t>施</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工</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合</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同</w:t>
      </w:r>
    </w:p>
    <w:p>
      <w:pPr>
        <w:pStyle w:val="2"/>
      </w:pPr>
    </w:p>
    <w:p/>
    <w:p>
      <w:pPr>
        <w:pStyle w:val="2"/>
      </w:pPr>
    </w:p>
    <w:p/>
    <w:p>
      <w:pPr>
        <w:rPr>
          <w:rFonts w:ascii="仿宋_GB2312" w:hAnsi="宋体" w:eastAsia="仿宋_GB2312"/>
          <w:b/>
          <w:sz w:val="32"/>
          <w:szCs w:val="32"/>
        </w:rPr>
      </w:pPr>
    </w:p>
    <w:p>
      <w:pPr>
        <w:ind w:firstLine="320" w:firstLineChars="100"/>
        <w:rPr>
          <w:rFonts w:ascii="宋体" w:hAnsi="宋体" w:eastAsia="方正黑体_GBK"/>
          <w:sz w:val="32"/>
          <w:szCs w:val="32"/>
          <w:u w:val="single"/>
        </w:rPr>
      </w:pPr>
      <w:r>
        <w:rPr>
          <w:rFonts w:hint="eastAsia" w:ascii="宋体" w:hAnsi="宋体" w:eastAsia="方正黑体_GBK"/>
          <w:sz w:val="32"/>
          <w:szCs w:val="32"/>
        </w:rPr>
        <w:t>建设单位：</w:t>
      </w:r>
      <w:r>
        <w:rPr>
          <w:rFonts w:ascii="宋体" w:hAnsi="宋体" w:eastAsia="方正黑体_GBK"/>
          <w:sz w:val="32"/>
          <w:szCs w:val="32"/>
          <w:u w:val="single"/>
        </w:rPr>
        <w:t xml:space="preserve"> </w:t>
      </w:r>
      <w:r>
        <w:rPr>
          <w:rFonts w:hint="eastAsia" w:ascii="宋体" w:hAnsi="宋体" w:eastAsia="方正黑体_GBK"/>
          <w:sz w:val="32"/>
          <w:szCs w:val="32"/>
          <w:u w:val="single"/>
        </w:rPr>
        <w:t xml:space="preserve">                                  </w:t>
      </w:r>
    </w:p>
    <w:p>
      <w:pPr>
        <w:ind w:firstLine="320" w:firstLineChars="100"/>
        <w:rPr>
          <w:rFonts w:ascii="宋体" w:hAnsi="宋体" w:eastAsia="方正黑体_GBK"/>
          <w:sz w:val="32"/>
          <w:szCs w:val="32"/>
          <w:u w:val="single"/>
        </w:rPr>
      </w:pPr>
      <w:r>
        <w:rPr>
          <w:rFonts w:hint="eastAsia" w:ascii="宋体" w:hAnsi="宋体" w:eastAsia="方正黑体_GBK"/>
          <w:sz w:val="32"/>
          <w:szCs w:val="32"/>
        </w:rPr>
        <w:t>施工单位：</w:t>
      </w:r>
      <w:r>
        <w:rPr>
          <w:rFonts w:ascii="宋体" w:hAnsi="宋体" w:eastAsia="方正黑体_GBK"/>
          <w:sz w:val="32"/>
          <w:szCs w:val="32"/>
          <w:u w:val="single"/>
        </w:rPr>
        <w:t xml:space="preserve"> </w:t>
      </w:r>
      <w:r>
        <w:rPr>
          <w:rFonts w:hint="eastAsia" w:ascii="宋体" w:hAnsi="宋体" w:eastAsia="方正黑体_GBK"/>
          <w:sz w:val="32"/>
          <w:szCs w:val="32"/>
          <w:u w:val="single"/>
        </w:rPr>
        <w:t xml:space="preserve">                                 </w:t>
      </w:r>
      <w:r>
        <w:rPr>
          <w:rFonts w:ascii="宋体" w:hAnsi="宋体" w:eastAsia="方正黑体_GBK"/>
          <w:sz w:val="32"/>
          <w:szCs w:val="32"/>
          <w:u w:val="single"/>
        </w:rPr>
        <w:t xml:space="preserve"> </w:t>
      </w:r>
    </w:p>
    <w:p>
      <w:pPr>
        <w:pStyle w:val="2"/>
      </w:pPr>
    </w:p>
    <w:p>
      <w:pPr>
        <w:ind w:firstLine="5180" w:firstLineChars="1850"/>
        <w:rPr>
          <w:rFonts w:ascii="宋体" w:cs="方正仿宋_GBK"/>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ascii="黑体" w:hAnsi="黑体" w:eastAsia="方正黑体_GBK"/>
          <w:sz w:val="28"/>
          <w:szCs w:val="28"/>
        </w:rPr>
        <w:t>202</w:t>
      </w:r>
      <w:r>
        <w:rPr>
          <w:rFonts w:hint="eastAsia" w:ascii="黑体" w:hAnsi="黑体" w:eastAsia="方正黑体_GBK"/>
          <w:sz w:val="28"/>
          <w:szCs w:val="28"/>
        </w:rPr>
        <w:t>4年  月  日</w:t>
      </w:r>
    </w:p>
    <w:p>
      <w:pPr>
        <w:spacing w:line="64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合同协议书</w:t>
      </w:r>
    </w:p>
    <w:p>
      <w:pPr>
        <w:adjustRightInd w:val="0"/>
        <w:snapToGrid w:val="0"/>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（以下简称发包人）</w:t>
      </w:r>
    </w:p>
    <w:p>
      <w:pPr>
        <w:adjustRightInd w:val="0"/>
        <w:snapToGrid w:val="0"/>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（以下简称承包人）</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adjustRightInd w:val="0"/>
        <w:snapToGrid w:val="0"/>
        <w:spacing w:line="560" w:lineRule="exact"/>
        <w:ind w:firstLine="627" w:firstLineChars="196"/>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color w:val="auto"/>
          <w:kern w:val="0"/>
          <w:sz w:val="32"/>
          <w:szCs w:val="32"/>
        </w:rPr>
        <w:t>一、工程名称</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bCs/>
          <w:color w:val="auto"/>
          <w:sz w:val="32"/>
          <w:szCs w:val="32"/>
          <w:u w:val="single"/>
        </w:rPr>
        <w:t>璧山区青杠街道清明社区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rPr>
        <w:t>3组小湾山坪塘整治工程（第三次）</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sz w:val="32"/>
          <w:szCs w:val="32"/>
        </w:rPr>
        <w:t>二、工程建设地点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color w:val="auto"/>
          <w:sz w:val="32"/>
          <w:szCs w:val="32"/>
          <w:u w:val="single"/>
        </w:rPr>
        <w:t>璧山区青杠街道清明社区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rPr>
        <w:t>3组</w:t>
      </w:r>
    </w:p>
    <w:p>
      <w:pPr>
        <w:autoSpaceDE w:val="0"/>
        <w:autoSpaceDN w:val="0"/>
        <w:adjustRightInd w:val="0"/>
        <w:spacing w:line="360" w:lineRule="auto"/>
        <w:ind w:firstLine="640" w:firstLineChars="200"/>
        <w:rPr>
          <w:rFonts w:ascii="方正仿宋_GBK" w:hAnsi="方正仿宋_GBK" w:eastAsia="方正仿宋_GBK" w:cs="方正仿宋_GBK"/>
          <w:bCs/>
          <w:sz w:val="32"/>
          <w:szCs w:val="32"/>
          <w:u w:color="000000"/>
          <w:lang w:val="zh-TW"/>
        </w:rPr>
      </w:pPr>
      <w:r>
        <w:rPr>
          <w:rFonts w:hint="eastAsia" w:ascii="方正黑体_GBK" w:hAnsi="方正黑体_GBK" w:eastAsia="方正黑体_GBK" w:cs="方正黑体_GBK"/>
          <w:bCs/>
          <w:sz w:val="32"/>
          <w:szCs w:val="32"/>
          <w:lang w:val="zh-TW"/>
        </w:rPr>
        <w:t>三、工程内容</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u w:color="000000"/>
          <w:lang w:val="zh-TW"/>
        </w:rPr>
        <w:t>本工程包含</w:t>
      </w:r>
      <w:r>
        <w:rPr>
          <w:rFonts w:ascii="宋体" w:cs="宋体"/>
          <w:kern w:val="0"/>
          <w:sz w:val="30"/>
          <w:szCs w:val="30"/>
        </w:rPr>
        <w:t xml:space="preserve"> </w:t>
      </w:r>
      <w:r>
        <w:rPr>
          <w:rFonts w:hint="eastAsia" w:ascii="宋体" w:cs="宋体"/>
          <w:kern w:val="0"/>
          <w:sz w:val="30"/>
          <w:szCs w:val="30"/>
        </w:rPr>
        <w:t>1.</w:t>
      </w:r>
      <w:r>
        <w:rPr>
          <w:rFonts w:hint="eastAsia" w:ascii="方正仿宋_GBK" w:hAnsi="方正仿宋_GBK" w:eastAsia="方正仿宋_GBK" w:cs="方正仿宋_GBK"/>
          <w:bCs/>
          <w:sz w:val="32"/>
          <w:szCs w:val="32"/>
          <w:u w:color="000000"/>
          <w:lang w:val="zh-TW"/>
        </w:rPr>
        <w:t>大坝上游坝坡整治、</w:t>
      </w:r>
      <w:r>
        <w:rPr>
          <w:rFonts w:hint="eastAsia" w:ascii="方正仿宋_GBK" w:hAnsi="方正仿宋_GBK" w:eastAsia="方正仿宋_GBK" w:cs="方正仿宋_GBK"/>
          <w:bCs/>
          <w:sz w:val="32"/>
          <w:szCs w:val="32"/>
          <w:u w:color="000000"/>
        </w:rPr>
        <w:t>2.</w:t>
      </w:r>
      <w:r>
        <w:rPr>
          <w:rFonts w:hint="eastAsia" w:ascii="方正仿宋_GBK" w:hAnsi="方正仿宋_GBK" w:eastAsia="方正仿宋_GBK" w:cs="方正仿宋_GBK"/>
          <w:bCs/>
          <w:sz w:val="32"/>
          <w:szCs w:val="32"/>
          <w:u w:color="000000"/>
          <w:lang w:val="zh-TW"/>
        </w:rPr>
        <w:t>坝顶整治、</w:t>
      </w:r>
      <w:r>
        <w:rPr>
          <w:rFonts w:hint="eastAsia" w:ascii="方正仿宋_GBK" w:hAnsi="方正仿宋_GBK" w:eastAsia="方正仿宋_GBK" w:cs="方正仿宋_GBK"/>
          <w:bCs/>
          <w:sz w:val="32"/>
          <w:szCs w:val="32"/>
          <w:u w:color="000000"/>
        </w:rPr>
        <w:t>3.</w:t>
      </w:r>
      <w:r>
        <w:rPr>
          <w:rFonts w:hint="eastAsia" w:ascii="方正仿宋_GBK" w:hAnsi="方正仿宋_GBK" w:eastAsia="方正仿宋_GBK" w:cs="方正仿宋_GBK"/>
          <w:bCs/>
          <w:sz w:val="32"/>
          <w:szCs w:val="32"/>
          <w:u w:color="000000"/>
          <w:lang w:val="zh-TW"/>
        </w:rPr>
        <w:t>溢洪道整治、</w:t>
      </w:r>
      <w:r>
        <w:rPr>
          <w:rFonts w:hint="eastAsia" w:ascii="宋体" w:hAnsi="宋体" w:cs="宋体"/>
          <w:bCs/>
          <w:sz w:val="32"/>
          <w:szCs w:val="32"/>
          <w:u w:color="000000"/>
          <w:lang w:val="zh-TW"/>
        </w:rPr>
        <w:t>4</w:t>
      </w:r>
      <w:r>
        <w:rPr>
          <w:rFonts w:hint="eastAsia" w:ascii="宋体" w:hAnsi="宋体" w:cs="宋体"/>
          <w:bCs/>
          <w:sz w:val="32"/>
          <w:szCs w:val="32"/>
          <w:u w:color="000000"/>
        </w:rPr>
        <w:t>.</w:t>
      </w:r>
      <w:r>
        <w:rPr>
          <w:rFonts w:hint="eastAsia" w:ascii="方正仿宋_GBK" w:hAnsi="方正仿宋_GBK" w:eastAsia="方正仿宋_GBK" w:cs="方正仿宋_GBK"/>
          <w:bCs/>
          <w:sz w:val="32"/>
          <w:szCs w:val="32"/>
          <w:u w:color="000000"/>
          <w:lang w:val="zh-TW"/>
        </w:rPr>
        <w:t>放水设施等工程内容。</w:t>
      </w:r>
      <w:r>
        <w:rPr>
          <w:rFonts w:ascii="方正仿宋_GBK" w:hAnsi="方正仿宋_GBK" w:eastAsia="方正仿宋_GBK" w:cs="方正仿宋_GBK"/>
          <w:bCs/>
          <w:sz w:val="32"/>
          <w:szCs w:val="32"/>
          <w:u w:color="000000"/>
          <w:lang w:val="zh-TW"/>
        </w:rPr>
        <w:t xml:space="preserve"> </w:t>
      </w:r>
    </w:p>
    <w:p>
      <w:pPr>
        <w:tabs>
          <w:tab w:val="left" w:pos="1425"/>
        </w:tabs>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四、工程承包范围及施工要求</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（一）工程承包范围</w:t>
      </w:r>
    </w:p>
    <w:p>
      <w:pPr>
        <w:pStyle w:val="34"/>
        <w:adjustRightInd w:val="0"/>
        <w:snapToGrid w:val="0"/>
        <w:spacing w:line="560" w:lineRule="exact"/>
        <w:ind w:firstLine="640" w:firstLineChars="200"/>
        <w:rPr>
          <w:rFonts w:ascii="方正仿宋_GBK" w:hAnsi="方正仿宋_GBK" w:eastAsia="方正仿宋_GBK" w:cs="方正仿宋_GBK"/>
          <w:bCs/>
          <w:snapToGrid w:val="0"/>
          <w:sz w:val="32"/>
          <w:szCs w:val="32"/>
        </w:rPr>
      </w:pPr>
      <w:r>
        <w:rPr>
          <w:rFonts w:ascii="方正仿宋_GBK" w:hAnsi="方正仿宋_GBK" w:eastAsia="方正仿宋_GBK" w:cs="方正仿宋_GBK"/>
          <w:bCs/>
          <w:color w:val="auto"/>
          <w:sz w:val="32"/>
          <w:szCs w:val="32"/>
          <w:lang w:val="zh-TW" w:eastAsia="zh-TW"/>
        </w:rPr>
        <w:t>1</w:t>
      </w:r>
      <w:r>
        <w:rPr>
          <w:rFonts w:ascii="方正仿宋_GBK" w:hAnsi="方正仿宋_GBK" w:eastAsia="方正仿宋_GBK" w:cs="方正仿宋_GBK"/>
          <w:bCs/>
          <w:color w:val="auto"/>
          <w:sz w:val="32"/>
          <w:szCs w:val="32"/>
          <w:lang w:val="zh-TW"/>
        </w:rPr>
        <w:t xml:space="preserve">. </w:t>
      </w:r>
      <w:r>
        <w:rPr>
          <w:rFonts w:hint="eastAsia" w:ascii="方正仿宋_GBK" w:hAnsi="方正仿宋_GBK" w:eastAsia="方正仿宋_GBK" w:cs="方正仿宋_GBK"/>
          <w:bCs/>
          <w:color w:val="auto"/>
          <w:sz w:val="32"/>
          <w:szCs w:val="32"/>
          <w:lang w:val="zh-TW"/>
        </w:rPr>
        <w:t>《青杠街道清明社区</w:t>
      </w:r>
      <w:r>
        <w:rPr>
          <w:rFonts w:ascii="方正仿宋_GBK" w:hAnsi="方正仿宋_GBK" w:eastAsia="方正仿宋_GBK" w:cs="方正仿宋_GBK"/>
          <w:bCs/>
          <w:color w:val="auto"/>
          <w:sz w:val="32"/>
          <w:szCs w:val="32"/>
          <w:lang w:val="zh-TW"/>
        </w:rPr>
        <w:t>1</w:t>
      </w:r>
      <w:r>
        <w:rPr>
          <w:rFonts w:hint="eastAsia" w:ascii="方正仿宋_GBK" w:hAnsi="方正仿宋_GBK" w:eastAsia="方正仿宋_GBK" w:cs="方正仿宋_GBK"/>
          <w:bCs/>
          <w:color w:val="auto"/>
          <w:sz w:val="32"/>
          <w:szCs w:val="32"/>
        </w:rPr>
        <w:t>3</w:t>
      </w:r>
      <w:r>
        <w:rPr>
          <w:rFonts w:hint="eastAsia" w:ascii="方正仿宋_GBK" w:hAnsi="方正仿宋_GBK" w:eastAsia="方正仿宋_GBK" w:cs="方正仿宋_GBK"/>
          <w:bCs/>
          <w:color w:val="auto"/>
          <w:sz w:val="32"/>
          <w:szCs w:val="32"/>
          <w:lang w:val="zh-TW"/>
        </w:rPr>
        <w:t>组小湾山坪塘整治工程》包含的全部内容（具体以施工图及工程量清单为准）。</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（二）工程工期</w:t>
      </w:r>
    </w:p>
    <w:p>
      <w:pPr>
        <w:pStyle w:val="34"/>
        <w:adjustRightInd w:val="0"/>
        <w:snapToGrid w:val="0"/>
        <w:spacing w:line="560" w:lineRule="exact"/>
        <w:ind w:firstLine="640" w:firstLineChars="200"/>
        <w:rPr>
          <w:rFonts w:ascii="方正仿宋_GBK" w:hAnsi="方正仿宋_GBK" w:eastAsia="方正仿宋_GBK" w:cs="方正仿宋_GBK"/>
          <w:bCs/>
          <w:snapToGrid w:val="0"/>
          <w:color w:val="auto"/>
          <w:kern w:val="0"/>
          <w:sz w:val="32"/>
          <w:szCs w:val="32"/>
          <w:lang w:val="zh-TW" w:eastAsia="zh-TW"/>
        </w:rPr>
      </w:pPr>
      <w:r>
        <w:rPr>
          <w:rFonts w:hint="eastAsia" w:ascii="方正仿宋_GBK" w:hAnsi="方正仿宋_GBK" w:eastAsia="方正仿宋_GBK" w:cs="方正仿宋_GBK"/>
          <w:bCs/>
          <w:color w:val="auto"/>
          <w:sz w:val="32"/>
          <w:szCs w:val="32"/>
          <w:lang w:val="zh-TW"/>
        </w:rPr>
        <w:t>施工总工期为</w:t>
      </w:r>
      <w:r>
        <w:rPr>
          <w:rFonts w:ascii="方正仿宋_GBK" w:hAnsi="方正仿宋_GBK" w:eastAsia="方正仿宋_GBK" w:cs="方正仿宋_GBK"/>
          <w:bCs/>
          <w:color w:val="auto"/>
          <w:sz w:val="32"/>
          <w:szCs w:val="32"/>
        </w:rPr>
        <w:t>50</w:t>
      </w:r>
      <w:r>
        <w:rPr>
          <w:rFonts w:hint="eastAsia" w:ascii="方正仿宋_GBK" w:hAnsi="方正仿宋_GBK" w:eastAsia="方正仿宋_GBK" w:cs="方正仿宋_GBK"/>
          <w:bCs/>
          <w:color w:val="auto"/>
          <w:sz w:val="32"/>
          <w:szCs w:val="32"/>
          <w:lang w:val="zh-TW"/>
        </w:rPr>
        <w:t>日历天。开工时间以监理发出开工令为准。</w:t>
      </w:r>
      <w:r>
        <w:rPr>
          <w:rFonts w:ascii="方正仿宋_GBK" w:hAnsi="方正仿宋_GBK" w:eastAsia="方正仿宋_GBK" w:cs="方正仿宋_GBK"/>
          <w:bCs/>
          <w:color w:val="auto"/>
          <w:sz w:val="32"/>
          <w:szCs w:val="32"/>
          <w:lang w:val="zh-TW"/>
        </w:rPr>
        <w:t xml:space="preserve"> </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（三）工程质量</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达到国家现行有关施工质量验收规范要求，并达到合格标准。</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rPr>
      </w:pPr>
      <w:r>
        <w:rPr>
          <w:rFonts w:hint="eastAsia" w:ascii="方正楷体_GBK" w:hAnsi="方正楷体_GBK" w:eastAsia="方正楷体_GBK" w:cs="方正楷体_GBK"/>
          <w:bCs/>
          <w:color w:val="auto"/>
          <w:sz w:val="32"/>
          <w:szCs w:val="32"/>
          <w:lang w:val="zh-TW"/>
        </w:rPr>
        <w:t>（四）工程</w:t>
      </w:r>
      <w:r>
        <w:rPr>
          <w:rFonts w:hint="eastAsia" w:ascii="方正楷体_GBK" w:hAnsi="方正楷体_GBK" w:eastAsia="方正楷体_GBK" w:cs="方正楷体_GBK"/>
          <w:bCs/>
          <w:color w:val="auto"/>
          <w:sz w:val="32"/>
          <w:szCs w:val="32"/>
        </w:rPr>
        <w:t>履约保证</w:t>
      </w:r>
      <w:r>
        <w:rPr>
          <w:rFonts w:hint="eastAsia" w:ascii="方正仿宋_GBK" w:hAnsi="方正仿宋_GBK" w:eastAsia="方正仿宋_GBK" w:cs="方正仿宋_GBK"/>
          <w:bCs/>
          <w:color w:val="auto"/>
          <w:sz w:val="32"/>
          <w:szCs w:val="32"/>
        </w:rPr>
        <w:t>金</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仿宋_GBK" w:hAnsi="方正仿宋_GBK" w:eastAsia="方正仿宋_GBK" w:cs="方正仿宋_GBK"/>
          <w:bCs/>
          <w:color w:val="auto"/>
          <w:sz w:val="32"/>
          <w:szCs w:val="32"/>
          <w:lang w:val="zh-TW"/>
        </w:rPr>
        <w:t>本工程履约保证金为</w:t>
      </w:r>
      <w:r>
        <w:rPr>
          <w:rFonts w:hint="eastAsia" w:ascii="方正仿宋_GBK" w:hAnsi="方正仿宋_GBK" w:eastAsia="方正仿宋_GBK" w:cs="方正仿宋_GBK"/>
          <w:bCs/>
          <w:color w:val="auto"/>
          <w:sz w:val="32"/>
          <w:szCs w:val="32"/>
        </w:rPr>
        <w:t>21245.00</w:t>
      </w:r>
      <w:r>
        <w:rPr>
          <w:rFonts w:hint="eastAsia" w:ascii="方正仿宋_GBK" w:hAnsi="方正仿宋_GBK" w:eastAsia="方正仿宋_GBK" w:cs="方正仿宋_GBK"/>
          <w:bCs/>
          <w:color w:val="auto"/>
          <w:sz w:val="32"/>
          <w:szCs w:val="32"/>
          <w:lang w:val="zh-TW"/>
        </w:rPr>
        <w:t>元（大写人民币贰万壹仟贰佰肆拾伍元整），工程竣工验收合格后一次性退还（不计息）。</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（五）施工要求</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严格按施工范围及相关规范要求施工。</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（六）其他</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场地设置、料场设置和弃土堆放等由承包人选址，发包人可协调有关工作，租金、恢复费等费用由承包人自行承担。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五、施工安全</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lang w:val="zh-TW"/>
        </w:rPr>
        <w:t>承包人按照国家及地方有关规定，自行采取切实可行的安全措施和设立相关安全警示标志，搞好安全生产的宣传工作。</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lang w:val="zh-TW"/>
        </w:rPr>
        <w:t>承包人应严格按安全操作规程作业，在施工期间造成的伤、残、亡等事故其经济责任和法律责任概由承包人自行承担。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lang w:val="zh-TW"/>
        </w:rPr>
        <w:t>承包人应按照国家有关规定参加相关保险，费用由承包人自行承担。</w:t>
      </w:r>
    </w:p>
    <w:p>
      <w:pPr>
        <w:pStyle w:val="9"/>
        <w:adjustRightInd w:val="0"/>
        <w:snapToGrid w:val="0"/>
        <w:spacing w:after="0" w:line="560" w:lineRule="exact"/>
        <w:ind w:left="0" w:leftChars="0"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六、合同价款及工程结算</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工程合同价款暂定</w:t>
      </w:r>
      <w:r>
        <w:rPr>
          <w:rFonts w:hint="eastAsia" w:ascii="方正仿宋_GBK" w:hAnsi="方正仿宋_GBK" w:eastAsia="方正仿宋_GBK" w:cs="方正仿宋_GBK"/>
          <w:bCs/>
          <w:sz w:val="32"/>
          <w:szCs w:val="32"/>
        </w:rPr>
        <w:t>212459.46</w:t>
      </w:r>
      <w:r>
        <w:rPr>
          <w:rFonts w:hint="eastAsia" w:ascii="方正仿宋_GBK" w:hAnsi="方正仿宋_GBK" w:eastAsia="方正仿宋_GBK" w:cs="方正仿宋_GBK"/>
          <w:bCs/>
          <w:sz w:val="32"/>
          <w:szCs w:val="32"/>
          <w:lang w:val="zh-TW"/>
        </w:rPr>
        <w:t>元（大写人民币</w:t>
      </w:r>
      <w:r>
        <w:rPr>
          <w:rFonts w:hint="eastAsia" w:ascii="方正仿宋_GBK" w:hAnsi="方正仿宋_GBK" w:eastAsia="方正仿宋_GBK" w:cs="方正仿宋_GBK"/>
          <w:bCs/>
          <w:sz w:val="32"/>
          <w:szCs w:val="32"/>
        </w:rPr>
        <w:t>贰拾壹万贰仟肆佰伍拾玖元肆角陆分</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含施工临时工程及安全生产费</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最终结算金额</w:t>
      </w:r>
      <w:r>
        <w:rPr>
          <w:rFonts w:hint="eastAsia" w:ascii="方正仿宋_GBK" w:hAnsi="方正仿宋_GBK" w:eastAsia="方正仿宋_GBK" w:cs="方正仿宋_GBK"/>
          <w:bCs/>
          <w:sz w:val="32"/>
          <w:szCs w:val="32"/>
        </w:rPr>
        <w:t>计价原则：结算金额</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中标全费用综合单价</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实施合格工程量，</w:t>
      </w:r>
      <w:r>
        <w:rPr>
          <w:rFonts w:hint="eastAsia" w:ascii="方正仿宋_GBK" w:hAnsi="方正仿宋_GBK" w:eastAsia="方正仿宋_GBK" w:cs="方正仿宋_GBK"/>
          <w:bCs/>
          <w:sz w:val="32"/>
          <w:szCs w:val="32"/>
          <w:lang w:val="zh-TW"/>
        </w:rPr>
        <w:t>计算后总价</w:t>
      </w:r>
      <w:r>
        <w:rPr>
          <w:rFonts w:hint="eastAsia" w:ascii="方正仿宋_GBK" w:hAnsi="方正仿宋_GBK" w:eastAsia="方正仿宋_GBK" w:cs="方正仿宋_GBK"/>
          <w:bCs/>
          <w:sz w:val="32"/>
          <w:szCs w:val="32"/>
        </w:rPr>
        <w:t>下浮</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进行确定。最终结算金额以区财政局结算审核为准。</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对估算价在10万元（含）-50万元（不含）的施工类零星项目未按当期政府投资项目计价原则</w:t>
      </w:r>
      <w:r>
        <w:rPr>
          <w:rFonts w:hint="eastAsia" w:ascii="方正仿宋_GBK" w:hAnsi="方正仿宋_GBK" w:eastAsia="方正仿宋_GBK" w:cs="方正仿宋_GBK"/>
          <w:bCs/>
          <w:sz w:val="32"/>
          <w:szCs w:val="32"/>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新增或变更项目全费用单价的结算原则：</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1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①</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在工程量清单中有相同子目的采用该子目单价组价。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2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②</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在工程量清单中有类似子目的可以参照类似子目的单价组价。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3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③</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在工程量清单中无相同或类似子目的单价按以下原则组价：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A.</w:t>
      </w:r>
      <w:r>
        <w:rPr>
          <w:rFonts w:hint="eastAsia" w:ascii="方正仿宋_GBK" w:hAnsi="方正仿宋_GBK" w:eastAsia="方正仿宋_GBK" w:cs="方正仿宋_GBK"/>
          <w:bCs/>
          <w:sz w:val="32"/>
          <w:szCs w:val="32"/>
          <w:lang w:val="zh-TW"/>
        </w:rPr>
        <w:t>参照定额：《重庆市水利工程设计概（估）算编制规定》、</w:t>
      </w:r>
      <w:r>
        <w:rPr>
          <w:rFonts w:ascii="方正仿宋_GBK" w:hAnsi="方正仿宋_GBK" w:eastAsia="方正仿宋_GBK" w:cs="方正仿宋_GBK"/>
          <w:bCs/>
          <w:sz w:val="32"/>
          <w:szCs w:val="32"/>
          <w:lang w:val="zh-TW"/>
        </w:rPr>
        <w:t>2021</w:t>
      </w:r>
      <w:r>
        <w:rPr>
          <w:rFonts w:hint="eastAsia" w:ascii="方正仿宋_GBK" w:hAnsi="方正仿宋_GBK" w:eastAsia="方正仿宋_GBK" w:cs="方正仿宋_GBK"/>
          <w:bCs/>
          <w:sz w:val="32"/>
          <w:szCs w:val="32"/>
          <w:lang w:val="zh-TW"/>
        </w:rPr>
        <w:t>年《重庆水利建筑安装预算定额》、</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年《重庆市房屋建筑与装饰工程计价定额》、重庆市住房城乡建委《关于适用增值税新税率调整建设工程计价依据的通知》（渝建</w:t>
      </w:r>
      <w:r>
        <w:rPr>
          <w:rFonts w:ascii="方正仿宋_GBK" w:hAnsi="方正仿宋_GBK" w:eastAsia="方正仿宋_GBK" w:cs="方正仿宋_GBK"/>
          <w:bCs/>
          <w:sz w:val="32"/>
          <w:szCs w:val="32"/>
          <w:lang w:val="zh-TW"/>
        </w:rPr>
        <w:t>[2019]143</w:t>
      </w:r>
      <w:r>
        <w:rPr>
          <w:rFonts w:hint="eastAsia" w:ascii="方正仿宋_GBK" w:hAnsi="方正仿宋_GBK" w:eastAsia="方正仿宋_GBK" w:cs="方正仿宋_GBK"/>
          <w:bCs/>
          <w:sz w:val="32"/>
          <w:szCs w:val="32"/>
          <w:lang w:val="zh-TW"/>
        </w:rPr>
        <w:t>号）及相关配套文件。</w:t>
      </w:r>
      <w:r>
        <w:rPr>
          <w:rFonts w:ascii="方正仿宋_GBK" w:hAnsi="方正仿宋_GBK" w:eastAsia="方正仿宋_GBK" w:cs="方正仿宋_GBK"/>
          <w:bCs/>
          <w:sz w:val="32"/>
          <w:szCs w:val="32"/>
          <w:lang w:val="zh-TW"/>
        </w:rPr>
        <w:t xml:space="preserve"> </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B.</w:t>
      </w:r>
      <w:r>
        <w:rPr>
          <w:rFonts w:hint="eastAsia" w:ascii="方正仿宋_GBK" w:hAnsi="方正仿宋_GBK" w:eastAsia="方正仿宋_GBK" w:cs="方正仿宋_GBK"/>
          <w:bCs/>
          <w:sz w:val="32"/>
          <w:szCs w:val="32"/>
          <w:lang w:val="zh-TW"/>
        </w:rPr>
        <w:t>材料及人工价格：增减工程材料价格按照施工</w:t>
      </w:r>
      <w:r>
        <w:rPr>
          <w:rFonts w:hint="eastAsia" w:ascii="方正仿宋_GBK" w:hAnsi="方正仿宋_GBK" w:eastAsia="方正仿宋_GBK" w:cs="方正仿宋_GBK"/>
          <w:bCs/>
          <w:sz w:val="32"/>
          <w:szCs w:val="32"/>
        </w:rPr>
        <w:t>期间</w:t>
      </w:r>
      <w:r>
        <w:rPr>
          <w:rFonts w:hint="eastAsia" w:ascii="方正仿宋_GBK" w:hAnsi="方正仿宋_GBK" w:eastAsia="方正仿宋_GBK" w:cs="方正仿宋_GBK"/>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定额人工基价计算及重庆市水利工程</w:t>
      </w:r>
      <w:r>
        <w:rPr>
          <w:rFonts w:ascii="方正仿宋_GBK" w:hAnsi="方正仿宋_GBK" w:eastAsia="方正仿宋_GBK" w:cs="方正仿宋_GBK"/>
          <w:bCs/>
          <w:sz w:val="32"/>
          <w:szCs w:val="32"/>
          <w:lang w:val="zh-TW"/>
        </w:rPr>
        <w:t>2022</w:t>
      </w:r>
      <w:r>
        <w:rPr>
          <w:rFonts w:hint="eastAsia" w:ascii="方正仿宋_GBK" w:hAnsi="方正仿宋_GBK" w:eastAsia="方正仿宋_GBK" w:cs="方正仿宋_GBK"/>
          <w:bCs/>
          <w:sz w:val="32"/>
          <w:szCs w:val="32"/>
          <w:lang w:val="zh-TW"/>
        </w:rPr>
        <w:t>年第二期人工费价格信息执行。</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为保证工程质量和保证民工权益，按规定在璧山办理农民工工资专户，缴纳农民工工资保证金</w:t>
      </w:r>
      <w:r>
        <w:rPr>
          <w:rFonts w:hint="eastAsia" w:ascii="方正仿宋_GBK" w:hAnsi="方正仿宋_GBK" w:eastAsia="方正仿宋_GBK" w:cs="方正仿宋_GBK"/>
          <w:bCs/>
          <w:sz w:val="32"/>
          <w:szCs w:val="32"/>
        </w:rPr>
        <w:t>4249</w:t>
      </w:r>
      <w:r>
        <w:rPr>
          <w:rFonts w:ascii="方正仿宋_GBK" w:hAnsi="方正仿宋_GBK" w:eastAsia="方正仿宋_GBK" w:cs="方正仿宋_GBK"/>
          <w:bCs/>
          <w:sz w:val="32"/>
          <w:szCs w:val="32"/>
          <w:lang w:val="zh-TW"/>
        </w:rPr>
        <w:t>.00</w:t>
      </w:r>
      <w:r>
        <w:rPr>
          <w:rFonts w:hint="eastAsia" w:ascii="方正仿宋_GBK" w:hAnsi="方正仿宋_GBK" w:eastAsia="方正仿宋_GBK" w:cs="方正仿宋_GBK"/>
          <w:bCs/>
          <w:sz w:val="32"/>
          <w:szCs w:val="32"/>
          <w:lang w:val="zh-TW"/>
        </w:rPr>
        <w:t>元，具体参照璧建发</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86</w:t>
      </w:r>
      <w:r>
        <w:rPr>
          <w:rFonts w:hint="eastAsia" w:ascii="方正仿宋_GBK" w:hAnsi="方正仿宋_GBK" w:eastAsia="方正仿宋_GBK" w:cs="方正仿宋_GBK"/>
          <w:bCs/>
          <w:sz w:val="32"/>
          <w:szCs w:val="32"/>
          <w:lang w:val="zh-TW"/>
        </w:rPr>
        <w:t>】号文件的相关要求办理。工程竣工验收合格后且无拖欠民工工资情况</w:t>
      </w:r>
      <w:r>
        <w:rPr>
          <w:rFonts w:ascii="方正仿宋_GBK" w:hAnsi="方正仿宋_GBK" w:eastAsia="方正仿宋_GBK" w:cs="方正仿宋_GBK"/>
          <w:bCs/>
          <w:sz w:val="32"/>
          <w:szCs w:val="32"/>
          <w:lang w:val="zh-TW"/>
        </w:rPr>
        <w:t>7</w:t>
      </w:r>
      <w:r>
        <w:rPr>
          <w:rFonts w:hint="eastAsia" w:ascii="方正仿宋_GBK" w:hAnsi="方正仿宋_GBK" w:eastAsia="方正仿宋_GBK" w:cs="方正仿宋_GBK"/>
          <w:bCs/>
          <w:sz w:val="32"/>
          <w:szCs w:val="32"/>
          <w:lang w:val="zh-TW"/>
        </w:rPr>
        <w:t>日之内无息一次退还。</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七、付款方式</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）发包人收取、退还履约保证金。工程竣工验收合格后，一次性退还工程履约保证金（不计利息）。</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）工程款支付办法：竣工验收合格（资料移交）支付已完成合格工程量价款</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；经结算审核出具报告，支付至本工程审定金额的</w:t>
      </w:r>
      <w:r>
        <w:rPr>
          <w:rFonts w:ascii="方正仿宋_GBK" w:hAnsi="方正仿宋_GBK" w:eastAsia="方正仿宋_GBK" w:cs="方正仿宋_GBK"/>
          <w:bCs/>
          <w:sz w:val="32"/>
          <w:szCs w:val="32"/>
          <w:lang w:val="zh-TW"/>
        </w:rPr>
        <w:t>97%</w:t>
      </w:r>
      <w:r>
        <w:rPr>
          <w:rFonts w:hint="eastAsia" w:ascii="方正仿宋_GBK" w:hAnsi="方正仿宋_GBK" w:eastAsia="方正仿宋_GBK" w:cs="方正仿宋_GBK"/>
          <w:bCs/>
          <w:sz w:val="32"/>
          <w:szCs w:val="32"/>
          <w:lang w:val="zh-TW"/>
        </w:rPr>
        <w:t>，余下的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作为质量保证金，待质量保证金待缺陷责任期满（</w:t>
      </w:r>
      <w:r>
        <w:rPr>
          <w:rFonts w:ascii="方正仿宋_GBK" w:hAnsi="方正仿宋_GBK" w:eastAsia="方正仿宋_GBK" w:cs="方正仿宋_GBK"/>
          <w:bCs/>
          <w:sz w:val="32"/>
          <w:szCs w:val="32"/>
          <w:lang w:val="zh-TW"/>
        </w:rPr>
        <w:t>12</w:t>
      </w:r>
      <w:r>
        <w:rPr>
          <w:rFonts w:hint="eastAsia" w:ascii="方正仿宋_GBK" w:hAnsi="方正仿宋_GBK" w:eastAsia="方正仿宋_GBK" w:cs="方正仿宋_GBK"/>
          <w:bCs/>
          <w:sz w:val="32"/>
          <w:szCs w:val="32"/>
          <w:lang w:val="zh-TW"/>
        </w:rPr>
        <w:t>个月）后按规定无息退还。</w:t>
      </w:r>
    </w:p>
    <w:p>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zh-TW"/>
        </w:rPr>
        <w:t>）支付方式：承包人出具璧山征税机关开具的发票，交到街道财政办后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日内支付，并提供完税证明。</w:t>
      </w:r>
    </w:p>
    <w:p>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承包人收款账户名：</w:t>
      </w:r>
      <w:r>
        <w:rPr>
          <w:rFonts w:hint="eastAsia" w:ascii="方正仿宋_GBK" w:hAnsi="方正仿宋_GBK" w:eastAsia="方正仿宋_GBK" w:cs="方正仿宋_GBK"/>
          <w:bCs/>
          <w:sz w:val="32"/>
          <w:szCs w:val="32"/>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开户行：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账号： </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八、违约责任</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含设计变更和工程洽商或技术核定单</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万元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次的违约责任（以发包人或监理人书面通知为准）。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元的违约金（以发包人书面发出的通知书为准）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元违约金，且承包人必须按照发包人要求的时间进行整改。</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lang w:val="zh-TW"/>
        </w:rPr>
        <w:t>10000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次的违约金。情节严重的，可要求承包人退场，同时发包人有权解除合同，履约保证金不予退还，并由承包人赔偿由此给发包人造成的损失。</w:t>
      </w:r>
      <w:r>
        <w:rPr>
          <w:rFonts w:hint="eastAsia" w:ascii="方正仿宋_GBK" w:hAnsi="方正仿宋_GBK" w:eastAsia="方正仿宋_GBK" w:cs="方正仿宋_GBK"/>
          <w:bCs/>
          <w:sz w:val="32"/>
          <w:szCs w:val="32"/>
        </w:rPr>
        <w:t xml:space="preserve"> </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（九）承包人应在工程竣工验收合格后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lang w:val="zh-TW"/>
        </w:rPr>
        <w:t>10000-100000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（十）监理人发出整改通知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（十一）承包人未按要求办理其装备及人员保险，由此产生的经济、法律责任和费用由承包人承担。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（十二）因承包人原因不能按合同工期竣工，每延误一天，须向发包人支付人民币</w:t>
      </w:r>
      <w:r>
        <w:rPr>
          <w:rFonts w:ascii="方正仿宋_GBK" w:hAnsi="方正仿宋_GBK" w:eastAsia="方正仿宋_GBK" w:cs="方正仿宋_GBK"/>
          <w:bCs/>
          <w:sz w:val="32"/>
          <w:szCs w:val="32"/>
          <w:lang w:val="zh-TW"/>
        </w:rPr>
        <w:t>2000</w:t>
      </w:r>
      <w:r>
        <w:rPr>
          <w:rFonts w:hint="eastAsia" w:ascii="方正仿宋_GBK" w:hAnsi="方正仿宋_GBK" w:eastAsia="方正仿宋_GBK" w:cs="方正仿宋_GBK"/>
          <w:bCs/>
          <w:sz w:val="32"/>
          <w:szCs w:val="32"/>
          <w:lang w:val="zh-TW"/>
        </w:rPr>
        <w:t>元违约金。承包人超过合同规定工期</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（十三）施工期间，承包人未经业主书面批准擅自连续停工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日以上或累计停工</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（十四）承包人需要更换项目经理的，应提前</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人</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次支付违约金，每次不低于</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r>
        <w:rPr>
          <w:rFonts w:hint="eastAsia" w:ascii="方正仿宋_GBK" w:hAnsi="方正仿宋_GBK" w:eastAsia="方正仿宋_GBK" w:cs="方正仿宋_GBK"/>
          <w:bCs/>
          <w:sz w:val="32"/>
          <w:szCs w:val="32"/>
          <w:lang w:val="zh-TW" w:eastAsia="zh-CN"/>
        </w:rPr>
        <w:t>元</w:t>
      </w:r>
      <w:r>
        <w:rPr>
          <w:rFonts w:hint="eastAsia" w:ascii="方正仿宋_GBK" w:hAnsi="方正仿宋_GBK" w:eastAsia="方正仿宋_GBK" w:cs="方正仿宋_GBK"/>
          <w:bCs/>
          <w:sz w:val="32"/>
          <w:szCs w:val="32"/>
          <w:lang w:val="zh-TW"/>
        </w:rPr>
        <w:t>，累计不超过</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r>
        <w:rPr>
          <w:rFonts w:hint="eastAsia" w:ascii="方正仿宋_GBK" w:hAnsi="方正仿宋_GBK" w:eastAsia="方正仿宋_GBK" w:cs="方正仿宋_GBK"/>
          <w:bCs/>
          <w:sz w:val="32"/>
          <w:szCs w:val="32"/>
          <w:lang w:val="zh-TW" w:eastAsia="zh-CN"/>
        </w:rPr>
        <w:t>元</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九、其它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）为加强工程管理，发包人派驻现场代表一名。承包人派驻工程项目经理。</w:t>
      </w:r>
      <w:r>
        <w:rPr>
          <w:rFonts w:ascii="方正仿宋_GBK" w:hAnsi="方正仿宋_GBK" w:eastAsia="方正仿宋_GBK" w:cs="方正仿宋_GBK"/>
          <w:bCs/>
          <w:sz w:val="32"/>
          <w:szCs w:val="32"/>
          <w:lang w:val="zh-TW"/>
        </w:rPr>
        <w:t xml:space="preserve"> </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）工程质量的检测，由承包人报告发包人</w:t>
      </w:r>
      <w:r>
        <w:rPr>
          <w:rFonts w:hint="eastAsia" w:ascii="方正仿宋_GBK" w:hAnsi="方正仿宋_GBK" w:eastAsia="方正仿宋_GBK" w:cs="方正仿宋_GBK"/>
          <w:bCs/>
          <w:sz w:val="32"/>
          <w:szCs w:val="32"/>
          <w:lang w:val="zh-TW" w:eastAsia="zh-CN"/>
        </w:rPr>
        <w:t>会</w:t>
      </w:r>
      <w:r>
        <w:rPr>
          <w:rFonts w:hint="eastAsia" w:ascii="方正仿宋_GBK" w:hAnsi="方正仿宋_GBK" w:eastAsia="方正仿宋_GBK" w:cs="方正仿宋_GBK"/>
          <w:bCs/>
          <w:sz w:val="32"/>
          <w:szCs w:val="32"/>
          <w:lang w:val="zh-TW"/>
        </w:rPr>
        <w:t>同有关部门对施工质量进行检测。检测的一切费用由承包人负责。</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w:t>
      </w:r>
      <w:r>
        <w:rPr>
          <w:rFonts w:hint="eastAsia" w:ascii="方正仿宋_GBK" w:hAnsi="方正仿宋_GBK" w:eastAsia="方正仿宋_GBK" w:cs="方正仿宋_GBK"/>
          <w:bCs/>
          <w:sz w:val="32"/>
          <w:szCs w:val="32"/>
          <w:lang w:val="zh-TW"/>
        </w:rPr>
        <w:t>本工程的补充协议与本合同具有同等法律效力。</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十一、</w:t>
      </w:r>
      <w:r>
        <w:rPr>
          <w:rFonts w:hint="eastAsia" w:ascii="方正仿宋_GBK" w:hAnsi="方正仿宋_GBK" w:eastAsia="方正仿宋_GBK" w:cs="方正仿宋_GBK"/>
          <w:bCs/>
          <w:sz w:val="32"/>
          <w:szCs w:val="32"/>
          <w:lang w:val="zh-TW"/>
        </w:rPr>
        <w:t>本合同一式捌份，发包人肆份、承包人肆份。</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十二、</w:t>
      </w:r>
      <w:r>
        <w:rPr>
          <w:rFonts w:hint="eastAsia" w:ascii="方正仿宋_GBK" w:hAnsi="方正仿宋_GBK" w:eastAsia="方正仿宋_GBK" w:cs="方正仿宋_GBK"/>
          <w:bCs/>
          <w:sz w:val="32"/>
          <w:szCs w:val="32"/>
          <w:lang w:val="zh-TW"/>
        </w:rPr>
        <w:t>未尽事宜，经双方协商后解决</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协商不成的，可以向工程所在地法院提起诉讼。</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zh-TW"/>
        </w:rPr>
        <w:t>承包人交纳工程履约保证金后，双方法定代表人（或授权代理人）</w:t>
      </w:r>
      <w:r>
        <w:rPr>
          <w:rFonts w:hint="eastAsia" w:ascii="方正仿宋_GBK" w:hAnsi="方正仿宋_GBK" w:eastAsia="方正仿宋_GBK" w:cs="方正仿宋_GBK"/>
          <w:bCs/>
          <w:sz w:val="32"/>
          <w:szCs w:val="32"/>
          <w:lang w:val="zh-TW" w:eastAsia="zh-CN"/>
        </w:rPr>
        <w:t>签订</w:t>
      </w:r>
      <w:bookmarkStart w:id="16" w:name="_GoBack"/>
      <w:bookmarkEnd w:id="16"/>
      <w:r>
        <w:rPr>
          <w:rFonts w:hint="eastAsia" w:ascii="方正仿宋_GBK" w:hAnsi="方正仿宋_GBK" w:eastAsia="方正仿宋_GBK" w:cs="方正仿宋_GBK"/>
          <w:bCs/>
          <w:sz w:val="32"/>
          <w:szCs w:val="32"/>
          <w:lang w:val="zh-TW"/>
        </w:rPr>
        <w:t>合同。本合同自双方</w:t>
      </w:r>
      <w:r>
        <w:rPr>
          <w:rFonts w:hint="eastAsia" w:ascii="方正仿宋_GBK" w:hAnsi="方正仿宋_GBK" w:eastAsia="方正仿宋_GBK" w:cs="方正仿宋_GBK"/>
          <w:bCs/>
          <w:sz w:val="32"/>
          <w:szCs w:val="32"/>
        </w:rPr>
        <w:t>盖章或</w:t>
      </w:r>
      <w:r>
        <w:rPr>
          <w:rFonts w:hint="eastAsia" w:ascii="方正仿宋_GBK" w:hAnsi="方正仿宋_GBK" w:eastAsia="方正仿宋_GBK" w:cs="方正仿宋_GBK"/>
          <w:bCs/>
          <w:sz w:val="32"/>
          <w:szCs w:val="32"/>
          <w:lang w:val="zh-TW"/>
        </w:rPr>
        <w:t>法定代表人（或授权代理人）签字之日起生效。</w:t>
      </w:r>
    </w:p>
    <w:p>
      <w:pPr>
        <w:pStyle w:val="2"/>
        <w:rPr>
          <w:lang w:val="zh-TW"/>
        </w:rPr>
      </w:pPr>
    </w:p>
    <w:p>
      <w:pPr>
        <w:pStyle w:val="2"/>
        <w:rPr>
          <w:lang w:val="zh-TW"/>
        </w:rPr>
      </w:pPr>
    </w:p>
    <w:p>
      <w:pPr>
        <w:adjustRightInd w:val="0"/>
        <w:snapToGrid w:val="0"/>
        <w:spacing w:line="560" w:lineRule="exact"/>
        <w:ind w:left="1280" w:leftChars="76" w:hanging="1120" w:hangingChars="3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发包人：</w:t>
      </w:r>
      <w:r>
        <w:rPr>
          <w:rFonts w:hint="eastAsia" w:ascii="方正仿宋_GBK" w:hAnsi="方正仿宋_GBK" w:eastAsia="方正仿宋_GBK" w:cs="方正仿宋_GBK"/>
          <w:bCs/>
          <w:sz w:val="32"/>
          <w:szCs w:val="32"/>
        </w:rPr>
        <w:t>（盖章）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zh-TW"/>
        </w:rPr>
        <w:t>承包人：（盖章）</w:t>
      </w:r>
      <w:r>
        <w:rPr>
          <w:rFonts w:hint="eastAsia" w:ascii="方正仿宋_GBK" w:hAnsi="方正仿宋_GBK" w:eastAsia="方正仿宋_GBK" w:cs="方正仿宋_GBK"/>
          <w:bCs/>
          <w:sz w:val="32"/>
          <w:szCs w:val="32"/>
        </w:rPr>
        <w:t xml:space="preserve"> </w:t>
      </w: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法定代表人（签字）：</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zh-TW"/>
        </w:rPr>
        <w:t>法定代表人（签字）：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委托代理人（签字）：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委托代理人（签字）：</w:t>
      </w:r>
    </w:p>
    <w:p>
      <w:pPr>
        <w:pStyle w:val="2"/>
        <w:rPr>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eastAsia="zh-TW"/>
        </w:rPr>
      </w:pPr>
      <w:r>
        <w:rPr>
          <w:rFonts w:ascii="方正仿宋_GBK" w:hAnsi="方正仿宋_GBK" w:eastAsia="方正仿宋_GBK" w:cs="方正仿宋_GBK"/>
          <w:bCs/>
          <w:sz w:val="32"/>
          <w:szCs w:val="32"/>
          <w:lang w:val="zh-TW"/>
        </w:rPr>
        <w:t xml:space="preserve">                                </w:t>
      </w:r>
      <w:r>
        <w:rPr>
          <w:rFonts w:ascii="方正仿宋_GBK" w:hAnsi="方正仿宋_GBK" w:eastAsia="方正仿宋_GBK" w:cs="方正仿宋_GBK"/>
          <w:bCs/>
          <w:sz w:val="32"/>
          <w:szCs w:val="32"/>
          <w:lang w:val="zh-TW" w:eastAsia="zh-TW"/>
        </w:rPr>
        <w:t>202</w:t>
      </w:r>
      <w:r>
        <w:rPr>
          <w:rFonts w:hint="eastAsia" w:ascii="方正仿宋_GBK" w:hAnsi="方正仿宋_GBK" w:eastAsia="方正仿宋_GBK" w:cs="方正仿宋_GBK"/>
          <w:bCs/>
          <w:sz w:val="32"/>
          <w:szCs w:val="32"/>
          <w:lang w:eastAsia="zh-TW"/>
        </w:rPr>
        <w:t>4</w:t>
      </w:r>
      <w:r>
        <w:rPr>
          <w:rFonts w:hint="eastAsia" w:ascii="方正仿宋_GBK" w:hAnsi="方正仿宋_GBK" w:eastAsia="方正仿宋_GBK" w:cs="方正仿宋_GBK"/>
          <w:bCs/>
          <w:sz w:val="32"/>
          <w:szCs w:val="32"/>
          <w:lang w:val="zh-TW" w:eastAsia="zh-TW"/>
        </w:rPr>
        <w:t>年</w:t>
      </w:r>
      <w:r>
        <w:rPr>
          <w:rFonts w:hint="eastAsia" w:ascii="方正仿宋_GBK" w:hAnsi="方正仿宋_GBK" w:eastAsia="方正仿宋_GBK" w:cs="方正仿宋_GBK"/>
          <w:bCs/>
          <w:sz w:val="32"/>
          <w:szCs w:val="32"/>
          <w:lang w:eastAsia="zh-TW"/>
        </w:rPr>
        <w:t xml:space="preserve">  </w:t>
      </w:r>
      <w:r>
        <w:rPr>
          <w:rFonts w:hint="eastAsia" w:ascii="方正仿宋_GBK" w:hAnsi="方正仿宋_GBK" w:eastAsia="方正仿宋_GBK" w:cs="方正仿宋_GBK"/>
          <w:bCs/>
          <w:sz w:val="32"/>
          <w:szCs w:val="32"/>
          <w:lang w:val="zh-TW" w:eastAsia="zh-TW"/>
        </w:rPr>
        <w:t>月</w:t>
      </w:r>
      <w:r>
        <w:rPr>
          <w:rFonts w:hint="eastAsia" w:ascii="方正仿宋_GBK" w:hAnsi="方正仿宋_GBK" w:eastAsia="方正仿宋_GBK" w:cs="方正仿宋_GBK"/>
          <w:bCs/>
          <w:sz w:val="32"/>
          <w:szCs w:val="32"/>
          <w:lang w:eastAsia="zh-TW"/>
        </w:rPr>
        <w:t xml:space="preserve">   </w:t>
      </w:r>
      <w:r>
        <w:rPr>
          <w:rFonts w:hint="eastAsia" w:ascii="方正仿宋_GBK" w:hAnsi="方正仿宋_GBK" w:eastAsia="方正仿宋_GBK" w:cs="方正仿宋_GBK"/>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lang w:eastAsia="zh-TW"/>
        </w:rPr>
        <w:br w:type="page"/>
      </w:r>
      <w:r>
        <w:rPr>
          <w:rFonts w:hint="eastAsia" w:ascii="方正黑体_GBK" w:hAnsi="方正黑体_GBK" w:eastAsia="方正黑体_GBK" w:cs="方正黑体_GBK"/>
          <w:bCs/>
          <w:sz w:val="32"/>
          <w:szCs w:val="32"/>
          <w:lang w:eastAsia="zh-TW"/>
        </w:rPr>
        <w:t>附件一：</w:t>
      </w:r>
    </w:p>
    <w:p>
      <w:pPr>
        <w:spacing w:line="640" w:lineRule="exact"/>
        <w:jc w:val="center"/>
        <w:rPr>
          <w:rFonts w:ascii="方正仿宋_GBK" w:hAnsi="方正仿宋_GBK" w:eastAsia="方正仿宋_GBK" w:cs="方正仿宋_GBK"/>
          <w:bCs/>
          <w:sz w:val="32"/>
          <w:szCs w:val="32"/>
          <w:lang w:eastAsia="zh-TW"/>
        </w:rPr>
      </w:pPr>
      <w:r>
        <w:rPr>
          <w:rFonts w:hint="eastAsia" w:ascii="方正小标宋_GBK" w:hAnsi="方正小标宋_GBK" w:eastAsia="方正小标宋_GBK" w:cs="方正小标宋_GBK"/>
          <w:bCs/>
          <w:sz w:val="44"/>
          <w:szCs w:val="44"/>
          <w:lang w:eastAsia="zh-TW"/>
        </w:rPr>
        <w:t>廉政合同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（以下简称“甲方”）与施工单位（全称）      （以下简称“乙方”），特订立如下合同。</w:t>
      </w:r>
    </w:p>
    <w:p>
      <w:pPr>
        <w:numPr>
          <w:ilvl w:val="0"/>
          <w:numId w:val="1"/>
        </w:num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甲乙双方的权利和义务</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严格遵守党的政策规定和国家有关法律法规及交通部的有关规定。</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bCs/>
          <w:sz w:val="32"/>
          <w:szCs w:val="32"/>
          <w:u w:val="single"/>
        </w:rPr>
        <w:t>璧山区青杠街道清明社区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rPr>
        <w:t>3组小湾山坪塘整治工程</w:t>
      </w:r>
      <w:r>
        <w:rPr>
          <w:rFonts w:hint="eastAsia" w:ascii="方正仿宋_GBK" w:hAnsi="方正仿宋_GBK" w:eastAsia="方正仿宋_GBK" w:cs="方正仿宋_GBK"/>
          <w:bCs/>
          <w:sz w:val="32"/>
          <w:szCs w:val="32"/>
        </w:rPr>
        <w:t>的合同文件，自觉按合同办事。</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）双方的业务活动坚持公开、公正、诚信、透明的原则（法律认定的商业秘密和合同文件另有规定除外），不得损害国家和集体利益，违反工程建设管理规章制度。</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）建立健全廉政制度，开展廉政教育，设计廉政告示牌，公布举报电话，监督并认真查处违法违纪行为。</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）发现对方在业务活动中有违反廉政规定的行为，有及时提醒对方纠正的权利和义务。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）发现对方严重违反合同义务条款的行为，有向其上级有关部门举报、建议给予处理并要求告知处理结果的权利。</w:t>
      </w:r>
    </w:p>
    <w:p>
      <w:pPr>
        <w:spacing w:line="560" w:lineRule="exact"/>
        <w:ind w:firstLine="640" w:firstLineChars="200"/>
        <w:rPr>
          <w:rFonts w:ascii="方正黑体_GBK" w:hAnsi="方正黑体_GBK" w:eastAsia="方正黑体_GBK" w:cs="方正黑体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甲方的义务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）甲方及其工作人员不得索要或接受乙方的礼金、有价证券和贵重物品，不得在乙方报销任何应由甲方或甲方工作人员个人支付的费用等。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）甲方工作人员不得参加乙方安排的超标准宴请和娱乐活动；不得接受乙方提供的通讯工具、交通工具和高档办公用品等。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）甲方及其工作人员不得要求或者接受乙方为其住房装修、婚丧嫁娶活动、配偶子女的工作安排以及出国出境、旅游等提供方便等。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）甲方工作人员及其配偶、子女不得从事与甲方工程有关的材料设备供应、工程分包、劳务等经济活动等。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）甲方及其工作人员不得以任何理由向乙方推荐分包单位或推销材料，不得要求乙方购买合同规定外的材料和设备。</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）甲方工作人员要秉公办事，不准营私舞弊，不准利用职权从事各种个人有偿中介活动和安排个人施工队伍。</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rPr>
        <w:t>．乙方义务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）乙方不得以任何理由向甲方及其工作人员行贿或馈赠礼金、有价证券、贵重礼品。</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）乙方不得以任何名义为甲方及其工作人员报销应由甲方单位或个人支付的任何费用。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）乙方不得以任何理由安排甲方工作人员参加超标准宴请及娱乐活动。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）乙方不得为甲方单位和个人购置或</w:t>
      </w:r>
      <w:r>
        <w:rPr>
          <w:rFonts w:hint="eastAsia" w:ascii="方正仿宋_GBK" w:hAnsi="方正仿宋_GBK" w:eastAsia="方正仿宋_GBK" w:cs="方正仿宋_GBK"/>
          <w:bCs/>
          <w:sz w:val="32"/>
          <w:szCs w:val="32"/>
          <w:lang w:eastAsia="zh-CN"/>
        </w:rPr>
        <w:t>提供</w:t>
      </w:r>
      <w:r>
        <w:rPr>
          <w:rFonts w:hint="eastAsia" w:ascii="方正仿宋_GBK" w:hAnsi="方正仿宋_GBK" w:eastAsia="方正仿宋_GBK" w:cs="方正仿宋_GBK"/>
          <w:bCs/>
          <w:sz w:val="32"/>
          <w:szCs w:val="32"/>
        </w:rPr>
        <w:t>通讯、交通工具和高档办公用品等。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rPr>
        <w:t>．双方约定</w:t>
      </w:r>
      <w:r>
        <w:rPr>
          <w:rFonts w:hint="eastAsia" w:ascii="方正仿宋_GBK" w:hAnsi="方正仿宋_GBK" w:eastAsia="方正仿宋_GBK" w:cs="方正仿宋_GBK"/>
          <w:bCs/>
          <w:sz w:val="32"/>
          <w:szCs w:val="32"/>
        </w:rPr>
        <w:t>：本合同由双方或双方上级单位的纪检监察机关负责监督执行。由甲方或甲方上级单位的纪检监察机关约请乙方或乙方上级单位纪检监察机关对本合同执行情况进行检查，提出在本</w:t>
      </w:r>
      <w:r>
        <w:rPr>
          <w:rFonts w:hint="eastAsia" w:ascii="方正仿宋_GBK" w:hAnsi="方正仿宋_GBK" w:eastAsia="方正仿宋_GBK" w:cs="方正仿宋_GBK"/>
          <w:bCs/>
          <w:sz w:val="32"/>
          <w:szCs w:val="32"/>
          <w:lang w:eastAsia="zh-CN"/>
        </w:rPr>
        <w:t>合同</w:t>
      </w:r>
      <w:r>
        <w:rPr>
          <w:rFonts w:hint="eastAsia" w:ascii="方正仿宋_GBK" w:hAnsi="方正仿宋_GBK" w:eastAsia="方正仿宋_GBK" w:cs="方正仿宋_GBK"/>
          <w:bCs/>
          <w:sz w:val="32"/>
          <w:szCs w:val="32"/>
        </w:rPr>
        <w:t>规定范围内的裁定意见。</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6</w:t>
      </w:r>
      <w:r>
        <w:rPr>
          <w:rFonts w:hint="eastAsia" w:ascii="方正黑体_GBK" w:hAnsi="方正黑体_GBK" w:eastAsia="方正黑体_GBK" w:cs="方正黑体_GBK"/>
          <w:bCs/>
          <w:sz w:val="32"/>
          <w:szCs w:val="32"/>
        </w:rPr>
        <w:t>．本合同有效期为甲乙双方签署之日起至该工程项目竣工验收后止。</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7</w:t>
      </w:r>
      <w:r>
        <w:rPr>
          <w:rFonts w:hint="eastAsia" w:ascii="方正黑体_GBK" w:hAnsi="方正黑体_GBK" w:eastAsia="方正黑体_GBK" w:cs="方正黑体_GBK"/>
          <w:bCs/>
          <w:sz w:val="32"/>
          <w:szCs w:val="32"/>
        </w:rPr>
        <w:t>．本合同作为施工合同的附件，与工程施工合同具有同等的法律效力，经合同双方签署立即生效。</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8</w:t>
      </w:r>
      <w:r>
        <w:rPr>
          <w:rFonts w:hint="eastAsia" w:ascii="方正黑体_GBK" w:hAnsi="方正黑体_GBK" w:eastAsia="方正黑体_GBK" w:cs="方正黑体_GBK"/>
          <w:bCs/>
          <w:sz w:val="32"/>
          <w:szCs w:val="32"/>
        </w:rPr>
        <w:t>．本合同协议书一式捌份，双方各执肆份。</w:t>
      </w:r>
      <w:bookmarkStart w:id="10" w:name="_Toc240180917"/>
      <w:bookmarkStart w:id="11" w:name="_Toc253055295"/>
      <w:bookmarkStart w:id="12" w:name="_Toc263754628"/>
      <w:bookmarkStart w:id="13" w:name="_Toc300521202"/>
      <w:bookmarkStart w:id="14" w:name="_Toc253076722"/>
      <w:bookmarkStart w:id="15" w:name="_Toc253056061"/>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承包人：（盖章） </w:t>
      </w:r>
    </w:p>
    <w:p>
      <w:pPr>
        <w:spacing w:line="560" w:lineRule="exact"/>
        <w:ind w:firstLine="1280" w:firstLineChars="4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p>
    <w:p>
      <w:pPr>
        <w:pStyle w:val="2"/>
      </w:pPr>
    </w:p>
    <w:p>
      <w:pPr>
        <w:spacing w:line="560" w:lineRule="exact"/>
        <w:ind w:firstLine="5280" w:firstLineChars="165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rPr>
        <w:t>4年  月</w:t>
      </w:r>
      <w:r>
        <w:rPr>
          <w:rFonts w:ascii="方正仿宋_GBK" w:hAnsi="方正仿宋_GBK" w:eastAsia="方正仿宋_GBK" w:cs="方正仿宋_GBK"/>
          <w:bCs/>
          <w:sz w:val="32"/>
          <w:szCs w:val="32"/>
        </w:rPr>
        <w:t xml:space="preserve">  </w:t>
      </w:r>
    </w:p>
    <w:p>
      <w:pPr>
        <w:pStyle w:val="2"/>
      </w:pPr>
    </w:p>
    <w:p>
      <w:pPr>
        <w:spacing w:line="56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附件二：</w:t>
      </w:r>
      <w:bookmarkEnd w:id="10"/>
      <w:bookmarkEnd w:id="11"/>
      <w:bookmarkEnd w:id="12"/>
      <w:bookmarkEnd w:id="13"/>
      <w:bookmarkEnd w:id="14"/>
      <w:bookmarkEnd w:id="15"/>
    </w:p>
    <w:p>
      <w:pPr>
        <w:spacing w:line="64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安全生产合同</w:t>
      </w:r>
    </w:p>
    <w:p>
      <w:pPr>
        <w:topLinePunct/>
        <w:spacing w:line="560" w:lineRule="exact"/>
        <w:ind w:left="160" w:leftChars="76"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为在</w:t>
      </w:r>
      <w:r>
        <w:rPr>
          <w:rFonts w:hint="eastAsia" w:ascii="方正仿宋_GBK" w:hAnsi="方正仿宋_GBK" w:eastAsia="方正仿宋_GBK" w:cs="方正仿宋_GBK"/>
          <w:bCs/>
          <w:sz w:val="32"/>
          <w:szCs w:val="32"/>
          <w:u w:val="single"/>
        </w:rPr>
        <w:t>璧山区青杠街道清明社区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rPr>
        <w:t>3组小湾山坪塘整治工程</w:t>
      </w:r>
      <w:r>
        <w:rPr>
          <w:rFonts w:hint="eastAsia" w:ascii="方正仿宋_GBK" w:hAnsi="方正仿宋_GBK" w:eastAsia="方正仿宋_GBK" w:cs="方正仿宋_GBK"/>
          <w:bCs/>
          <w:sz w:val="32"/>
          <w:szCs w:val="32"/>
        </w:rPr>
        <w:t>的实施过程中创造安全、高效的施工环境，切实搞好本项目的安全管理工作，本项目业主</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（以下简称“乙方”）特此签订安全生产合同：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一、甲方职责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．严格遵守国家有关安全生产的法律法规，认真执行工程承包合同中的有关安全要求。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．按照“安全第一、预防为主”和坚持“管生产必须管安全”的原则进行安全生产管理，做到生产与安全工作同时计划、布置、检查、总结和评比。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．重要的安全设施必须坚持与主体工程“三同时”的原则，即：同时设计、审批，同时施工，同时验收，投入使用。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．定期召开安全生产调度会，及时传达中央及地方有关安全生产的精神。</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．组织对乙方施工现场安全生产检查，监督乙方及时处理发现的各项安全隐患。</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二、乙方职责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．严格遵守国家有关安全生产的法律法规、交通部颁发的《公路工程施工安全技术规程》（</w:t>
      </w:r>
      <w:r>
        <w:rPr>
          <w:rFonts w:ascii="方正仿宋_GBK" w:hAnsi="方正仿宋_GBK" w:eastAsia="方正仿宋_GBK" w:cs="方正仿宋_GBK"/>
          <w:bCs/>
          <w:sz w:val="32"/>
          <w:szCs w:val="32"/>
        </w:rPr>
        <w:t>JTJ 076—95</w:t>
      </w:r>
      <w:r>
        <w:rPr>
          <w:rFonts w:hint="eastAsia" w:ascii="方正仿宋_GBK" w:hAnsi="方正仿宋_GBK" w:eastAsia="方正仿宋_GBK" w:cs="方正仿宋_GBK"/>
          <w:bCs/>
          <w:sz w:val="32"/>
          <w:szCs w:val="32"/>
        </w:rPr>
        <w:t>）和《公路筑养路机械操作规程》有关安全生产的规定，认真执行工程承包合同中的有安全要求。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配备安全员，专职负责所有员工的安全和治安保卫工作及预防事故的发生。安全机构人员，有权按有关规定发布指令，并采取保护性措施防止事故发生。</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．乙方在任何时候都应采取各种合理的预防措施，防止其员工发生任何违法、违禁、暴力或妨碍治安的行为。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7</w:t>
      </w:r>
      <w:r>
        <w:rPr>
          <w:rFonts w:hint="eastAsia" w:ascii="方正仿宋_GBK" w:hAnsi="方正仿宋_GBK" w:eastAsia="方正仿宋_GBK" w:cs="方正仿宋_GBK"/>
          <w:bCs/>
          <w:sz w:val="32"/>
          <w:szCs w:val="32"/>
        </w:rPr>
        <w:t>．操作人员上岗，必须按规定穿戴防护用品。施工负责人和安全检查员应随时检查劳动防护用品的穿戴情况，不按规定穿戴防护用品的人员不得上岗。</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8</w:t>
      </w:r>
      <w:r>
        <w:rPr>
          <w:rFonts w:hint="eastAsia" w:ascii="方正仿宋_GBK" w:hAnsi="方正仿宋_GBK" w:eastAsia="方正仿宋_GBK" w:cs="方正仿宋_GBK"/>
          <w:bCs/>
          <w:sz w:val="32"/>
          <w:szCs w:val="32"/>
        </w:rPr>
        <w:t>．所有施工机具设备和高空作业的设备均应定期检查，并有安全员的签字记录，保证其经常处于完好状态；不合格的机具、设备和劳动保护用品严禁使用。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．施工中采用新技术、新工艺、新设备、新材料时，必须制定相应的安全技术措施，施工现场必须具有相关的安全标志牌。</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10</w:t>
      </w:r>
      <w:r>
        <w:rPr>
          <w:rFonts w:hint="eastAsia" w:ascii="方正仿宋_GBK" w:hAnsi="方正仿宋_GBK" w:eastAsia="方正仿宋_GBK" w:cs="方正仿宋_GBK"/>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如因甲方或乙方违约造成安全事故，将依法追究责任。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本合同协议书一式捌份，双方各执肆份。由双方法定代表人或其授权的代理人签署与加盖公章后生效，全部工程竣工验收后失效。</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（此页以下无正文）</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承包人：（盖章）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p>
    <w:p>
      <w:pPr>
        <w:spacing w:line="560" w:lineRule="exact"/>
        <w:ind w:firstLine="1120" w:firstLineChars="3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r>
        <w:rPr>
          <w:rFonts w:ascii="方正仿宋_GBK" w:hAnsi="方正仿宋_GBK" w:eastAsia="方正仿宋_GBK" w:cs="方正仿宋_GBK"/>
          <w:bCs/>
          <w:sz w:val="32"/>
          <w:szCs w:val="32"/>
        </w:rPr>
        <w:t xml:space="preserve"> </w:t>
      </w:r>
    </w:p>
    <w:p>
      <w:pPr>
        <w:pStyle w:val="2"/>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rPr>
        <w:t>4年  月</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B3811"/>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3695"/>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191738D"/>
    <w:rsid w:val="07311FDA"/>
    <w:rsid w:val="08BD7320"/>
    <w:rsid w:val="09AA6206"/>
    <w:rsid w:val="09C36961"/>
    <w:rsid w:val="0A657332"/>
    <w:rsid w:val="0C840CBC"/>
    <w:rsid w:val="1068028A"/>
    <w:rsid w:val="141E47FC"/>
    <w:rsid w:val="1609765F"/>
    <w:rsid w:val="1685714D"/>
    <w:rsid w:val="180C6711"/>
    <w:rsid w:val="19393580"/>
    <w:rsid w:val="1CF91DD7"/>
    <w:rsid w:val="1E5F6CB1"/>
    <w:rsid w:val="1F0D536F"/>
    <w:rsid w:val="21B361A6"/>
    <w:rsid w:val="23B274E4"/>
    <w:rsid w:val="25074CB2"/>
    <w:rsid w:val="270307D2"/>
    <w:rsid w:val="27484B62"/>
    <w:rsid w:val="2C662DC5"/>
    <w:rsid w:val="2D687CA1"/>
    <w:rsid w:val="2DAF6903"/>
    <w:rsid w:val="2EF7784D"/>
    <w:rsid w:val="31C33D33"/>
    <w:rsid w:val="323A6E63"/>
    <w:rsid w:val="32400948"/>
    <w:rsid w:val="32957121"/>
    <w:rsid w:val="32F0465C"/>
    <w:rsid w:val="33663E08"/>
    <w:rsid w:val="33E2439B"/>
    <w:rsid w:val="34A609EE"/>
    <w:rsid w:val="379A4B21"/>
    <w:rsid w:val="3A446938"/>
    <w:rsid w:val="3A5730AB"/>
    <w:rsid w:val="3AA6103D"/>
    <w:rsid w:val="3C16743F"/>
    <w:rsid w:val="3C1C362D"/>
    <w:rsid w:val="3E2E60DA"/>
    <w:rsid w:val="3E8679A8"/>
    <w:rsid w:val="4029381E"/>
    <w:rsid w:val="40C054C8"/>
    <w:rsid w:val="40FD4116"/>
    <w:rsid w:val="419B6C4D"/>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61131C46"/>
    <w:rsid w:val="63FB526B"/>
    <w:rsid w:val="666E6E86"/>
    <w:rsid w:val="689C2400"/>
    <w:rsid w:val="69AA176F"/>
    <w:rsid w:val="6BC70246"/>
    <w:rsid w:val="6BFF372D"/>
    <w:rsid w:val="6CDA4608"/>
    <w:rsid w:val="6DC53D98"/>
    <w:rsid w:val="6DE06BD0"/>
    <w:rsid w:val="70ED62AF"/>
    <w:rsid w:val="70F91CB2"/>
    <w:rsid w:val="7173356D"/>
    <w:rsid w:val="731F21FE"/>
    <w:rsid w:val="734A675B"/>
    <w:rsid w:val="742042E4"/>
    <w:rsid w:val="7447481A"/>
    <w:rsid w:val="74A279FF"/>
    <w:rsid w:val="78054D74"/>
    <w:rsid w:val="7890254D"/>
    <w:rsid w:val="79DB5800"/>
    <w:rsid w:val="7AFFA0A4"/>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qFormat/>
    <w:uiPriority w:val="99"/>
    <w:pPr>
      <w:ind w:firstLine="420" w:firstLineChars="200"/>
    </w:pPr>
  </w:style>
  <w:style w:type="paragraph" w:styleId="7">
    <w:name w:val="annotation text"/>
    <w:basedOn w:val="1"/>
    <w:link w:val="22"/>
    <w:qFormat/>
    <w:uiPriority w:val="99"/>
    <w:rPr>
      <w:rFonts w:ascii="宋体" w:hAnsi="宋体"/>
    </w:rPr>
  </w:style>
  <w:style w:type="paragraph" w:styleId="8">
    <w:name w:val="Body Text"/>
    <w:basedOn w:val="1"/>
    <w:next w:val="1"/>
    <w:link w:val="23"/>
    <w:qFormat/>
    <w:uiPriority w:val="99"/>
    <w:pPr>
      <w:spacing w:after="120"/>
    </w:pPr>
  </w:style>
  <w:style w:type="paragraph" w:styleId="9">
    <w:name w:val="Body Text Indent"/>
    <w:basedOn w:val="1"/>
    <w:link w:val="24"/>
    <w:qFormat/>
    <w:uiPriority w:val="99"/>
    <w:pPr>
      <w:spacing w:after="120"/>
      <w:ind w:left="420" w:leftChars="200"/>
    </w:pPr>
  </w:style>
  <w:style w:type="paragraph" w:styleId="10">
    <w:name w:val="Plain Text"/>
    <w:basedOn w:val="1"/>
    <w:link w:val="30"/>
    <w:qFormat/>
    <w:uiPriority w:val="99"/>
    <w:rPr>
      <w:rFonts w:ascii="宋体" w:hAnsi="Courier New"/>
      <w:szCs w:val="20"/>
    </w:rPr>
  </w:style>
  <w:style w:type="paragraph" w:styleId="11">
    <w:name w:val="Date"/>
    <w:basedOn w:val="1"/>
    <w:next w:val="1"/>
    <w:link w:val="26"/>
    <w:qFormat/>
    <w:uiPriority w:val="99"/>
    <w:pPr>
      <w:ind w:left="100" w:leftChars="2500"/>
    </w:pPr>
  </w:style>
  <w:style w:type="paragraph" w:styleId="12">
    <w:name w:val="Balloon Text"/>
    <w:basedOn w:val="1"/>
    <w:link w:val="27"/>
    <w:semiHidden/>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customStyle="1" w:styleId="19">
    <w:name w:val="标题 1 Char"/>
    <w:link w:val="3"/>
    <w:qFormat/>
    <w:locked/>
    <w:uiPriority w:val="99"/>
    <w:rPr>
      <w:rFonts w:ascii="Times New Roman" w:hAnsi="Times New Roman" w:eastAsia="宋体" w:cs="Times New Roman"/>
      <w:b/>
      <w:bCs/>
      <w:kern w:val="44"/>
      <w:sz w:val="44"/>
      <w:szCs w:val="44"/>
    </w:rPr>
  </w:style>
  <w:style w:type="character" w:customStyle="1" w:styleId="20">
    <w:name w:val="标题 2 Char"/>
    <w:link w:val="4"/>
    <w:semiHidden/>
    <w:qFormat/>
    <w:locked/>
    <w:uiPriority w:val="99"/>
    <w:rPr>
      <w:rFonts w:ascii="Cambria" w:hAnsi="Cambria" w:eastAsia="宋体" w:cs="Times New Roman"/>
      <w:b/>
      <w:bCs/>
      <w:sz w:val="32"/>
      <w:szCs w:val="32"/>
    </w:rPr>
  </w:style>
  <w:style w:type="character" w:customStyle="1" w:styleId="21">
    <w:name w:val="标题 3 Char"/>
    <w:link w:val="5"/>
    <w:semiHidden/>
    <w:qFormat/>
    <w:locked/>
    <w:uiPriority w:val="99"/>
    <w:rPr>
      <w:rFonts w:ascii="Times New Roman" w:hAnsi="Times New Roman" w:eastAsia="宋体" w:cs="Times New Roman"/>
      <w:b/>
      <w:bCs/>
      <w:sz w:val="32"/>
      <w:szCs w:val="32"/>
    </w:rPr>
  </w:style>
  <w:style w:type="character" w:customStyle="1" w:styleId="22">
    <w:name w:val="批注文字 Char"/>
    <w:link w:val="7"/>
    <w:semiHidden/>
    <w:qFormat/>
    <w:locked/>
    <w:uiPriority w:val="99"/>
    <w:rPr>
      <w:rFonts w:ascii="Times New Roman" w:hAnsi="Times New Roman" w:eastAsia="宋体" w:cs="Times New Roman"/>
      <w:sz w:val="24"/>
      <w:szCs w:val="24"/>
    </w:rPr>
  </w:style>
  <w:style w:type="character" w:customStyle="1" w:styleId="23">
    <w:name w:val="正文文本 Char"/>
    <w:link w:val="8"/>
    <w:semiHidden/>
    <w:qFormat/>
    <w:locked/>
    <w:uiPriority w:val="99"/>
    <w:rPr>
      <w:rFonts w:ascii="Times New Roman" w:hAnsi="Times New Roman" w:eastAsia="宋体" w:cs="Times New Roman"/>
      <w:sz w:val="24"/>
      <w:szCs w:val="24"/>
    </w:rPr>
  </w:style>
  <w:style w:type="character" w:customStyle="1" w:styleId="24">
    <w:name w:val="正文文本缩进 Char"/>
    <w:link w:val="9"/>
    <w:semiHidden/>
    <w:qFormat/>
    <w:locked/>
    <w:uiPriority w:val="99"/>
    <w:rPr>
      <w:rFonts w:ascii="Times New Roman" w:hAnsi="Times New Roman" w:eastAsia="宋体" w:cs="Times New Roman"/>
      <w:sz w:val="24"/>
      <w:szCs w:val="24"/>
    </w:rPr>
  </w:style>
  <w:style w:type="character" w:customStyle="1" w:styleId="25">
    <w:name w:val="Plain Text Char"/>
    <w:semiHidden/>
    <w:qFormat/>
    <w:locked/>
    <w:uiPriority w:val="99"/>
    <w:rPr>
      <w:rFonts w:ascii="宋体" w:hAnsi="Courier New" w:cs="宋体"/>
      <w:sz w:val="21"/>
      <w:szCs w:val="21"/>
    </w:rPr>
  </w:style>
  <w:style w:type="character" w:customStyle="1" w:styleId="26">
    <w:name w:val="日期 Char"/>
    <w:link w:val="11"/>
    <w:semiHidden/>
    <w:qFormat/>
    <w:locked/>
    <w:uiPriority w:val="99"/>
    <w:rPr>
      <w:rFonts w:ascii="Times New Roman" w:hAnsi="Times New Roman" w:eastAsia="宋体" w:cs="Times New Roman"/>
      <w:sz w:val="24"/>
      <w:szCs w:val="24"/>
    </w:rPr>
  </w:style>
  <w:style w:type="character" w:customStyle="1" w:styleId="27">
    <w:name w:val="批注框文本 Char"/>
    <w:link w:val="12"/>
    <w:semiHidden/>
    <w:qFormat/>
    <w:locked/>
    <w:uiPriority w:val="99"/>
    <w:rPr>
      <w:rFonts w:ascii="Times New Roman" w:hAnsi="Times New Roman" w:eastAsia="宋体" w:cs="Times New Roman"/>
      <w:sz w:val="2"/>
    </w:rPr>
  </w:style>
  <w:style w:type="character" w:customStyle="1" w:styleId="28">
    <w:name w:val="页脚 Char"/>
    <w:link w:val="13"/>
    <w:qFormat/>
    <w:locked/>
    <w:uiPriority w:val="99"/>
    <w:rPr>
      <w:rFonts w:cs="Times New Roman"/>
      <w:kern w:val="2"/>
      <w:sz w:val="18"/>
      <w:szCs w:val="18"/>
    </w:rPr>
  </w:style>
  <w:style w:type="character" w:customStyle="1" w:styleId="29">
    <w:name w:val="页眉 Char"/>
    <w:link w:val="14"/>
    <w:qFormat/>
    <w:locked/>
    <w:uiPriority w:val="99"/>
    <w:rPr>
      <w:rFonts w:cs="Times New Roman"/>
      <w:kern w:val="2"/>
      <w:sz w:val="18"/>
      <w:szCs w:val="18"/>
    </w:rPr>
  </w:style>
  <w:style w:type="character" w:customStyle="1" w:styleId="30">
    <w:name w:val="纯文本 Char"/>
    <w:link w:val="10"/>
    <w:qFormat/>
    <w:locked/>
    <w:uiPriority w:val="99"/>
    <w:rPr>
      <w:rFonts w:ascii="宋体" w:hAnsi="Courier New" w:eastAsia="宋体"/>
      <w:kern w:val="2"/>
      <w:sz w:val="21"/>
      <w:lang w:val="en-US" w:eastAsia="zh-CN"/>
    </w:rPr>
  </w:style>
  <w:style w:type="paragraph" w:customStyle="1" w:styleId="31">
    <w:name w:val="Char"/>
    <w:basedOn w:val="1"/>
    <w:qFormat/>
    <w:uiPriority w:val="99"/>
    <w:rPr>
      <w:rFonts w:ascii="Tahoma" w:hAnsi="Tahoma"/>
      <w:sz w:val="24"/>
      <w:szCs w:val="20"/>
    </w:rPr>
  </w:style>
  <w:style w:type="paragraph" w:customStyle="1" w:styleId="32">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qFormat/>
    <w:uiPriority w:val="99"/>
    <w:pPr>
      <w:widowControl/>
      <w:jc w:val="left"/>
    </w:pPr>
    <w:rPr>
      <w:rFonts w:ascii="宋体" w:hAnsi="宋体" w:cs="宋体"/>
      <w:kern w:val="0"/>
      <w:sz w:val="24"/>
    </w:rPr>
  </w:style>
  <w:style w:type="paragraph" w:customStyle="1" w:styleId="34">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15</Pages>
  <Words>6780</Words>
  <Characters>6911</Characters>
  <Lines>53</Lines>
  <Paragraphs>14</Paragraphs>
  <TotalTime>21</TotalTime>
  <ScaleCrop>false</ScaleCrop>
  <LinksUpToDate>false</LinksUpToDate>
  <CharactersWithSpaces>7290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2018-10-29T22:56:00Z</dcterms:created>
  <dc:creator>方正科技</dc:creator>
  <cp:lastModifiedBy>administrator</cp:lastModifiedBy>
  <cp:lastPrinted>2023-12-18T19:18:00Z</cp:lastPrinted>
  <dcterms:modified xsi:type="dcterms:W3CDTF">2024-10-10T09:54:46Z</dcterms:modified>
  <dc:title>工程名称：璧山县青杠杨柳西侧标准厂房土地整治工程</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992380138_btnclosed</vt:lpwstr>
  </property>
  <property fmtid="{D5CDD505-2E9C-101B-9397-08002B2CF9AE}" pid="4" name="ICV">
    <vt:lpwstr>CDECE9A6474A4C218F5DE48A4321239D_13</vt:lpwstr>
  </property>
</Properties>
</file>