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E4C4A">
      <w:pPr>
        <w:spacing w:before="210" w:line="360" w:lineRule="auto"/>
        <w:ind w:left="2251" w:right="2367" w:firstLine="2"/>
        <w:jc w:val="center"/>
        <w:rPr>
          <w:b/>
          <w:color w:val="auto"/>
          <w:sz w:val="30"/>
          <w:highlight w:val="none"/>
          <w:lang w:eastAsia="zh-CN"/>
        </w:rPr>
      </w:pPr>
      <w:sdt>
        <w:sdtPr>
          <w:rPr>
            <w:b/>
            <w:bCs/>
            <w:color w:val="auto"/>
            <w:sz w:val="21"/>
            <w:highlight w:val="none"/>
          </w:rPr>
          <w:id w:val="147477263"/>
          <w:showingPlcHdr/>
          <w15:color w:val="DBDBDB"/>
          <w:docPartObj>
            <w:docPartGallery w:val="Table of Contents"/>
            <w:docPartUnique/>
          </w:docPartObj>
        </w:sdtPr>
        <w:sdtEndPr>
          <w:rPr>
            <w:b/>
            <w:bCs/>
            <w:color w:val="auto"/>
            <w:sz w:val="22"/>
            <w:highlight w:val="none"/>
            <w:lang w:eastAsia="zh-CN"/>
          </w:rPr>
        </w:sdtEndPr>
        <w:sdtContent>
          <w:bookmarkStart w:id="77" w:name="_GoBack"/>
          <w:bookmarkEnd w:id="77"/>
          <w:r>
            <w:rPr>
              <w:rFonts w:hint="eastAsia"/>
              <w:b/>
              <w:bCs/>
              <w:color w:val="auto"/>
              <w:sz w:val="21"/>
              <w:highlight w:val="none"/>
              <w:lang w:eastAsia="zh-CN"/>
            </w:rPr>
            <w:t xml:space="preserve">     </w:t>
          </w:r>
        </w:sdtContent>
      </w:sdt>
    </w:p>
    <w:p w14:paraId="256199F9">
      <w:pPr>
        <w:pStyle w:val="13"/>
        <w:ind w:firstLine="0"/>
        <w:jc w:val="center"/>
        <w:rPr>
          <w:b/>
          <w:color w:val="auto"/>
          <w:sz w:val="30"/>
          <w:szCs w:val="22"/>
          <w:highlight w:val="none"/>
          <w:lang w:eastAsia="zh-CN"/>
        </w:rPr>
      </w:pPr>
      <w:r>
        <w:rPr>
          <w:rFonts w:hint="eastAsia"/>
          <w:b/>
          <w:color w:val="auto"/>
          <w:sz w:val="30"/>
          <w:szCs w:val="22"/>
          <w:highlight w:val="none"/>
          <w:lang w:eastAsia="zh-CN"/>
        </w:rPr>
        <w:t>重庆市璧山区2025-2028年中小学生校服生产供应商资格入围项目</w:t>
      </w:r>
    </w:p>
    <w:p w14:paraId="36E67B49">
      <w:pPr>
        <w:pStyle w:val="13"/>
        <w:ind w:firstLine="0"/>
        <w:jc w:val="center"/>
        <w:rPr>
          <w:b/>
          <w:color w:val="auto"/>
          <w:sz w:val="30"/>
          <w:szCs w:val="22"/>
          <w:highlight w:val="none"/>
          <w:lang w:eastAsia="zh-CN"/>
        </w:rPr>
      </w:pPr>
      <w:r>
        <w:rPr>
          <w:rFonts w:hint="eastAsia"/>
          <w:b/>
          <w:color w:val="auto"/>
          <w:sz w:val="30"/>
          <w:szCs w:val="22"/>
          <w:highlight w:val="none"/>
          <w:lang w:eastAsia="zh-CN"/>
        </w:rPr>
        <w:t>比选公告</w:t>
      </w:r>
    </w:p>
    <w:p w14:paraId="0CCFEF1F">
      <w:pPr>
        <w:pStyle w:val="6"/>
        <w:spacing w:before="4" w:line="360" w:lineRule="auto"/>
        <w:rPr>
          <w:b/>
          <w:color w:val="auto"/>
          <w:sz w:val="36"/>
          <w:highlight w:val="none"/>
          <w:lang w:eastAsia="zh-CN"/>
        </w:rPr>
      </w:pPr>
    </w:p>
    <w:p w14:paraId="21E8A477">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0" w:name="_Toc23175"/>
      <w:bookmarkStart w:id="1" w:name="_Toc2029766332"/>
      <w:bookmarkStart w:id="2" w:name="_Toc1776192807"/>
      <w:bookmarkStart w:id="3" w:name="_Toc6134"/>
      <w:bookmarkStart w:id="4" w:name="_Toc1216"/>
      <w:bookmarkStart w:id="5" w:name="_Toc269443585"/>
      <w:bookmarkStart w:id="6" w:name="_Toc12688"/>
      <w:r>
        <w:rPr>
          <w:rFonts w:hint="eastAsia" w:asciiTheme="minorEastAsia" w:hAnsiTheme="minorEastAsia" w:eastAsiaTheme="minorEastAsia" w:cstheme="minorEastAsia"/>
          <w:color w:val="auto"/>
          <w:sz w:val="24"/>
          <w:szCs w:val="24"/>
          <w:highlight w:val="none"/>
          <w:lang w:eastAsia="zh-CN"/>
        </w:rPr>
        <w:t>一、比选条件</w:t>
      </w:r>
      <w:bookmarkEnd w:id="0"/>
      <w:bookmarkEnd w:id="1"/>
      <w:bookmarkEnd w:id="2"/>
      <w:bookmarkEnd w:id="3"/>
      <w:bookmarkEnd w:id="4"/>
      <w:bookmarkEnd w:id="5"/>
      <w:bookmarkEnd w:id="6"/>
    </w:p>
    <w:p w14:paraId="1D6C1782">
      <w:pPr>
        <w:pStyle w:val="6"/>
        <w:spacing w:before="0" w:line="360" w:lineRule="auto"/>
        <w:ind w:left="117" w:right="320" w:firstLine="48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u w:val="single"/>
          <w:lang w:eastAsia="zh-CN"/>
        </w:rPr>
        <w:t>重庆市璧山区2025-2028年中小学生校服生产供应商资格入围项目招标人为重庆必好城市运营管理有限公司</w:t>
      </w:r>
      <w:r>
        <w:rPr>
          <w:rFonts w:hint="eastAsia" w:asciiTheme="minorEastAsia" w:hAnsiTheme="minorEastAsia" w:eastAsiaTheme="minorEastAsia" w:cstheme="minorEastAsia"/>
          <w:color w:val="auto"/>
          <w:highlight w:val="none"/>
          <w:lang w:eastAsia="zh-CN"/>
        </w:rPr>
        <w:t>。本项目已具备比选条件，现对该项目进行公开竞争性比选。</w:t>
      </w:r>
    </w:p>
    <w:p w14:paraId="7E22FB89">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7" w:name="_Toc1642805219"/>
      <w:bookmarkStart w:id="8" w:name="_Toc2197"/>
      <w:bookmarkStart w:id="9" w:name="_Toc11882"/>
      <w:bookmarkStart w:id="10" w:name="_Toc9184"/>
      <w:bookmarkStart w:id="11" w:name="_Toc1505009329"/>
      <w:bookmarkStart w:id="12" w:name="_Toc16696"/>
      <w:bookmarkStart w:id="13" w:name="_Toc302330302"/>
      <w:r>
        <w:rPr>
          <w:rFonts w:hint="eastAsia" w:asciiTheme="minorEastAsia" w:hAnsiTheme="minorEastAsia" w:eastAsiaTheme="minorEastAsia" w:cstheme="minorEastAsia"/>
          <w:color w:val="auto"/>
          <w:sz w:val="24"/>
          <w:szCs w:val="24"/>
          <w:highlight w:val="none"/>
          <w:lang w:eastAsia="zh-CN"/>
        </w:rPr>
        <w:t>二、项目概况与招标范围</w:t>
      </w:r>
      <w:bookmarkEnd w:id="7"/>
      <w:bookmarkEnd w:id="8"/>
      <w:bookmarkEnd w:id="9"/>
      <w:bookmarkEnd w:id="10"/>
      <w:bookmarkEnd w:id="11"/>
      <w:bookmarkEnd w:id="12"/>
      <w:bookmarkEnd w:id="13"/>
    </w:p>
    <w:p w14:paraId="3B1EE3CD">
      <w:pPr>
        <w:pStyle w:val="17"/>
        <w:numPr>
          <w:ilvl w:val="255"/>
          <w:numId w:val="0"/>
        </w:numPr>
        <w:tabs>
          <w:tab w:val="left" w:pos="1078"/>
        </w:tabs>
        <w:spacing w:before="0" w:line="360" w:lineRule="auto"/>
        <w:ind w:left="59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（一）项目名称：</w:t>
      </w:r>
      <w:r>
        <w:rPr>
          <w:rFonts w:hint="eastAsia" w:asciiTheme="minorEastAsia" w:hAnsiTheme="minorEastAsia" w:eastAsiaTheme="minorEastAsia" w:cstheme="minorEastAsia"/>
          <w:color w:val="auto"/>
          <w:sz w:val="24"/>
          <w:szCs w:val="24"/>
          <w:highlight w:val="none"/>
          <w:u w:val="single"/>
          <w:lang w:eastAsia="zh-CN"/>
        </w:rPr>
        <w:t>重庆市璧山区2025-2028年中小学生校服生产供应商资格入围项目</w:t>
      </w:r>
    </w:p>
    <w:p w14:paraId="0B1D2013">
      <w:pPr>
        <w:pStyle w:val="17"/>
        <w:numPr>
          <w:ilvl w:val="255"/>
          <w:numId w:val="0"/>
        </w:numPr>
        <w:tabs>
          <w:tab w:val="left" w:pos="1018"/>
        </w:tabs>
        <w:spacing w:before="0" w:line="360" w:lineRule="auto"/>
        <w:ind w:left="59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（二）项目地点：</w:t>
      </w:r>
      <w:r>
        <w:rPr>
          <w:rFonts w:hint="eastAsia" w:asciiTheme="minorEastAsia" w:hAnsiTheme="minorEastAsia" w:eastAsiaTheme="minorEastAsia" w:cstheme="minorEastAsia"/>
          <w:color w:val="auto"/>
          <w:sz w:val="24"/>
          <w:szCs w:val="24"/>
          <w:highlight w:val="none"/>
          <w:u w:val="single"/>
          <w:lang w:eastAsia="zh-CN"/>
        </w:rPr>
        <w:t>璧山区各用户学校所在地（以合同约定为准）</w:t>
      </w:r>
      <w:r>
        <w:rPr>
          <w:rFonts w:hint="eastAsia" w:asciiTheme="minorEastAsia" w:hAnsiTheme="minorEastAsia" w:eastAsiaTheme="minorEastAsia" w:cstheme="minorEastAsia"/>
          <w:color w:val="auto"/>
          <w:sz w:val="24"/>
          <w:szCs w:val="24"/>
          <w:highlight w:val="none"/>
          <w:lang w:eastAsia="zh-CN"/>
        </w:rPr>
        <w:t>。</w:t>
      </w:r>
    </w:p>
    <w:p w14:paraId="748719B5">
      <w:pPr>
        <w:pStyle w:val="17"/>
        <w:numPr>
          <w:ilvl w:val="255"/>
          <w:numId w:val="0"/>
        </w:numPr>
        <w:tabs>
          <w:tab w:val="left" w:pos="1078"/>
        </w:tabs>
        <w:spacing w:before="0" w:line="360" w:lineRule="auto"/>
        <w:ind w:left="59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（三）项目概况</w:t>
      </w:r>
    </w:p>
    <w:p w14:paraId="2C03BFC4">
      <w:pPr>
        <w:pStyle w:val="6"/>
        <w:spacing w:line="360" w:lineRule="auto"/>
        <w:ind w:right="232" w:firstLine="720" w:firstLineChars="3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为保障学生身心健康，维护学生、家长的合法权益，规范璧山区学校学生校服采购方式，根据上级有关文件精神，结合我区现有学校学生服装的实际情况，特面向全国选取生产能力强、品质好、信誉高、价格合理及其它相关各方面均有优势的校服生产企业，作为璧山区中小学生校服生产入围供应企业。</w:t>
      </w:r>
    </w:p>
    <w:p w14:paraId="2D77624E">
      <w:pPr>
        <w:pStyle w:val="6"/>
        <w:spacing w:line="360" w:lineRule="auto"/>
        <w:ind w:right="232" w:firstLine="480" w:firstLineChars="2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本次比选拟选定不超过5家服装生产企业作为璧山区中小学生校服生产供应入围企业。</w:t>
      </w:r>
    </w:p>
    <w:p w14:paraId="4E818AF7">
      <w:pPr>
        <w:pStyle w:val="6"/>
        <w:spacing w:line="360" w:lineRule="auto"/>
        <w:ind w:right="232" w:firstLine="480" w:firstLineChars="2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本次比选只确定入围生产供应企业，入围生产企业最终能否在本区内供应校服及供应数量由各学校及学生家长委员会确定，本竞争性</w:t>
      </w:r>
      <w:r>
        <w:rPr>
          <w:rFonts w:hint="eastAsia" w:asciiTheme="minorEastAsia" w:hAnsiTheme="minorEastAsia" w:eastAsiaTheme="minorEastAsia" w:cstheme="minorEastAsia"/>
          <w:color w:val="auto"/>
          <w:szCs w:val="24"/>
          <w:highlight w:val="none"/>
          <w:lang w:val="en-US" w:eastAsia="zh-CN"/>
        </w:rPr>
        <w:t>比选</w:t>
      </w:r>
      <w:r>
        <w:rPr>
          <w:rFonts w:hint="eastAsia" w:asciiTheme="minorEastAsia" w:hAnsiTheme="minorEastAsia" w:eastAsiaTheme="minorEastAsia" w:cstheme="minorEastAsia"/>
          <w:color w:val="auto"/>
          <w:szCs w:val="24"/>
          <w:highlight w:val="none"/>
          <w:lang w:eastAsia="zh-CN"/>
        </w:rPr>
        <w:t>文件不确定。招标人已对学生校服的质量、款式、规格及价格区间做出了规定，参与投标的企业须完全同意竞争性</w:t>
      </w:r>
      <w:r>
        <w:rPr>
          <w:rFonts w:hint="eastAsia" w:asciiTheme="minorEastAsia" w:hAnsiTheme="minorEastAsia" w:eastAsiaTheme="minorEastAsia" w:cstheme="minorEastAsia"/>
          <w:color w:val="auto"/>
          <w:szCs w:val="24"/>
          <w:highlight w:val="none"/>
          <w:lang w:val="en-US" w:eastAsia="zh-CN"/>
        </w:rPr>
        <w:t>比选</w:t>
      </w:r>
      <w:r>
        <w:rPr>
          <w:rFonts w:hint="eastAsia" w:asciiTheme="minorEastAsia" w:hAnsiTheme="minorEastAsia" w:eastAsiaTheme="minorEastAsia" w:cstheme="minorEastAsia"/>
          <w:color w:val="auto"/>
          <w:szCs w:val="24"/>
          <w:highlight w:val="none"/>
          <w:lang w:eastAsia="zh-CN"/>
        </w:rPr>
        <w:t>文件及所有附件上的所有要求。</w:t>
      </w:r>
    </w:p>
    <w:p w14:paraId="74AAAD18">
      <w:pPr>
        <w:pStyle w:val="6"/>
        <w:spacing w:line="360" w:lineRule="auto"/>
        <w:ind w:left="119" w:right="232" w:firstLine="480" w:firstLineChars="2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本次比选所确定的学生校服的质量、款式、规格及价格等要求已在招标文件附件</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lang w:eastAsia="zh-CN"/>
        </w:rPr>
        <w:t>中列出，投标人需仔细阅读附件内容并按要求填报。</w:t>
      </w:r>
    </w:p>
    <w:p w14:paraId="0CA15E43">
      <w:pPr>
        <w:pStyle w:val="17"/>
        <w:numPr>
          <w:ilvl w:val="255"/>
          <w:numId w:val="0"/>
        </w:numPr>
        <w:tabs>
          <w:tab w:val="left" w:pos="1018"/>
        </w:tabs>
        <w:spacing w:line="360" w:lineRule="auto"/>
        <w:ind w:left="597"/>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（四）计划服务周期：</w:t>
      </w:r>
      <w:r>
        <w:rPr>
          <w:rFonts w:hint="eastAsia" w:asciiTheme="minorEastAsia" w:hAnsiTheme="minorEastAsia" w:eastAsiaTheme="minorEastAsia" w:cstheme="minorEastAsia"/>
          <w:color w:val="auto"/>
          <w:spacing w:val="0"/>
          <w:sz w:val="24"/>
          <w:szCs w:val="24"/>
          <w:highlight w:val="none"/>
          <w:u w:val="single"/>
          <w:lang w:eastAsia="zh-CN"/>
        </w:rPr>
        <w:t>3年（以合同签订时间为准）</w:t>
      </w:r>
      <w:r>
        <w:rPr>
          <w:rFonts w:hint="eastAsia" w:asciiTheme="minorEastAsia" w:hAnsiTheme="minorEastAsia" w:eastAsiaTheme="minorEastAsia" w:cstheme="minorEastAsia"/>
          <w:color w:val="auto"/>
          <w:sz w:val="24"/>
          <w:szCs w:val="24"/>
          <w:highlight w:val="none"/>
          <w:lang w:eastAsia="zh-CN"/>
        </w:rPr>
        <w:t>。</w:t>
      </w:r>
    </w:p>
    <w:p w14:paraId="621B9795">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14" w:name="_Toc15659"/>
      <w:bookmarkStart w:id="15" w:name="_Toc4591"/>
      <w:bookmarkStart w:id="16" w:name="_Toc1629398137"/>
      <w:bookmarkStart w:id="17" w:name="_Toc9644"/>
      <w:bookmarkStart w:id="18" w:name="_Toc22095"/>
      <w:bookmarkStart w:id="19" w:name="_Toc319076912"/>
      <w:bookmarkStart w:id="20" w:name="_Toc430066254"/>
      <w:r>
        <w:rPr>
          <w:rFonts w:hint="eastAsia" w:asciiTheme="minorEastAsia" w:hAnsiTheme="minorEastAsia" w:eastAsiaTheme="minorEastAsia" w:cstheme="minorEastAsia"/>
          <w:color w:val="auto"/>
          <w:sz w:val="24"/>
          <w:szCs w:val="24"/>
          <w:highlight w:val="none"/>
          <w:lang w:eastAsia="zh-CN"/>
        </w:rPr>
        <w:t>三、竞争性比选投标人一般资格条件</w:t>
      </w:r>
      <w:bookmarkEnd w:id="14"/>
      <w:bookmarkEnd w:id="15"/>
      <w:bookmarkEnd w:id="16"/>
      <w:bookmarkEnd w:id="17"/>
      <w:bookmarkEnd w:id="18"/>
      <w:bookmarkEnd w:id="19"/>
      <w:bookmarkEnd w:id="20"/>
    </w:p>
    <w:p w14:paraId="09B50CE5">
      <w:pPr>
        <w:pStyle w:val="6"/>
        <w:spacing w:line="360" w:lineRule="auto"/>
        <w:ind w:left="119" w:right="232" w:firstLine="482"/>
        <w:jc w:val="both"/>
        <w:rPr>
          <w:rFonts w:hint="eastAsia" w:asciiTheme="minorEastAsia" w:hAnsiTheme="minorEastAsia" w:eastAsiaTheme="minorEastAsia" w:cstheme="minorEastAsia"/>
          <w:color w:val="auto"/>
          <w:spacing w:val="0"/>
          <w:highlight w:val="none"/>
          <w:lang w:eastAsia="zh-CN"/>
        </w:rPr>
      </w:pPr>
      <w:r>
        <w:rPr>
          <w:rFonts w:hint="eastAsia" w:asciiTheme="minorEastAsia" w:hAnsiTheme="minorEastAsia" w:eastAsiaTheme="minorEastAsia" w:cstheme="minorEastAsia"/>
          <w:color w:val="auto"/>
          <w:spacing w:val="0"/>
          <w:highlight w:val="none"/>
          <w:lang w:eastAsia="zh-CN"/>
        </w:rPr>
        <w:t>本次比选实行资格后审，要求投标人须具有</w:t>
      </w:r>
    </w:p>
    <w:p w14:paraId="55AB7793">
      <w:pPr>
        <w:pStyle w:val="6"/>
        <w:spacing w:line="360" w:lineRule="auto"/>
        <w:ind w:right="232" w:firstLine="720" w:firstLineChars="300"/>
        <w:jc w:val="both"/>
        <w:rPr>
          <w:rFonts w:hint="eastAsia" w:asciiTheme="minorEastAsia" w:hAnsiTheme="minorEastAsia" w:eastAsiaTheme="minorEastAsia" w:cstheme="minorEastAsia"/>
          <w:color w:val="auto"/>
          <w:spacing w:val="0"/>
          <w:highlight w:val="none"/>
          <w:lang w:eastAsia="zh-CN"/>
        </w:rPr>
      </w:pPr>
      <w:r>
        <w:rPr>
          <w:rFonts w:hint="eastAsia" w:asciiTheme="minorEastAsia" w:hAnsiTheme="minorEastAsia" w:eastAsiaTheme="minorEastAsia" w:cstheme="minorEastAsia"/>
          <w:color w:val="auto"/>
          <w:spacing w:val="0"/>
          <w:highlight w:val="none"/>
          <w:lang w:eastAsia="zh-CN"/>
        </w:rPr>
        <w:t>（一）具有独立承担民事责任的能力；</w:t>
      </w:r>
    </w:p>
    <w:p w14:paraId="2EBAAD34">
      <w:pPr>
        <w:pStyle w:val="6"/>
        <w:spacing w:line="360" w:lineRule="auto"/>
        <w:ind w:right="232" w:firstLine="720" w:firstLineChars="300"/>
        <w:jc w:val="both"/>
        <w:rPr>
          <w:rFonts w:hint="eastAsia" w:asciiTheme="minorEastAsia" w:hAnsiTheme="minorEastAsia" w:eastAsiaTheme="minorEastAsia" w:cstheme="minorEastAsia"/>
          <w:color w:val="auto"/>
          <w:spacing w:val="0"/>
          <w:highlight w:val="none"/>
          <w:lang w:eastAsia="zh-CN"/>
        </w:rPr>
      </w:pPr>
      <w:r>
        <w:rPr>
          <w:rFonts w:hint="eastAsia" w:asciiTheme="minorEastAsia" w:hAnsiTheme="minorEastAsia" w:eastAsiaTheme="minorEastAsia" w:cstheme="minorEastAsia"/>
          <w:color w:val="auto"/>
          <w:spacing w:val="0"/>
          <w:highlight w:val="none"/>
          <w:lang w:eastAsia="zh-CN"/>
        </w:rPr>
        <w:t>（二）具有良好的商业信誉和健全的财务会计制度；</w:t>
      </w:r>
    </w:p>
    <w:p w14:paraId="73833593">
      <w:pPr>
        <w:pStyle w:val="6"/>
        <w:spacing w:line="360" w:lineRule="auto"/>
        <w:ind w:right="232" w:firstLine="720" w:firstLineChars="300"/>
        <w:jc w:val="both"/>
        <w:rPr>
          <w:rFonts w:hint="eastAsia" w:asciiTheme="minorEastAsia" w:hAnsiTheme="minorEastAsia" w:eastAsiaTheme="minorEastAsia" w:cstheme="minorEastAsia"/>
          <w:color w:val="auto"/>
          <w:spacing w:val="0"/>
          <w:highlight w:val="none"/>
          <w:lang w:eastAsia="zh-CN"/>
        </w:rPr>
      </w:pPr>
      <w:r>
        <w:rPr>
          <w:rFonts w:hint="eastAsia" w:asciiTheme="minorEastAsia" w:hAnsiTheme="minorEastAsia" w:eastAsiaTheme="minorEastAsia" w:cstheme="minorEastAsia"/>
          <w:color w:val="auto"/>
          <w:spacing w:val="0"/>
          <w:highlight w:val="none"/>
          <w:lang w:eastAsia="zh-CN"/>
        </w:rPr>
        <w:t>（三）具有履行合同所必需的设备和专业技术能力；</w:t>
      </w:r>
    </w:p>
    <w:p w14:paraId="0F32379A">
      <w:pPr>
        <w:pStyle w:val="6"/>
        <w:spacing w:line="360" w:lineRule="auto"/>
        <w:ind w:right="232" w:firstLine="720" w:firstLineChars="300"/>
        <w:jc w:val="both"/>
        <w:rPr>
          <w:rFonts w:hint="eastAsia" w:asciiTheme="minorEastAsia" w:hAnsiTheme="minorEastAsia" w:eastAsiaTheme="minorEastAsia" w:cstheme="minorEastAsia"/>
          <w:color w:val="auto"/>
          <w:spacing w:val="0"/>
          <w:highlight w:val="none"/>
          <w:lang w:eastAsia="zh-CN"/>
        </w:rPr>
      </w:pPr>
      <w:r>
        <w:rPr>
          <w:rFonts w:hint="eastAsia" w:asciiTheme="minorEastAsia" w:hAnsiTheme="minorEastAsia" w:eastAsiaTheme="minorEastAsia" w:cstheme="minorEastAsia"/>
          <w:color w:val="auto"/>
          <w:spacing w:val="0"/>
          <w:highlight w:val="none"/>
          <w:lang w:eastAsia="zh-CN"/>
        </w:rPr>
        <w:t>（四）有依法缴纳税收和社会保障资金的良好记录；</w:t>
      </w:r>
    </w:p>
    <w:p w14:paraId="5F46A330">
      <w:pPr>
        <w:tabs>
          <w:tab w:val="left" w:pos="105"/>
          <w:tab w:val="left" w:pos="735"/>
          <w:tab w:val="left" w:pos="945"/>
          <w:tab w:val="left" w:pos="3360"/>
        </w:tabs>
        <w:adjustRightInd w:val="0"/>
        <w:snapToGrid w:val="0"/>
        <w:spacing w:line="360" w:lineRule="auto"/>
        <w:ind w:firstLine="720" w:firstLineChars="300"/>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（五）参加政府采购活动前三年内，在经营活动中没有重大违法记录；</w:t>
      </w:r>
    </w:p>
    <w:p w14:paraId="11503BD4">
      <w:pPr>
        <w:widowControl/>
        <w:numPr>
          <w:ilvl w:val="255"/>
          <w:numId w:val="0"/>
        </w:numPr>
        <w:spacing w:line="360" w:lineRule="auto"/>
        <w:ind w:firstLine="720" w:firstLineChars="300"/>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（六）法律、行政法规规定的其他条件。</w:t>
      </w:r>
    </w:p>
    <w:p w14:paraId="4A28B5A5">
      <w:pPr>
        <w:widowControl/>
        <w:numPr>
          <w:ilvl w:val="255"/>
          <w:numId w:val="0"/>
        </w:numPr>
        <w:adjustRightInd/>
        <w:snapToGrid/>
        <w:spacing w:line="360" w:lineRule="auto"/>
        <w:ind w:firstLine="720" w:firstLineChars="300"/>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u w:color="000000"/>
          <w:lang w:eastAsia="zh-CN"/>
        </w:rPr>
        <w:t>注：须提交</w:t>
      </w:r>
      <w:r>
        <w:rPr>
          <w:rFonts w:hint="eastAsia" w:asciiTheme="minorEastAsia" w:hAnsiTheme="minorEastAsia" w:eastAsiaTheme="minorEastAsia" w:cstheme="minorEastAsia"/>
          <w:snapToGrid w:val="0"/>
          <w:color w:val="auto"/>
          <w:sz w:val="24"/>
          <w:szCs w:val="24"/>
          <w:highlight w:val="none"/>
          <w:lang w:eastAsia="zh-CN"/>
        </w:rPr>
        <w:t>有效的营业执照副本复印件</w:t>
      </w:r>
      <w:r>
        <w:rPr>
          <w:rFonts w:hint="eastAsia" w:asciiTheme="minorEastAsia" w:hAnsiTheme="minorEastAsia" w:eastAsiaTheme="minorEastAsia" w:cstheme="minorEastAsia"/>
          <w:snapToGrid w:val="0"/>
          <w:color w:val="auto"/>
          <w:sz w:val="24"/>
          <w:szCs w:val="24"/>
          <w:highlight w:val="none"/>
          <w:lang w:val="en-US" w:eastAsia="zh-CN"/>
        </w:rPr>
        <w:t>并</w:t>
      </w:r>
      <w:r>
        <w:rPr>
          <w:rFonts w:hint="eastAsia" w:asciiTheme="minorEastAsia" w:hAnsiTheme="minorEastAsia" w:eastAsiaTheme="minorEastAsia" w:cstheme="minorEastAsia"/>
          <w:snapToGrid w:val="0"/>
          <w:color w:val="auto"/>
          <w:sz w:val="24"/>
          <w:szCs w:val="24"/>
          <w:highlight w:val="none"/>
          <w:lang w:eastAsia="zh-CN"/>
        </w:rPr>
        <w:t>加盖投标人公章。</w:t>
      </w:r>
    </w:p>
    <w:p w14:paraId="19CCE3C9">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21" w:name="_Toc30755"/>
      <w:bookmarkStart w:id="22" w:name="_Toc583022015"/>
      <w:bookmarkStart w:id="23" w:name="_Toc24043"/>
      <w:bookmarkStart w:id="24" w:name="_Toc458993425"/>
      <w:bookmarkStart w:id="25" w:name="_Toc26153"/>
      <w:bookmarkStart w:id="26" w:name="_Toc13646"/>
      <w:bookmarkStart w:id="27" w:name="_Toc1841058823"/>
      <w:r>
        <w:rPr>
          <w:rFonts w:hint="eastAsia" w:asciiTheme="minorEastAsia" w:hAnsiTheme="minorEastAsia" w:eastAsiaTheme="minorEastAsia" w:cstheme="minorEastAsia"/>
          <w:color w:val="auto"/>
          <w:sz w:val="24"/>
          <w:szCs w:val="24"/>
          <w:highlight w:val="none"/>
          <w:lang w:eastAsia="zh-CN"/>
        </w:rPr>
        <w:t>四、竞争性比选投标人特定资格条件</w:t>
      </w:r>
      <w:bookmarkEnd w:id="21"/>
      <w:bookmarkEnd w:id="22"/>
      <w:bookmarkEnd w:id="23"/>
      <w:bookmarkEnd w:id="24"/>
      <w:bookmarkEnd w:id="25"/>
      <w:bookmarkEnd w:id="26"/>
      <w:bookmarkEnd w:id="27"/>
    </w:p>
    <w:p w14:paraId="5F68886F">
      <w:pPr>
        <w:tabs>
          <w:tab w:val="left" w:pos="105"/>
          <w:tab w:val="left" w:pos="735"/>
          <w:tab w:val="left" w:pos="945"/>
          <w:tab w:val="left" w:pos="3360"/>
        </w:tabs>
        <w:adjustRightInd w:val="0"/>
        <w:snapToGrid w:val="0"/>
        <w:spacing w:line="360" w:lineRule="auto"/>
        <w:ind w:firstLine="480" w:firstLineChars="200"/>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（一）不少于1名专业设计人员。</w:t>
      </w:r>
    </w:p>
    <w:p w14:paraId="1058E193">
      <w:pPr>
        <w:tabs>
          <w:tab w:val="left" w:pos="105"/>
          <w:tab w:val="left" w:pos="735"/>
          <w:tab w:val="left" w:pos="945"/>
          <w:tab w:val="left" w:pos="3360"/>
        </w:tabs>
        <w:adjustRightInd w:val="0"/>
        <w:snapToGrid w:val="0"/>
        <w:spacing w:line="360" w:lineRule="auto"/>
        <w:ind w:firstLine="480" w:firstLineChars="200"/>
        <w:jc w:val="both"/>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投标人须在投标文件中提供服装设计类</w:t>
      </w:r>
      <w:r>
        <w:rPr>
          <w:rFonts w:hint="eastAsia" w:asciiTheme="minorEastAsia" w:hAnsiTheme="minorEastAsia" w:eastAsiaTheme="minorEastAsia" w:cstheme="minorEastAsia"/>
          <w:snapToGrid w:val="0"/>
          <w:color w:val="auto"/>
          <w:sz w:val="24"/>
          <w:szCs w:val="24"/>
          <w:highlight w:val="none"/>
          <w:lang w:eastAsia="zh-CN"/>
        </w:rPr>
        <w:t>国家职业资格证书或服装设计类专业技术人员职业资格证书或服装设计类学历证书</w:t>
      </w:r>
      <w:r>
        <w:rPr>
          <w:rFonts w:hint="eastAsia" w:asciiTheme="minorEastAsia" w:hAnsiTheme="minorEastAsia" w:eastAsiaTheme="minorEastAsia" w:cstheme="minorEastAsia"/>
          <w:color w:val="auto"/>
          <w:spacing w:val="0"/>
          <w:sz w:val="24"/>
          <w:szCs w:val="24"/>
          <w:highlight w:val="none"/>
          <w:lang w:eastAsia="zh-CN"/>
        </w:rPr>
        <w:t>或出具区县级劳动部门颁发的服装设计操作证书</w:t>
      </w:r>
      <w:r>
        <w:rPr>
          <w:rFonts w:hint="eastAsia" w:asciiTheme="minorEastAsia" w:hAnsiTheme="minorEastAsia" w:eastAsiaTheme="minorEastAsia" w:cstheme="minorEastAsia"/>
          <w:snapToGrid w:val="0"/>
          <w:color w:val="auto"/>
          <w:sz w:val="24"/>
          <w:szCs w:val="24"/>
          <w:highlight w:val="none"/>
          <w:lang w:eastAsia="zh-CN"/>
        </w:rPr>
        <w:t>的</w:t>
      </w:r>
      <w:r>
        <w:rPr>
          <w:rFonts w:hint="eastAsia" w:asciiTheme="minorEastAsia" w:hAnsiTheme="minorEastAsia" w:eastAsiaTheme="minorEastAsia" w:cstheme="minorEastAsia"/>
          <w:color w:val="auto"/>
          <w:spacing w:val="0"/>
          <w:sz w:val="24"/>
          <w:szCs w:val="24"/>
          <w:highlight w:val="none"/>
          <w:lang w:eastAsia="zh-CN"/>
        </w:rPr>
        <w:t>复印件，以及投标人为其缴纳近三个月的社保证明材料并加盖投标人公章。</w:t>
      </w:r>
    </w:p>
    <w:p w14:paraId="3CBF4620">
      <w:pPr>
        <w:tabs>
          <w:tab w:val="left" w:pos="105"/>
          <w:tab w:val="left" w:pos="735"/>
          <w:tab w:val="left" w:pos="945"/>
          <w:tab w:val="left" w:pos="3360"/>
        </w:tabs>
        <w:adjustRightInd w:val="0"/>
        <w:snapToGrid w:val="0"/>
        <w:spacing w:line="360" w:lineRule="auto"/>
        <w:ind w:firstLine="480" w:firstLineChars="200"/>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（二）具有生产经营场地。</w:t>
      </w:r>
    </w:p>
    <w:p w14:paraId="657CB36D">
      <w:pPr>
        <w:tabs>
          <w:tab w:val="left" w:pos="105"/>
          <w:tab w:val="left" w:pos="735"/>
          <w:tab w:val="left" w:pos="945"/>
          <w:tab w:val="left" w:pos="3360"/>
        </w:tabs>
        <w:adjustRightInd w:val="0"/>
        <w:snapToGrid w:val="0"/>
        <w:spacing w:line="360" w:lineRule="auto"/>
        <w:ind w:firstLine="480" w:firstLineChars="200"/>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投标人自有生产经营场地的</w:t>
      </w:r>
      <w:r>
        <w:rPr>
          <w:rFonts w:hint="eastAsia" w:asciiTheme="minorEastAsia" w:hAnsiTheme="minorEastAsia" w:eastAsiaTheme="minorEastAsia" w:cstheme="minorEastAsia"/>
          <w:color w:val="auto"/>
          <w:sz w:val="24"/>
          <w:szCs w:val="24"/>
          <w:highlight w:val="none"/>
          <w:lang w:eastAsia="zh-CN"/>
        </w:rPr>
        <w:t>须</w:t>
      </w:r>
      <w:r>
        <w:rPr>
          <w:rFonts w:hint="eastAsia" w:asciiTheme="minorEastAsia" w:hAnsiTheme="minorEastAsia" w:eastAsiaTheme="minorEastAsia" w:cstheme="minorEastAsia"/>
          <w:color w:val="auto"/>
          <w:spacing w:val="0"/>
          <w:sz w:val="24"/>
          <w:szCs w:val="24"/>
          <w:highlight w:val="none"/>
          <w:lang w:eastAsia="zh-CN"/>
        </w:rPr>
        <w:t>提供《房屋产权证》复印件并加盖投标人公章；租赁生产经营场地的提供《房屋产权证》和租赁合同复印件并加盖投标人公章。</w:t>
      </w:r>
    </w:p>
    <w:p w14:paraId="601AB717">
      <w:pPr>
        <w:tabs>
          <w:tab w:val="left" w:pos="105"/>
          <w:tab w:val="left" w:pos="735"/>
          <w:tab w:val="left" w:pos="945"/>
          <w:tab w:val="left" w:pos="3360"/>
        </w:tabs>
        <w:adjustRightInd w:val="0"/>
        <w:snapToGrid w:val="0"/>
        <w:spacing w:line="360" w:lineRule="auto"/>
        <w:ind w:firstLine="480" w:firstLineChars="200"/>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如无《房屋产权证》的则需提供国土房管部门证明或盖有国土房管部门出具的档案查询证明材料复印件并加盖投标人公章。</w:t>
      </w:r>
    </w:p>
    <w:p w14:paraId="1C5D551A">
      <w:pPr>
        <w:tabs>
          <w:tab w:val="left" w:pos="105"/>
          <w:tab w:val="left" w:pos="735"/>
          <w:tab w:val="left" w:pos="945"/>
          <w:tab w:val="left" w:pos="3360"/>
        </w:tabs>
        <w:adjustRightInd w:val="0"/>
        <w:snapToGrid w:val="0"/>
        <w:spacing w:line="360" w:lineRule="auto"/>
        <w:ind w:left="597"/>
        <w:rPr>
          <w:rFonts w:hint="eastAsia" w:asciiTheme="minorEastAsia" w:hAnsiTheme="minorEastAsia" w:eastAsiaTheme="minorEastAsia" w:cstheme="minorEastAsia"/>
          <w:b/>
          <w:bCs/>
          <w:color w:val="auto"/>
          <w:spacing w:val="0"/>
          <w:sz w:val="24"/>
          <w:szCs w:val="24"/>
          <w:highlight w:val="none"/>
          <w:lang w:eastAsia="zh-CN"/>
        </w:rPr>
      </w:pPr>
      <w:r>
        <w:rPr>
          <w:rFonts w:hint="eastAsia" w:asciiTheme="minorEastAsia" w:hAnsiTheme="minorEastAsia" w:eastAsiaTheme="minorEastAsia" w:cstheme="minorEastAsia"/>
          <w:b/>
          <w:bCs/>
          <w:color w:val="auto"/>
          <w:spacing w:val="0"/>
          <w:sz w:val="24"/>
          <w:szCs w:val="24"/>
          <w:highlight w:val="none"/>
          <w:lang w:eastAsia="zh-CN"/>
        </w:rPr>
        <w:t>特别说明：</w:t>
      </w:r>
    </w:p>
    <w:p w14:paraId="505B19DC">
      <w:pPr>
        <w:tabs>
          <w:tab w:val="left" w:pos="105"/>
          <w:tab w:val="left" w:pos="735"/>
          <w:tab w:val="left" w:pos="945"/>
          <w:tab w:val="left" w:pos="3360"/>
        </w:tabs>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1.投标人需保证提供投标资料的真实性。如发现投标人提交的投标文件内容中含有虚假资料或实质性方面失实的，招标人有权取消投标人的投标资格。招标人在拟中标人中标公示期间，将对拟中标人进行资格后审，发现拟中标人提供虚假资料的，将直接取消其中标资格并追究其法律责任。</w:t>
      </w:r>
    </w:p>
    <w:p w14:paraId="4C7165C2">
      <w:pPr>
        <w:tabs>
          <w:tab w:val="left" w:pos="105"/>
          <w:tab w:val="left" w:pos="735"/>
          <w:tab w:val="left" w:pos="945"/>
          <w:tab w:val="left" w:pos="3360"/>
        </w:tabs>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2.本次投标不接受联合体或个人投标。</w:t>
      </w:r>
    </w:p>
    <w:p w14:paraId="647620B8">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28" w:name="_Toc22973"/>
      <w:bookmarkStart w:id="29" w:name="_Toc28045"/>
      <w:bookmarkStart w:id="30" w:name="_Toc2030608491"/>
      <w:bookmarkStart w:id="31" w:name="_Toc541233951"/>
      <w:bookmarkStart w:id="32" w:name="_Toc29906"/>
      <w:bookmarkStart w:id="33" w:name="_Toc15824"/>
      <w:bookmarkStart w:id="34" w:name="_Toc1731252185"/>
      <w:r>
        <w:rPr>
          <w:rFonts w:hint="eastAsia" w:asciiTheme="minorEastAsia" w:hAnsiTheme="minorEastAsia" w:eastAsiaTheme="minorEastAsia" w:cstheme="minorEastAsia"/>
          <w:color w:val="auto"/>
          <w:sz w:val="24"/>
          <w:szCs w:val="24"/>
          <w:highlight w:val="none"/>
          <w:lang w:eastAsia="zh-CN"/>
        </w:rPr>
        <w:t>五、竞争性</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文件的获取时间、地点、方式及招标文件售价</w:t>
      </w:r>
      <w:bookmarkEnd w:id="28"/>
      <w:bookmarkEnd w:id="29"/>
      <w:bookmarkEnd w:id="30"/>
      <w:bookmarkEnd w:id="31"/>
      <w:bookmarkEnd w:id="32"/>
      <w:bookmarkEnd w:id="33"/>
      <w:bookmarkEnd w:id="34"/>
    </w:p>
    <w:p w14:paraId="0486FF48">
      <w:pPr>
        <w:pStyle w:val="17"/>
        <w:tabs>
          <w:tab w:val="left" w:pos="959"/>
        </w:tabs>
        <w:spacing w:line="360" w:lineRule="auto"/>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（一）获取</w:t>
      </w:r>
      <w:r>
        <w:rPr>
          <w:rFonts w:hint="eastAsia" w:asciiTheme="minorEastAsia" w:hAnsiTheme="minorEastAsia" w:eastAsiaTheme="minorEastAsia" w:cstheme="minorEastAsia"/>
          <w:color w:val="auto"/>
          <w:spacing w:val="0"/>
          <w:sz w:val="24"/>
          <w:szCs w:val="24"/>
          <w:highlight w:val="none"/>
          <w:lang w:val="en-US" w:eastAsia="zh-CN"/>
        </w:rPr>
        <w:t>比选</w:t>
      </w:r>
      <w:r>
        <w:rPr>
          <w:rFonts w:hint="eastAsia" w:asciiTheme="minorEastAsia" w:hAnsiTheme="minorEastAsia" w:eastAsiaTheme="minorEastAsia" w:cstheme="minorEastAsia"/>
          <w:color w:val="auto"/>
          <w:spacing w:val="0"/>
          <w:sz w:val="24"/>
          <w:szCs w:val="24"/>
          <w:highlight w:val="none"/>
          <w:lang w:eastAsia="zh-CN"/>
        </w:rPr>
        <w:t>文件时间：</w:t>
      </w:r>
      <w:r>
        <w:rPr>
          <w:rFonts w:hint="eastAsia" w:asciiTheme="minorEastAsia" w:hAnsiTheme="minorEastAsia" w:eastAsiaTheme="minorEastAsia" w:cstheme="minorEastAsia"/>
          <w:color w:val="auto"/>
          <w:spacing w:val="0"/>
          <w:sz w:val="24"/>
          <w:szCs w:val="24"/>
          <w:highlight w:val="none"/>
          <w:u w:val="single"/>
          <w:lang w:eastAsia="zh-CN"/>
        </w:rPr>
        <w:t>2025</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u w:val="single"/>
          <w:lang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3</w:t>
      </w:r>
      <w:r>
        <w:rPr>
          <w:rFonts w:hint="eastAsia" w:asciiTheme="minorEastAsia" w:hAnsiTheme="minorEastAsia" w:eastAsiaTheme="minorEastAsia" w:cstheme="minorEastAsia"/>
          <w:color w:val="auto"/>
          <w:spacing w:val="0"/>
          <w:sz w:val="24"/>
          <w:szCs w:val="24"/>
          <w:highlight w:val="none"/>
          <w:u w:val="single"/>
          <w:lang w:eastAsia="zh-CN"/>
        </w:rPr>
        <w:t xml:space="preserve"> </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u w:val="single"/>
          <w:lang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26</w:t>
      </w:r>
      <w:r>
        <w:rPr>
          <w:rFonts w:hint="eastAsia" w:asciiTheme="minorEastAsia" w:hAnsiTheme="minorEastAsia" w:eastAsiaTheme="minorEastAsia" w:cstheme="minorEastAsia"/>
          <w:color w:val="auto"/>
          <w:spacing w:val="0"/>
          <w:sz w:val="24"/>
          <w:szCs w:val="24"/>
          <w:highlight w:val="none"/>
          <w:u w:val="single"/>
          <w:lang w:eastAsia="zh-CN"/>
        </w:rPr>
        <w:t xml:space="preserve"> </w:t>
      </w:r>
      <w:r>
        <w:rPr>
          <w:rFonts w:hint="eastAsia" w:asciiTheme="minorEastAsia" w:hAnsiTheme="minorEastAsia" w:eastAsiaTheme="minorEastAsia" w:cstheme="minorEastAsia"/>
          <w:color w:val="auto"/>
          <w:spacing w:val="0"/>
          <w:sz w:val="24"/>
          <w:szCs w:val="24"/>
          <w:highlight w:val="none"/>
          <w:lang w:eastAsia="zh-CN"/>
        </w:rPr>
        <w:t>日至</w:t>
      </w:r>
      <w:r>
        <w:rPr>
          <w:rFonts w:hint="eastAsia" w:asciiTheme="minorEastAsia" w:hAnsiTheme="minorEastAsia" w:eastAsiaTheme="minorEastAsia" w:cstheme="minorEastAsia"/>
          <w:color w:val="auto"/>
          <w:spacing w:val="0"/>
          <w:sz w:val="24"/>
          <w:szCs w:val="24"/>
          <w:highlight w:val="none"/>
          <w:u w:val="single"/>
          <w:lang w:eastAsia="zh-CN"/>
        </w:rPr>
        <w:t>2025</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u w:val="single"/>
          <w:lang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4</w:t>
      </w:r>
      <w:r>
        <w:rPr>
          <w:rFonts w:hint="eastAsia" w:asciiTheme="minorEastAsia" w:hAnsiTheme="minorEastAsia" w:eastAsiaTheme="minorEastAsia" w:cstheme="minorEastAsia"/>
          <w:color w:val="auto"/>
          <w:spacing w:val="0"/>
          <w:sz w:val="24"/>
          <w:szCs w:val="24"/>
          <w:highlight w:val="none"/>
          <w:u w:val="single"/>
          <w:lang w:eastAsia="zh-CN"/>
        </w:rPr>
        <w:t xml:space="preserve"> </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u w:val="single"/>
          <w:lang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1</w:t>
      </w:r>
      <w:r>
        <w:rPr>
          <w:rFonts w:hint="eastAsia" w:asciiTheme="minorEastAsia" w:hAnsiTheme="minorEastAsia" w:eastAsiaTheme="minorEastAsia" w:cstheme="minorEastAsia"/>
          <w:color w:val="auto"/>
          <w:spacing w:val="0"/>
          <w:sz w:val="24"/>
          <w:szCs w:val="24"/>
          <w:highlight w:val="none"/>
          <w:u w:val="single"/>
          <w:lang w:eastAsia="zh-CN"/>
        </w:rPr>
        <w:t xml:space="preserve"> </w:t>
      </w:r>
      <w:r>
        <w:rPr>
          <w:rFonts w:hint="eastAsia" w:asciiTheme="minorEastAsia" w:hAnsiTheme="minorEastAsia" w:eastAsiaTheme="minorEastAsia" w:cstheme="minorEastAsia"/>
          <w:color w:val="auto"/>
          <w:spacing w:val="0"/>
          <w:sz w:val="24"/>
          <w:szCs w:val="24"/>
          <w:highlight w:val="none"/>
          <w:lang w:eastAsia="zh-CN"/>
        </w:rPr>
        <w:t>日（</w:t>
      </w:r>
      <w:r>
        <w:rPr>
          <w:rFonts w:hint="eastAsia" w:asciiTheme="minorEastAsia" w:hAnsiTheme="minorEastAsia" w:eastAsiaTheme="minorEastAsia" w:cstheme="minorEastAsia"/>
          <w:color w:val="auto"/>
          <w:spacing w:val="0"/>
          <w:sz w:val="24"/>
          <w:szCs w:val="24"/>
          <w:highlight w:val="none"/>
          <w:lang w:val="en-US" w:eastAsia="zh-CN"/>
        </w:rPr>
        <w:t>招标文件获取期间周末、节假日正常上班</w:t>
      </w:r>
      <w:r>
        <w:rPr>
          <w:rFonts w:hint="eastAsia" w:asciiTheme="minorEastAsia" w:hAnsiTheme="minorEastAsia" w:eastAsiaTheme="minorEastAsia" w:cstheme="minorEastAsia"/>
          <w:color w:val="auto"/>
          <w:spacing w:val="0"/>
          <w:sz w:val="24"/>
          <w:szCs w:val="24"/>
          <w:highlight w:val="none"/>
          <w:lang w:eastAsia="zh-CN"/>
        </w:rPr>
        <w:t>），9:00-11:30，14:30-18:00 （工作时间）</w:t>
      </w:r>
      <w:r>
        <w:rPr>
          <w:rFonts w:hint="eastAsia" w:asciiTheme="minorEastAsia" w:hAnsiTheme="minorEastAsia" w:eastAsiaTheme="minorEastAsia" w:cstheme="minorEastAsia"/>
          <w:color w:val="auto"/>
          <w:sz w:val="24"/>
          <w:szCs w:val="24"/>
          <w:highlight w:val="none"/>
          <w:lang w:eastAsia="zh-CN"/>
        </w:rPr>
        <w:t>。</w:t>
      </w:r>
    </w:p>
    <w:p w14:paraId="6009EA51">
      <w:pPr>
        <w:tabs>
          <w:tab w:val="left" w:pos="1018"/>
        </w:tabs>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（二）获取</w:t>
      </w:r>
      <w:r>
        <w:rPr>
          <w:rFonts w:hint="eastAsia" w:asciiTheme="minorEastAsia" w:hAnsiTheme="minorEastAsia" w:eastAsiaTheme="minorEastAsia" w:cstheme="minorEastAsia"/>
          <w:color w:val="auto"/>
          <w:spacing w:val="0"/>
          <w:sz w:val="24"/>
          <w:szCs w:val="24"/>
          <w:highlight w:val="none"/>
          <w:lang w:val="en-US" w:eastAsia="zh-CN"/>
        </w:rPr>
        <w:t>比选</w:t>
      </w:r>
      <w:r>
        <w:rPr>
          <w:rFonts w:hint="eastAsia" w:asciiTheme="minorEastAsia" w:hAnsiTheme="minorEastAsia" w:eastAsiaTheme="minorEastAsia" w:cstheme="minorEastAsia"/>
          <w:color w:val="auto"/>
          <w:spacing w:val="0"/>
          <w:sz w:val="24"/>
          <w:szCs w:val="24"/>
          <w:highlight w:val="none"/>
          <w:lang w:eastAsia="zh-CN"/>
        </w:rPr>
        <w:t>文件地点</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lang w:eastAsia="zh-CN"/>
        </w:rPr>
        <w:t>重庆市璧山区两山丽苑8栋1-7。</w:t>
      </w:r>
    </w:p>
    <w:p w14:paraId="312DE42B">
      <w:pPr>
        <w:tabs>
          <w:tab w:val="left" w:pos="1018"/>
        </w:tabs>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（三）获取</w:t>
      </w:r>
      <w:r>
        <w:rPr>
          <w:rFonts w:hint="eastAsia" w:asciiTheme="minorEastAsia" w:hAnsiTheme="minorEastAsia" w:eastAsiaTheme="minorEastAsia" w:cstheme="minorEastAsia"/>
          <w:color w:val="auto"/>
          <w:spacing w:val="0"/>
          <w:sz w:val="24"/>
          <w:szCs w:val="24"/>
          <w:highlight w:val="none"/>
          <w:lang w:val="en-US" w:eastAsia="zh-CN"/>
        </w:rPr>
        <w:t>比选</w:t>
      </w:r>
      <w:r>
        <w:rPr>
          <w:rFonts w:hint="eastAsia" w:asciiTheme="minorEastAsia" w:hAnsiTheme="minorEastAsia" w:eastAsiaTheme="minorEastAsia" w:cstheme="minorEastAsia"/>
          <w:color w:val="auto"/>
          <w:spacing w:val="0"/>
          <w:sz w:val="24"/>
          <w:szCs w:val="24"/>
          <w:highlight w:val="none"/>
          <w:lang w:eastAsia="zh-CN"/>
        </w:rPr>
        <w:t>文件</w:t>
      </w:r>
      <w:r>
        <w:rPr>
          <w:rFonts w:hint="eastAsia" w:asciiTheme="minorEastAsia" w:hAnsiTheme="minorEastAsia" w:eastAsiaTheme="minorEastAsia" w:cstheme="minorEastAsia"/>
          <w:color w:val="auto"/>
          <w:sz w:val="24"/>
          <w:szCs w:val="24"/>
          <w:highlight w:val="none"/>
          <w:lang w:eastAsia="zh-CN"/>
        </w:rPr>
        <w:t>方式：购买（投标人须携带加盖投标人公章的营业执照副本复印件及法人授权书到代理机构处购买招标文件，只有购买了招标文件的潜在投标人方能参与投标。）</w:t>
      </w:r>
    </w:p>
    <w:p w14:paraId="6B8BC953">
      <w:pPr>
        <w:tabs>
          <w:tab w:val="left" w:pos="1018"/>
        </w:tabs>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pacing w:val="0"/>
          <w:sz w:val="24"/>
          <w:szCs w:val="24"/>
          <w:highlight w:val="none"/>
          <w:lang w:val="en-US" w:eastAsia="zh-CN"/>
        </w:rPr>
        <w:t>比选</w:t>
      </w:r>
      <w:r>
        <w:rPr>
          <w:rFonts w:hint="eastAsia" w:asciiTheme="minorEastAsia" w:hAnsiTheme="minorEastAsia" w:eastAsiaTheme="minorEastAsia" w:cstheme="minorEastAsia"/>
          <w:color w:val="auto"/>
          <w:spacing w:val="0"/>
          <w:sz w:val="24"/>
          <w:szCs w:val="24"/>
          <w:highlight w:val="none"/>
          <w:lang w:eastAsia="zh-CN"/>
        </w:rPr>
        <w:t>文件</w:t>
      </w:r>
      <w:r>
        <w:rPr>
          <w:rFonts w:hint="eastAsia" w:asciiTheme="minorEastAsia" w:hAnsiTheme="minorEastAsia" w:eastAsiaTheme="minorEastAsia" w:cstheme="minorEastAsia"/>
          <w:color w:val="auto"/>
          <w:sz w:val="24"/>
          <w:szCs w:val="24"/>
          <w:highlight w:val="none"/>
          <w:lang w:eastAsia="zh-CN"/>
        </w:rPr>
        <w:t>售价：</w:t>
      </w:r>
      <w:r>
        <w:rPr>
          <w:rFonts w:hint="eastAsia" w:asciiTheme="minorEastAsia" w:hAnsiTheme="minorEastAsia" w:eastAsiaTheme="minorEastAsia" w:cstheme="minorEastAsia"/>
          <w:color w:val="auto"/>
          <w:sz w:val="24"/>
          <w:szCs w:val="24"/>
          <w:highlight w:val="none"/>
          <w:u w:val="single"/>
          <w:lang w:eastAsia="zh-CN"/>
        </w:rPr>
        <w:t>500</w:t>
      </w:r>
      <w:r>
        <w:rPr>
          <w:rFonts w:hint="eastAsia" w:asciiTheme="minorEastAsia" w:hAnsiTheme="minorEastAsia" w:eastAsiaTheme="minorEastAsia" w:cstheme="minorEastAsia"/>
          <w:color w:val="auto"/>
          <w:spacing w:val="0"/>
          <w:sz w:val="24"/>
          <w:szCs w:val="24"/>
          <w:highlight w:val="none"/>
          <w:lang w:eastAsia="zh-CN"/>
        </w:rPr>
        <w:t>元/套（售后不退）。</w:t>
      </w:r>
    </w:p>
    <w:p w14:paraId="52D08C01">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35" w:name="_Toc17996"/>
      <w:bookmarkStart w:id="36" w:name="_Toc7842"/>
      <w:bookmarkStart w:id="37" w:name="_Toc899540092"/>
      <w:bookmarkStart w:id="38" w:name="_Toc31549"/>
      <w:bookmarkStart w:id="39" w:name="_Toc19305"/>
      <w:bookmarkStart w:id="40" w:name="_Toc626790113"/>
      <w:bookmarkStart w:id="41" w:name="_Toc1925769412"/>
      <w:r>
        <w:rPr>
          <w:rFonts w:hint="eastAsia" w:asciiTheme="minorEastAsia" w:hAnsiTheme="minorEastAsia" w:eastAsiaTheme="minorEastAsia" w:cstheme="minorEastAsia"/>
          <w:color w:val="auto"/>
          <w:sz w:val="24"/>
          <w:szCs w:val="24"/>
          <w:highlight w:val="none"/>
          <w:lang w:eastAsia="zh-CN"/>
        </w:rPr>
        <w:t>六、投标保证金的缴纳</w:t>
      </w:r>
      <w:bookmarkEnd w:id="35"/>
      <w:bookmarkEnd w:id="36"/>
      <w:bookmarkEnd w:id="37"/>
      <w:bookmarkEnd w:id="38"/>
      <w:bookmarkEnd w:id="39"/>
      <w:bookmarkEnd w:id="40"/>
      <w:bookmarkEnd w:id="41"/>
    </w:p>
    <w:p w14:paraId="080FF92D">
      <w:pPr>
        <w:tabs>
          <w:tab w:val="left" w:pos="105"/>
          <w:tab w:val="left" w:pos="735"/>
          <w:tab w:val="left" w:pos="945"/>
          <w:tab w:val="left" w:pos="3360"/>
        </w:tabs>
        <w:adjustRightInd w:val="0"/>
        <w:snapToGrid w:val="0"/>
        <w:spacing w:line="360" w:lineRule="auto"/>
        <w:ind w:firstLine="540" w:firstLineChars="2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（一）投标保证金：人民币</w:t>
      </w:r>
      <w:r>
        <w:rPr>
          <w:rFonts w:hint="eastAsia" w:asciiTheme="minorEastAsia" w:hAnsiTheme="minorEastAsia" w:eastAsiaTheme="minorEastAsia" w:cstheme="minorEastAsia"/>
          <w:color w:val="auto"/>
          <w:sz w:val="24"/>
          <w:szCs w:val="24"/>
          <w:highlight w:val="none"/>
          <w:u w:val="single"/>
          <w:lang w:eastAsia="zh-CN"/>
        </w:rPr>
        <w:t>200000</w:t>
      </w:r>
      <w:r>
        <w:rPr>
          <w:rFonts w:hint="eastAsia" w:asciiTheme="minorEastAsia" w:hAnsiTheme="minorEastAsia" w:eastAsiaTheme="minorEastAsia" w:cstheme="minorEastAsia"/>
          <w:color w:val="auto"/>
          <w:sz w:val="24"/>
          <w:szCs w:val="24"/>
          <w:highlight w:val="none"/>
          <w:lang w:eastAsia="zh-CN"/>
        </w:rPr>
        <w:t>元整，投标截止及开标时间前2小时（即北京时间</w:t>
      </w:r>
      <w:r>
        <w:rPr>
          <w:rFonts w:hint="eastAsia" w:asciiTheme="minorEastAsia" w:hAnsiTheme="minorEastAsia" w:eastAsiaTheme="minorEastAsia" w:cstheme="minorEastAsia"/>
          <w:color w:val="auto"/>
          <w:sz w:val="24"/>
          <w:szCs w:val="24"/>
          <w:highlight w:val="none"/>
          <w:u w:val="single"/>
          <w:lang w:eastAsia="zh-CN"/>
        </w:rPr>
        <w:t>2025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日上午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分前）到账，否则不具备投标资格。</w:t>
      </w:r>
    </w:p>
    <w:p w14:paraId="2096081E">
      <w:pPr>
        <w:tabs>
          <w:tab w:val="left" w:pos="105"/>
          <w:tab w:val="left" w:pos="735"/>
          <w:tab w:val="left" w:pos="945"/>
          <w:tab w:val="left" w:pos="3360"/>
        </w:tabs>
        <w:adjustRightInd w:val="0"/>
        <w:snapToGrid w:val="0"/>
        <w:spacing w:line="360" w:lineRule="auto"/>
        <w:ind w:firstLine="540" w:firstLineChars="2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（二）缴纳形式：</w:t>
      </w:r>
    </w:p>
    <w:p w14:paraId="1FB324BF">
      <w:pPr>
        <w:tabs>
          <w:tab w:val="left" w:pos="105"/>
          <w:tab w:val="left" w:pos="735"/>
          <w:tab w:val="left" w:pos="945"/>
          <w:tab w:val="left" w:pos="3360"/>
        </w:tabs>
        <w:adjustRightInd w:val="0"/>
        <w:snapToGrid w:val="0"/>
        <w:spacing w:line="360" w:lineRule="auto"/>
        <w:ind w:firstLine="540" w:firstLineChars="225"/>
        <w:jc w:val="both"/>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投标人以银行转账（电汇）方式在规定的时间内提交，按规定金额一次性将投标保证金从投标人银行基本账户转至指定的投</w:t>
      </w:r>
      <w:r>
        <w:rPr>
          <w:rFonts w:hint="eastAsia" w:asciiTheme="minorEastAsia" w:hAnsiTheme="minorEastAsia" w:eastAsiaTheme="minorEastAsia" w:cstheme="minorEastAsia"/>
          <w:color w:val="auto"/>
          <w:spacing w:val="0"/>
          <w:sz w:val="24"/>
          <w:szCs w:val="24"/>
          <w:highlight w:val="none"/>
          <w:lang w:eastAsia="zh-CN"/>
        </w:rPr>
        <w:t>标保证金账户。打款时请备注（璧山区中小学生校服入围投标保证金）投标人应自行考虑投标保证金的汇入时间风险，否则出现的一切后果由投标人自负。投标保证金的缴纳情况以重庆必好城市运营管理有限公司在项目开标时展示的信息为准。</w:t>
      </w:r>
    </w:p>
    <w:p w14:paraId="3CA5F8DC">
      <w:pPr>
        <w:tabs>
          <w:tab w:val="left" w:pos="105"/>
          <w:tab w:val="left" w:pos="735"/>
          <w:tab w:val="left" w:pos="945"/>
          <w:tab w:val="left" w:pos="3360"/>
        </w:tabs>
        <w:adjustRightInd w:val="0"/>
        <w:snapToGrid w:val="0"/>
        <w:spacing w:line="360" w:lineRule="auto"/>
        <w:ind w:firstLine="540" w:firstLineChars="2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（三）指定的投标保证金账户信息： </w:t>
      </w:r>
    </w:p>
    <w:tbl>
      <w:tblPr>
        <w:tblStyle w:val="15"/>
        <w:tblW w:w="8032" w:type="dxa"/>
        <w:tblInd w:w="579" w:type="dxa"/>
        <w:tblLayout w:type="fixed"/>
        <w:tblCellMar>
          <w:top w:w="0" w:type="dxa"/>
          <w:left w:w="0" w:type="dxa"/>
          <w:bottom w:w="0" w:type="dxa"/>
          <w:right w:w="0" w:type="dxa"/>
        </w:tblCellMar>
      </w:tblPr>
      <w:tblGrid>
        <w:gridCol w:w="2032"/>
        <w:gridCol w:w="6000"/>
      </w:tblGrid>
      <w:tr w14:paraId="69467C66">
        <w:tblPrEx>
          <w:tblCellMar>
            <w:top w:w="0" w:type="dxa"/>
            <w:left w:w="0" w:type="dxa"/>
            <w:bottom w:w="0" w:type="dxa"/>
            <w:right w:w="0" w:type="dxa"/>
          </w:tblCellMar>
        </w:tblPrEx>
        <w:trPr>
          <w:trHeight w:val="429" w:hRule="atLeast"/>
        </w:trPr>
        <w:tc>
          <w:tcPr>
            <w:tcW w:w="2032" w:type="dxa"/>
            <w:tcBorders>
              <w:top w:val="single" w:color="696969" w:sz="4" w:space="0"/>
              <w:left w:val="single" w:color="696969" w:sz="4" w:space="0"/>
              <w:bottom w:val="single" w:color="auto" w:sz="4" w:space="0"/>
              <w:right w:val="single" w:color="696969" w:sz="4" w:space="0"/>
            </w:tcBorders>
            <w:shd w:val="clear" w:color="auto" w:fill="auto"/>
            <w:vAlign w:val="center"/>
          </w:tcPr>
          <w:p w14:paraId="46413C12">
            <w:pPr>
              <w:snapToGrid w:val="0"/>
              <w:spacing w:line="360" w:lineRule="auto"/>
              <w:ind w:firstLine="360" w:firstLineChars="150"/>
              <w:jc w:val="center"/>
              <w:rPr>
                <w:rFonts w:hint="eastAsia" w:asciiTheme="minorEastAsia" w:hAnsiTheme="minorEastAsia" w:eastAsiaTheme="minorEastAsia" w:cstheme="minorEastAsia"/>
                <w:snapToGrid w:val="0"/>
                <w:color w:val="auto"/>
                <w:sz w:val="24"/>
                <w:szCs w:val="24"/>
                <w:highlight w:val="none"/>
                <w:u w:color="000000"/>
                <w:lang w:eastAsia="zh-CN"/>
              </w:rPr>
            </w:pPr>
            <w:r>
              <w:rPr>
                <w:rFonts w:hint="eastAsia" w:asciiTheme="minorEastAsia" w:hAnsiTheme="minorEastAsia" w:eastAsiaTheme="minorEastAsia" w:cstheme="minorEastAsia"/>
                <w:snapToGrid w:val="0"/>
                <w:color w:val="auto"/>
                <w:sz w:val="24"/>
                <w:szCs w:val="24"/>
                <w:highlight w:val="none"/>
                <w:u w:color="000000"/>
                <w:lang w:eastAsia="zh-CN"/>
              </w:rPr>
              <w:t>开户名称</w:t>
            </w:r>
          </w:p>
        </w:tc>
        <w:tc>
          <w:tcPr>
            <w:tcW w:w="6000" w:type="dxa"/>
            <w:tcBorders>
              <w:top w:val="single" w:color="696969" w:sz="4" w:space="0"/>
              <w:left w:val="nil"/>
              <w:bottom w:val="single" w:color="696969" w:sz="4" w:space="0"/>
              <w:right w:val="single" w:color="696969" w:sz="4" w:space="0"/>
            </w:tcBorders>
            <w:shd w:val="clear" w:color="auto" w:fill="auto"/>
            <w:vAlign w:val="center"/>
          </w:tcPr>
          <w:p w14:paraId="400A0536">
            <w:pPr>
              <w:snapToGrid w:val="0"/>
              <w:spacing w:line="360" w:lineRule="auto"/>
              <w:ind w:firstLine="360" w:firstLineChars="150"/>
              <w:jc w:val="center"/>
              <w:rPr>
                <w:rFonts w:hint="eastAsia" w:asciiTheme="minorEastAsia" w:hAnsiTheme="minorEastAsia" w:eastAsiaTheme="minorEastAsia" w:cstheme="minorEastAsia"/>
                <w:snapToGrid w:val="0"/>
                <w:color w:val="auto"/>
                <w:sz w:val="24"/>
                <w:szCs w:val="24"/>
                <w:highlight w:val="none"/>
                <w:u w:color="000000"/>
                <w:lang w:eastAsia="zh-CN"/>
              </w:rPr>
            </w:pPr>
            <w:r>
              <w:rPr>
                <w:rFonts w:hint="eastAsia" w:asciiTheme="minorEastAsia" w:hAnsiTheme="minorEastAsia" w:eastAsiaTheme="minorEastAsia" w:cstheme="minorEastAsia"/>
                <w:color w:val="auto"/>
                <w:sz w:val="24"/>
                <w:szCs w:val="24"/>
                <w:highlight w:val="none"/>
                <w:lang w:eastAsia="zh-CN"/>
              </w:rPr>
              <w:t>重庆必好城市运营管理有限公司</w:t>
            </w:r>
          </w:p>
        </w:tc>
      </w:tr>
      <w:tr w14:paraId="63CBE7EF">
        <w:tblPrEx>
          <w:tblCellMar>
            <w:top w:w="0" w:type="dxa"/>
            <w:left w:w="0" w:type="dxa"/>
            <w:bottom w:w="0" w:type="dxa"/>
            <w:right w:w="0" w:type="dxa"/>
          </w:tblCellMar>
        </w:tblPrEx>
        <w:trPr>
          <w:trHeight w:val="411" w:hRule="atLeast"/>
        </w:trPr>
        <w:tc>
          <w:tcPr>
            <w:tcW w:w="2032" w:type="dxa"/>
            <w:tcBorders>
              <w:top w:val="single" w:color="auto" w:sz="4" w:space="0"/>
              <w:left w:val="single" w:color="696969" w:sz="4" w:space="0"/>
              <w:bottom w:val="single" w:color="696969" w:sz="4" w:space="0"/>
              <w:right w:val="single" w:color="696969" w:sz="4" w:space="0"/>
            </w:tcBorders>
            <w:shd w:val="clear" w:color="auto" w:fill="auto"/>
            <w:vAlign w:val="center"/>
          </w:tcPr>
          <w:p w14:paraId="150FCFF2">
            <w:pPr>
              <w:snapToGrid w:val="0"/>
              <w:spacing w:line="360" w:lineRule="auto"/>
              <w:ind w:firstLine="360" w:firstLineChars="150"/>
              <w:jc w:val="center"/>
              <w:rPr>
                <w:rFonts w:hint="eastAsia" w:asciiTheme="minorEastAsia" w:hAnsiTheme="minorEastAsia" w:eastAsiaTheme="minorEastAsia" w:cstheme="minorEastAsia"/>
                <w:snapToGrid w:val="0"/>
                <w:color w:val="auto"/>
                <w:sz w:val="24"/>
                <w:szCs w:val="24"/>
                <w:highlight w:val="none"/>
                <w:u w:color="000000"/>
                <w:lang w:eastAsia="zh-CN"/>
              </w:rPr>
            </w:pPr>
            <w:r>
              <w:rPr>
                <w:rFonts w:hint="eastAsia" w:asciiTheme="minorEastAsia" w:hAnsiTheme="minorEastAsia" w:eastAsiaTheme="minorEastAsia" w:cstheme="minorEastAsia"/>
                <w:snapToGrid w:val="0"/>
                <w:color w:val="auto"/>
                <w:sz w:val="24"/>
                <w:szCs w:val="24"/>
                <w:highlight w:val="none"/>
                <w:u w:color="000000"/>
                <w:lang w:eastAsia="zh-CN"/>
              </w:rPr>
              <w:t>开户银行</w:t>
            </w:r>
          </w:p>
        </w:tc>
        <w:tc>
          <w:tcPr>
            <w:tcW w:w="6000" w:type="dxa"/>
            <w:tcBorders>
              <w:top w:val="single" w:color="696969" w:sz="4" w:space="0"/>
              <w:left w:val="nil"/>
              <w:bottom w:val="single" w:color="696969" w:sz="4" w:space="0"/>
              <w:right w:val="single" w:color="696969" w:sz="4" w:space="0"/>
            </w:tcBorders>
            <w:shd w:val="clear" w:color="auto" w:fill="auto"/>
            <w:vAlign w:val="center"/>
          </w:tcPr>
          <w:p w14:paraId="14C3E47E">
            <w:pPr>
              <w:snapToGrid w:val="0"/>
              <w:spacing w:line="360" w:lineRule="auto"/>
              <w:ind w:firstLine="360" w:firstLineChars="150"/>
              <w:jc w:val="center"/>
              <w:rPr>
                <w:rFonts w:hint="eastAsia" w:asciiTheme="minorEastAsia" w:hAnsiTheme="minorEastAsia" w:eastAsiaTheme="minorEastAsia" w:cstheme="minorEastAsia"/>
                <w:snapToGrid w:val="0"/>
                <w:color w:val="auto"/>
                <w:sz w:val="24"/>
                <w:szCs w:val="24"/>
                <w:highlight w:val="none"/>
                <w:u w:color="000000"/>
                <w:lang w:eastAsia="zh-CN"/>
              </w:rPr>
            </w:pPr>
            <w:r>
              <w:rPr>
                <w:rFonts w:hint="eastAsia" w:asciiTheme="minorEastAsia" w:hAnsiTheme="minorEastAsia" w:eastAsiaTheme="minorEastAsia" w:cstheme="minorEastAsia"/>
                <w:color w:val="auto"/>
                <w:sz w:val="24"/>
                <w:szCs w:val="24"/>
                <w:highlight w:val="none"/>
              </w:rPr>
              <w:t>中国建设银行股份有限公司重庆璧山支行</w:t>
            </w:r>
          </w:p>
        </w:tc>
      </w:tr>
      <w:tr w14:paraId="340837AA">
        <w:tblPrEx>
          <w:tblCellMar>
            <w:top w:w="0" w:type="dxa"/>
            <w:left w:w="0" w:type="dxa"/>
            <w:bottom w:w="0" w:type="dxa"/>
            <w:right w:w="0" w:type="dxa"/>
          </w:tblCellMar>
        </w:tblPrEx>
        <w:trPr>
          <w:trHeight w:val="378" w:hRule="atLeast"/>
        </w:trPr>
        <w:tc>
          <w:tcPr>
            <w:tcW w:w="2032" w:type="dxa"/>
            <w:tcBorders>
              <w:top w:val="single" w:color="696969" w:sz="4" w:space="0"/>
              <w:left w:val="single" w:color="696969" w:sz="4" w:space="0"/>
              <w:bottom w:val="single" w:color="696969" w:sz="4" w:space="0"/>
              <w:right w:val="single" w:color="696969" w:sz="4" w:space="0"/>
            </w:tcBorders>
            <w:shd w:val="clear" w:color="auto" w:fill="auto"/>
            <w:vAlign w:val="center"/>
          </w:tcPr>
          <w:p w14:paraId="6A3E999F">
            <w:pPr>
              <w:snapToGrid w:val="0"/>
              <w:spacing w:line="360" w:lineRule="auto"/>
              <w:ind w:firstLine="360" w:firstLineChars="150"/>
              <w:jc w:val="center"/>
              <w:rPr>
                <w:rFonts w:hint="eastAsia" w:asciiTheme="minorEastAsia" w:hAnsiTheme="minorEastAsia" w:eastAsiaTheme="minorEastAsia" w:cstheme="minorEastAsia"/>
                <w:snapToGrid w:val="0"/>
                <w:color w:val="auto"/>
                <w:sz w:val="24"/>
                <w:szCs w:val="24"/>
                <w:highlight w:val="none"/>
                <w:u w:color="000000"/>
                <w:lang w:eastAsia="zh-CN"/>
              </w:rPr>
            </w:pPr>
            <w:r>
              <w:rPr>
                <w:rFonts w:hint="eastAsia" w:asciiTheme="minorEastAsia" w:hAnsiTheme="minorEastAsia" w:eastAsiaTheme="minorEastAsia" w:cstheme="minorEastAsia"/>
                <w:snapToGrid w:val="0"/>
                <w:color w:val="auto"/>
                <w:sz w:val="24"/>
                <w:szCs w:val="24"/>
                <w:highlight w:val="none"/>
                <w:u w:color="000000"/>
                <w:lang w:eastAsia="zh-CN"/>
              </w:rPr>
              <w:t>银行账号</w:t>
            </w:r>
          </w:p>
        </w:tc>
        <w:tc>
          <w:tcPr>
            <w:tcW w:w="6000" w:type="dxa"/>
            <w:tcBorders>
              <w:top w:val="single" w:color="696969" w:sz="4" w:space="0"/>
              <w:left w:val="nil"/>
              <w:bottom w:val="single" w:color="696969" w:sz="4" w:space="0"/>
              <w:right w:val="single" w:color="696969" w:sz="4" w:space="0"/>
            </w:tcBorders>
            <w:shd w:val="clear" w:color="auto" w:fill="auto"/>
            <w:vAlign w:val="center"/>
          </w:tcPr>
          <w:p w14:paraId="775FF2F8">
            <w:pPr>
              <w:snapToGrid w:val="0"/>
              <w:spacing w:line="360" w:lineRule="auto"/>
              <w:ind w:firstLine="360" w:firstLineChars="150"/>
              <w:jc w:val="center"/>
              <w:rPr>
                <w:rFonts w:hint="eastAsia" w:asciiTheme="minorEastAsia" w:hAnsiTheme="minorEastAsia" w:eastAsiaTheme="minorEastAsia" w:cstheme="minorEastAsia"/>
                <w:snapToGrid w:val="0"/>
                <w:color w:val="auto"/>
                <w:sz w:val="24"/>
                <w:szCs w:val="24"/>
                <w:highlight w:val="none"/>
                <w:u w:color="000000"/>
                <w:lang w:eastAsia="zh-CN"/>
              </w:rPr>
            </w:pPr>
            <w:r>
              <w:rPr>
                <w:rFonts w:hint="eastAsia" w:asciiTheme="minorEastAsia" w:hAnsiTheme="minorEastAsia" w:eastAsiaTheme="minorEastAsia" w:cstheme="minorEastAsia"/>
                <w:color w:val="auto"/>
                <w:sz w:val="24"/>
                <w:szCs w:val="24"/>
                <w:highlight w:val="none"/>
                <w:lang w:eastAsia="zh-CN"/>
              </w:rPr>
              <w:t>50001183600050216784</w:t>
            </w:r>
          </w:p>
        </w:tc>
      </w:tr>
    </w:tbl>
    <w:p w14:paraId="391B7BBF">
      <w:pPr>
        <w:tabs>
          <w:tab w:val="left" w:pos="105"/>
          <w:tab w:val="left" w:pos="735"/>
          <w:tab w:val="left" w:pos="945"/>
          <w:tab w:val="left" w:pos="3360"/>
        </w:tabs>
        <w:adjustRightInd w:val="0"/>
        <w:snapToGrid w:val="0"/>
        <w:spacing w:line="360" w:lineRule="auto"/>
        <w:ind w:firstLine="540" w:firstLineChars="2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若投标人名称或银行基本账户信息与重庆必好城市运营管理有限公司采集的信息不一致的，其投标文件作废标处理。</w:t>
      </w:r>
    </w:p>
    <w:p w14:paraId="021AC2B8">
      <w:pPr>
        <w:tabs>
          <w:tab w:val="left" w:pos="105"/>
          <w:tab w:val="left" w:pos="735"/>
          <w:tab w:val="left" w:pos="945"/>
          <w:tab w:val="left" w:pos="3360"/>
        </w:tabs>
        <w:adjustRightInd w:val="0"/>
        <w:snapToGrid w:val="0"/>
        <w:spacing w:line="360" w:lineRule="auto"/>
        <w:ind w:firstLine="540" w:firstLineChars="2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投标保证金的退还：在招标人发出中标通知书并和中标人签订合同后5个工作日内，向除中标人以外的投标人退还投标保证金。投标保证金通过网上银行转账的方式无息退还至各投标人银行基本账户。中标人缴纳的投标保证金将自动转为履约保证金。</w:t>
      </w:r>
    </w:p>
    <w:p w14:paraId="375FAB69">
      <w:pPr>
        <w:numPr>
          <w:ilvl w:val="-1"/>
          <w:numId w:val="0"/>
        </w:numPr>
        <w:tabs>
          <w:tab w:val="left" w:pos="105"/>
          <w:tab w:val="left" w:pos="735"/>
          <w:tab w:val="left" w:pos="945"/>
          <w:tab w:val="left" w:pos="3360"/>
        </w:tabs>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投标保证金不予退还：评标完成至签订合同前发现投标人提供虚假投标资料的，其投标保证金不予退还。提供虚假资料获取中标的，在中标后签订合同前发现投标人提供虚假资料的，取消其中标资格，其投标保证金不予退还。</w:t>
      </w:r>
    </w:p>
    <w:p w14:paraId="11E8A05F">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42" w:name="_Toc285451364"/>
      <w:bookmarkStart w:id="43" w:name="_Toc29707"/>
      <w:bookmarkStart w:id="44" w:name="_Toc26074"/>
      <w:bookmarkStart w:id="45" w:name="_Toc1054140656"/>
      <w:bookmarkStart w:id="46" w:name="_Toc1680463547"/>
      <w:bookmarkStart w:id="47" w:name="_Toc31494"/>
      <w:bookmarkStart w:id="48" w:name="_Toc10020"/>
      <w:r>
        <w:rPr>
          <w:rFonts w:hint="eastAsia" w:asciiTheme="minorEastAsia" w:hAnsiTheme="minorEastAsia" w:eastAsiaTheme="minorEastAsia" w:cstheme="minorEastAsia"/>
          <w:color w:val="auto"/>
          <w:sz w:val="24"/>
          <w:szCs w:val="24"/>
          <w:highlight w:val="none"/>
          <w:lang w:eastAsia="zh-CN"/>
        </w:rPr>
        <w:t>七、递交投标文件时间、样品时间、投标截止时间、开标时间及地点</w:t>
      </w:r>
      <w:bookmarkEnd w:id="42"/>
      <w:bookmarkEnd w:id="43"/>
      <w:bookmarkEnd w:id="44"/>
      <w:bookmarkEnd w:id="45"/>
      <w:bookmarkEnd w:id="46"/>
      <w:bookmarkEnd w:id="47"/>
      <w:bookmarkEnd w:id="48"/>
    </w:p>
    <w:p w14:paraId="6BD698F2">
      <w:pPr>
        <w:tabs>
          <w:tab w:val="left" w:pos="105"/>
          <w:tab w:val="left" w:pos="735"/>
          <w:tab w:val="left" w:pos="945"/>
          <w:tab w:val="left" w:pos="3360"/>
        </w:tabs>
        <w:adjustRightInd w:val="0"/>
        <w:snapToGrid w:val="0"/>
        <w:spacing w:line="360" w:lineRule="auto"/>
        <w:ind w:firstLine="540" w:firstLineChars="225"/>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（一）递交投标文件时间：</w:t>
      </w:r>
      <w:r>
        <w:rPr>
          <w:rFonts w:hint="eastAsia" w:asciiTheme="minorEastAsia" w:hAnsiTheme="minorEastAsia" w:eastAsiaTheme="minorEastAsia" w:cstheme="minorEastAsia"/>
          <w:color w:val="auto"/>
          <w:sz w:val="24"/>
          <w:szCs w:val="24"/>
          <w:highlight w:val="none"/>
          <w:u w:val="single"/>
          <w:lang w:eastAsia="zh-CN"/>
        </w:rPr>
        <w:t>2025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u w:val="single"/>
          <w:lang w:eastAsia="zh-CN"/>
        </w:rPr>
        <w:t>14:00-14:30（</w:t>
      </w:r>
      <w:r>
        <w:rPr>
          <w:rFonts w:hint="eastAsia" w:asciiTheme="minorEastAsia" w:hAnsiTheme="minorEastAsia" w:eastAsiaTheme="minorEastAsia" w:cstheme="minorEastAsia"/>
          <w:color w:val="auto"/>
          <w:sz w:val="24"/>
          <w:szCs w:val="24"/>
          <w:highlight w:val="none"/>
          <w:lang w:eastAsia="zh-CN"/>
        </w:rPr>
        <w:t>北京时间）</w:t>
      </w:r>
    </w:p>
    <w:p w14:paraId="67DD6508">
      <w:pPr>
        <w:tabs>
          <w:tab w:val="left" w:pos="105"/>
          <w:tab w:val="left" w:pos="735"/>
          <w:tab w:val="left" w:pos="945"/>
          <w:tab w:val="left" w:pos="3360"/>
        </w:tabs>
        <w:adjustRightInd w:val="0"/>
        <w:snapToGrid w:val="0"/>
        <w:spacing w:line="360" w:lineRule="auto"/>
        <w:ind w:firstLine="540" w:firstLineChars="225"/>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（二）递交样品件时间：</w:t>
      </w:r>
      <w:r>
        <w:rPr>
          <w:rFonts w:hint="eastAsia" w:asciiTheme="minorEastAsia" w:hAnsiTheme="minorEastAsia" w:eastAsiaTheme="minorEastAsia" w:cstheme="minorEastAsia"/>
          <w:color w:val="auto"/>
          <w:sz w:val="24"/>
          <w:szCs w:val="24"/>
          <w:highlight w:val="none"/>
          <w:u w:val="single"/>
          <w:lang w:eastAsia="zh-CN"/>
        </w:rPr>
        <w:t>2025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u w:val="single"/>
          <w:lang w:eastAsia="zh-CN"/>
        </w:rPr>
        <w:t>14:00-14:30（</w:t>
      </w:r>
      <w:r>
        <w:rPr>
          <w:rFonts w:hint="eastAsia" w:asciiTheme="minorEastAsia" w:hAnsiTheme="minorEastAsia" w:eastAsiaTheme="minorEastAsia" w:cstheme="minorEastAsia"/>
          <w:color w:val="auto"/>
          <w:sz w:val="24"/>
          <w:szCs w:val="24"/>
          <w:highlight w:val="none"/>
          <w:lang w:eastAsia="zh-CN"/>
        </w:rPr>
        <w:t>北京时间）并提供该批校服样品检测合格报告原件。校服样品清单详见附件2，</w:t>
      </w:r>
      <w:r>
        <w:rPr>
          <w:rFonts w:hint="eastAsia"/>
          <w:color w:val="auto"/>
          <w:sz w:val="24"/>
          <w:highlight w:val="none"/>
          <w:lang w:eastAsia="zh-CN"/>
        </w:rPr>
        <w:t>样品提供不全，将视为不具备投标资格。</w:t>
      </w:r>
      <w:r>
        <w:rPr>
          <w:rFonts w:hint="eastAsia"/>
          <w:color w:val="auto"/>
          <w:sz w:val="24"/>
          <w:highlight w:val="none"/>
          <w:lang w:val="en-US" w:eastAsia="zh-CN"/>
        </w:rPr>
        <w:t>样品装箱密封后递交（箱子上无任何标识、标记，如出现任何标识、标记该样品不予接收）。</w:t>
      </w:r>
    </w:p>
    <w:p w14:paraId="617ADB00">
      <w:pPr>
        <w:tabs>
          <w:tab w:val="left" w:pos="105"/>
          <w:tab w:val="left" w:pos="735"/>
          <w:tab w:val="left" w:pos="945"/>
          <w:tab w:val="left" w:pos="3360"/>
        </w:tabs>
        <w:adjustRightInd w:val="0"/>
        <w:snapToGrid w:val="0"/>
        <w:spacing w:line="360" w:lineRule="auto"/>
        <w:ind w:firstLine="540" w:firstLineChars="2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（三）投标截止及开标时间：</w:t>
      </w:r>
      <w:r>
        <w:rPr>
          <w:rFonts w:hint="eastAsia" w:asciiTheme="minorEastAsia" w:hAnsiTheme="minorEastAsia" w:eastAsiaTheme="minorEastAsia" w:cstheme="minorEastAsia"/>
          <w:color w:val="auto"/>
          <w:sz w:val="24"/>
          <w:szCs w:val="24"/>
          <w:highlight w:val="none"/>
          <w:u w:val="single"/>
          <w:lang w:eastAsia="zh-CN"/>
        </w:rPr>
        <w:t>2025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u w:val="single"/>
          <w:lang w:eastAsia="zh-CN"/>
        </w:rPr>
        <w:t>14:30（</w:t>
      </w:r>
      <w:r>
        <w:rPr>
          <w:rFonts w:hint="eastAsia" w:asciiTheme="minorEastAsia" w:hAnsiTheme="minorEastAsia" w:eastAsiaTheme="minorEastAsia" w:cstheme="minorEastAsia"/>
          <w:color w:val="auto"/>
          <w:sz w:val="24"/>
          <w:szCs w:val="24"/>
          <w:highlight w:val="none"/>
          <w:lang w:eastAsia="zh-CN"/>
        </w:rPr>
        <w:t>北京时间）</w:t>
      </w:r>
    </w:p>
    <w:p w14:paraId="7587FD35">
      <w:pPr>
        <w:tabs>
          <w:tab w:val="left" w:pos="105"/>
          <w:tab w:val="left" w:pos="735"/>
          <w:tab w:val="left" w:pos="945"/>
          <w:tab w:val="left" w:pos="3360"/>
        </w:tabs>
        <w:adjustRightInd w:val="0"/>
        <w:snapToGrid w:val="0"/>
        <w:spacing w:line="360" w:lineRule="auto"/>
        <w:ind w:firstLine="540" w:firstLineChars="2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（四）开标地点：重庆必好城市运营管理有限公司11楼会议室（重庆市璧山区璧泉街道双星大道50号1幢11-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p>
    <w:p w14:paraId="64B70D93">
      <w:pPr>
        <w:pStyle w:val="2"/>
        <w:tabs>
          <w:tab w:val="left" w:pos="8360"/>
        </w:tabs>
        <w:autoSpaceDE/>
        <w:autoSpaceDN/>
        <w:spacing w:before="0" w:line="360" w:lineRule="auto"/>
        <w:ind w:left="0" w:right="0" w:firstLine="482" w:firstLineChars="200"/>
        <w:jc w:val="both"/>
        <w:rPr>
          <w:rFonts w:hint="eastAsia" w:asciiTheme="minorEastAsia" w:hAnsiTheme="minorEastAsia" w:eastAsiaTheme="minorEastAsia" w:cstheme="minorEastAsia"/>
          <w:b w:val="0"/>
          <w:bCs w:val="0"/>
          <w:color w:val="auto"/>
          <w:sz w:val="24"/>
          <w:szCs w:val="24"/>
          <w:highlight w:val="none"/>
          <w:lang w:eastAsia="zh-CN"/>
        </w:rPr>
      </w:pPr>
      <w:bookmarkStart w:id="49" w:name="_Toc1993392732"/>
      <w:bookmarkStart w:id="50" w:name="_Toc32738"/>
      <w:bookmarkStart w:id="51" w:name="_Toc23740"/>
      <w:bookmarkStart w:id="52" w:name="_Toc102607350"/>
      <w:bookmarkStart w:id="53" w:name="_Toc20890"/>
      <w:bookmarkStart w:id="54" w:name="_Toc23049"/>
      <w:bookmarkStart w:id="55" w:name="_Toc201917642"/>
      <w:r>
        <w:rPr>
          <w:rFonts w:hint="eastAsia" w:asciiTheme="minorEastAsia" w:hAnsiTheme="minorEastAsia" w:eastAsiaTheme="minorEastAsia" w:cstheme="minorEastAsia"/>
          <w:color w:val="auto"/>
          <w:sz w:val="24"/>
          <w:szCs w:val="24"/>
          <w:highlight w:val="none"/>
          <w:lang w:eastAsia="zh-CN"/>
        </w:rPr>
        <w:t>八、代理服务费的收取：</w:t>
      </w:r>
      <w:r>
        <w:rPr>
          <w:rFonts w:hint="eastAsia" w:asciiTheme="minorEastAsia" w:hAnsiTheme="minorEastAsia" w:eastAsiaTheme="minorEastAsia" w:cstheme="minorEastAsia"/>
          <w:b w:val="0"/>
          <w:bCs w:val="0"/>
          <w:color w:val="auto"/>
          <w:sz w:val="24"/>
          <w:szCs w:val="24"/>
          <w:highlight w:val="none"/>
          <w:lang w:eastAsia="zh-CN"/>
        </w:rPr>
        <w:t>代理费为6000元，中</w:t>
      </w:r>
      <w:r>
        <w:rPr>
          <w:rFonts w:hint="eastAsia" w:asciiTheme="minorEastAsia" w:hAnsiTheme="minorEastAsia" w:eastAsiaTheme="minorEastAsia" w:cstheme="minorEastAsia"/>
          <w:b w:val="0"/>
          <w:bCs w:val="0"/>
          <w:color w:val="auto"/>
          <w:sz w:val="24"/>
          <w:szCs w:val="24"/>
          <w:highlight w:val="none"/>
          <w:lang w:val="en-US" w:eastAsia="zh-CN"/>
        </w:rPr>
        <w:t>选</w:t>
      </w:r>
      <w:r>
        <w:rPr>
          <w:rFonts w:hint="eastAsia" w:asciiTheme="minorEastAsia" w:hAnsiTheme="minorEastAsia" w:eastAsiaTheme="minorEastAsia" w:cstheme="minorEastAsia"/>
          <w:b w:val="0"/>
          <w:bCs w:val="0"/>
          <w:color w:val="auto"/>
          <w:sz w:val="24"/>
          <w:szCs w:val="24"/>
          <w:highlight w:val="none"/>
          <w:lang w:eastAsia="zh-CN"/>
        </w:rPr>
        <w:t>人在领取中</w:t>
      </w:r>
      <w:r>
        <w:rPr>
          <w:rFonts w:hint="eastAsia" w:asciiTheme="minorEastAsia" w:hAnsiTheme="minorEastAsia" w:eastAsiaTheme="minorEastAsia" w:cstheme="minorEastAsia"/>
          <w:b w:val="0"/>
          <w:bCs w:val="0"/>
          <w:color w:val="auto"/>
          <w:sz w:val="24"/>
          <w:szCs w:val="24"/>
          <w:highlight w:val="none"/>
          <w:lang w:val="en-US" w:eastAsia="zh-CN"/>
        </w:rPr>
        <w:t>选</w:t>
      </w:r>
      <w:r>
        <w:rPr>
          <w:rFonts w:hint="eastAsia" w:asciiTheme="minorEastAsia" w:hAnsiTheme="minorEastAsia" w:eastAsiaTheme="minorEastAsia" w:cstheme="minorEastAsia"/>
          <w:b w:val="0"/>
          <w:bCs w:val="0"/>
          <w:color w:val="auto"/>
          <w:sz w:val="24"/>
          <w:szCs w:val="24"/>
          <w:highlight w:val="none"/>
          <w:lang w:eastAsia="zh-CN"/>
        </w:rPr>
        <w:t>通知书前一次性支付给代理机构。</w:t>
      </w:r>
      <w:bookmarkEnd w:id="49"/>
      <w:bookmarkEnd w:id="50"/>
      <w:bookmarkEnd w:id="51"/>
      <w:bookmarkEnd w:id="52"/>
      <w:bookmarkEnd w:id="53"/>
      <w:bookmarkEnd w:id="54"/>
      <w:bookmarkEnd w:id="55"/>
    </w:p>
    <w:p w14:paraId="3B5980F6">
      <w:pPr>
        <w:pStyle w:val="2"/>
        <w:spacing w:before="0" w:line="360" w:lineRule="auto"/>
        <w:ind w:left="0" w:right="0" w:firstLine="482" w:firstLineChars="200"/>
        <w:jc w:val="left"/>
        <w:rPr>
          <w:rFonts w:hint="eastAsia" w:asciiTheme="minorEastAsia" w:hAnsiTheme="minorEastAsia" w:eastAsiaTheme="minorEastAsia" w:cstheme="minorEastAsia"/>
          <w:b w:val="0"/>
          <w:bCs w:val="0"/>
          <w:color w:val="auto"/>
          <w:sz w:val="24"/>
          <w:szCs w:val="24"/>
          <w:highlight w:val="none"/>
          <w:lang w:eastAsia="zh-CN"/>
        </w:rPr>
      </w:pPr>
      <w:bookmarkStart w:id="56" w:name="_Toc605646834"/>
      <w:bookmarkStart w:id="57" w:name="_Toc10906"/>
      <w:bookmarkStart w:id="58" w:name="_Toc21709"/>
      <w:bookmarkStart w:id="59" w:name="_Toc21127"/>
      <w:bookmarkStart w:id="60" w:name="_Toc92362909"/>
      <w:bookmarkStart w:id="61" w:name="_Toc3791"/>
      <w:bookmarkStart w:id="62" w:name="_Toc59269877"/>
      <w:r>
        <w:rPr>
          <w:rFonts w:hint="eastAsia" w:asciiTheme="minorEastAsia" w:hAnsiTheme="minorEastAsia" w:eastAsiaTheme="minorEastAsia" w:cstheme="minorEastAsia"/>
          <w:color w:val="auto"/>
          <w:sz w:val="24"/>
          <w:szCs w:val="24"/>
          <w:highlight w:val="none"/>
          <w:lang w:eastAsia="zh-CN"/>
        </w:rPr>
        <w:t>九、质疑时间：</w:t>
      </w:r>
      <w:r>
        <w:rPr>
          <w:rFonts w:hint="eastAsia" w:asciiTheme="minorEastAsia" w:hAnsiTheme="minorEastAsia" w:eastAsiaTheme="minorEastAsia" w:cstheme="minorEastAsia"/>
          <w:b w:val="0"/>
          <w:bCs w:val="0"/>
          <w:color w:val="auto"/>
          <w:sz w:val="24"/>
          <w:szCs w:val="24"/>
          <w:highlight w:val="none"/>
          <w:u w:val="single"/>
          <w:lang w:eastAsia="zh-CN"/>
        </w:rPr>
        <w:t xml:space="preserve">2025 </w:t>
      </w:r>
      <w:r>
        <w:rPr>
          <w:rFonts w:hint="eastAsia" w:asciiTheme="minorEastAsia" w:hAnsiTheme="minorEastAsia" w:eastAsiaTheme="minorEastAsia" w:cstheme="minorEastAsia"/>
          <w:b w:val="0"/>
          <w:bCs w:val="0"/>
          <w:color w:val="auto"/>
          <w:sz w:val="24"/>
          <w:szCs w:val="24"/>
          <w:highlight w:val="none"/>
          <w:lang w:eastAsia="zh-CN"/>
        </w:rPr>
        <w:t>年</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3</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月</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31</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日17:00时前</w:t>
      </w:r>
      <w:r>
        <w:rPr>
          <w:rFonts w:hint="eastAsia" w:asciiTheme="minorEastAsia" w:hAnsiTheme="minorEastAsia" w:eastAsiaTheme="minorEastAsia" w:cstheme="minorEastAsia"/>
          <w:b w:val="0"/>
          <w:bCs w:val="0"/>
          <w:color w:val="auto"/>
          <w:sz w:val="24"/>
          <w:szCs w:val="24"/>
          <w:highlight w:val="none"/>
          <w:lang w:val="zh-TW" w:eastAsia="zh-CN"/>
        </w:rPr>
        <w:t>（以纸质件报送至重庆必好城市运营管理有限公司），过期不再受理</w:t>
      </w:r>
      <w:r>
        <w:rPr>
          <w:rFonts w:hint="eastAsia" w:asciiTheme="minorEastAsia" w:hAnsiTheme="minorEastAsia" w:eastAsiaTheme="minorEastAsia" w:cstheme="minorEastAsia"/>
          <w:b w:val="0"/>
          <w:bCs w:val="0"/>
          <w:color w:val="auto"/>
          <w:sz w:val="24"/>
          <w:szCs w:val="24"/>
          <w:highlight w:val="none"/>
          <w:lang w:eastAsia="zh-CN"/>
        </w:rPr>
        <w:t>。</w:t>
      </w:r>
      <w:bookmarkEnd w:id="56"/>
      <w:bookmarkEnd w:id="57"/>
      <w:bookmarkEnd w:id="58"/>
      <w:bookmarkEnd w:id="59"/>
      <w:bookmarkEnd w:id="60"/>
      <w:bookmarkEnd w:id="61"/>
      <w:bookmarkEnd w:id="62"/>
    </w:p>
    <w:p w14:paraId="772AA2A2">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63" w:name="_Toc1860218429"/>
      <w:bookmarkStart w:id="64" w:name="_Toc25966"/>
      <w:bookmarkStart w:id="65" w:name="_Toc8683"/>
      <w:bookmarkStart w:id="66" w:name="_Toc18373"/>
      <w:bookmarkStart w:id="67" w:name="_Toc1863894178"/>
      <w:bookmarkStart w:id="68" w:name="_Toc12026"/>
      <w:bookmarkStart w:id="69" w:name="_Toc33852258"/>
      <w:r>
        <w:rPr>
          <w:rFonts w:hint="eastAsia" w:asciiTheme="minorEastAsia" w:hAnsiTheme="minorEastAsia" w:eastAsiaTheme="minorEastAsia" w:cstheme="minorEastAsia"/>
          <w:color w:val="auto"/>
          <w:sz w:val="24"/>
          <w:szCs w:val="24"/>
          <w:highlight w:val="none"/>
          <w:lang w:eastAsia="zh-CN"/>
        </w:rPr>
        <w:t>十、答疑时间：</w:t>
      </w:r>
      <w:r>
        <w:rPr>
          <w:rFonts w:hint="eastAsia" w:asciiTheme="minorEastAsia" w:hAnsiTheme="minorEastAsia" w:eastAsiaTheme="minorEastAsia" w:cstheme="minorEastAsia"/>
          <w:b w:val="0"/>
          <w:bCs w:val="0"/>
          <w:color w:val="auto"/>
          <w:sz w:val="24"/>
          <w:szCs w:val="24"/>
          <w:highlight w:val="none"/>
          <w:u w:val="single"/>
          <w:lang w:eastAsia="zh-CN"/>
        </w:rPr>
        <w:t>2025</w:t>
      </w:r>
      <w:r>
        <w:rPr>
          <w:rFonts w:hint="eastAsia" w:asciiTheme="minorEastAsia" w:hAnsiTheme="minorEastAsia" w:eastAsiaTheme="minorEastAsia" w:cstheme="minorEastAsia"/>
          <w:b w:val="0"/>
          <w:bCs w:val="0"/>
          <w:color w:val="auto"/>
          <w:sz w:val="24"/>
          <w:szCs w:val="24"/>
          <w:highlight w:val="none"/>
          <w:lang w:eastAsia="zh-CN"/>
        </w:rPr>
        <w:t xml:space="preserve"> 年</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4 </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月</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2</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日17:00时前。</w:t>
      </w:r>
      <w:bookmarkEnd w:id="63"/>
      <w:bookmarkEnd w:id="64"/>
      <w:bookmarkEnd w:id="65"/>
      <w:bookmarkEnd w:id="66"/>
      <w:bookmarkEnd w:id="67"/>
      <w:bookmarkEnd w:id="68"/>
      <w:bookmarkEnd w:id="69"/>
    </w:p>
    <w:p w14:paraId="53393FC6">
      <w:pPr>
        <w:pStyle w:val="2"/>
        <w:spacing w:before="0" w:line="360" w:lineRule="auto"/>
        <w:ind w:left="0" w:firstLine="482" w:firstLineChars="200"/>
        <w:jc w:val="left"/>
        <w:rPr>
          <w:rFonts w:hint="eastAsia" w:asciiTheme="minorEastAsia" w:hAnsiTheme="minorEastAsia" w:eastAsiaTheme="minorEastAsia" w:cstheme="minorEastAsia"/>
          <w:color w:val="auto"/>
          <w:sz w:val="24"/>
          <w:szCs w:val="24"/>
          <w:highlight w:val="none"/>
          <w:lang w:eastAsia="zh-CN"/>
        </w:rPr>
      </w:pPr>
      <w:bookmarkStart w:id="70" w:name="_Toc13651"/>
      <w:bookmarkStart w:id="71" w:name="_Toc3928"/>
      <w:bookmarkStart w:id="72" w:name="_Toc1624203177"/>
      <w:bookmarkStart w:id="73" w:name="_Toc1012"/>
      <w:bookmarkStart w:id="74" w:name="_Toc3827"/>
      <w:bookmarkStart w:id="75" w:name="_Toc2019217398"/>
      <w:bookmarkStart w:id="76" w:name="_Toc1125490857"/>
      <w:r>
        <w:rPr>
          <w:rFonts w:hint="eastAsia" w:asciiTheme="minorEastAsia" w:hAnsiTheme="minorEastAsia" w:eastAsiaTheme="minorEastAsia" w:cstheme="minorEastAsia"/>
          <w:color w:val="auto"/>
          <w:sz w:val="24"/>
          <w:szCs w:val="24"/>
          <w:highlight w:val="none"/>
          <w:lang w:eastAsia="zh-CN"/>
        </w:rPr>
        <w:t>十一、联系方式</w:t>
      </w:r>
      <w:bookmarkEnd w:id="70"/>
      <w:bookmarkEnd w:id="71"/>
      <w:bookmarkEnd w:id="72"/>
      <w:bookmarkEnd w:id="73"/>
      <w:bookmarkEnd w:id="74"/>
      <w:bookmarkEnd w:id="75"/>
      <w:bookmarkEnd w:id="76"/>
    </w:p>
    <w:p w14:paraId="3688A8C6">
      <w:pPr>
        <w:pStyle w:val="6"/>
        <w:tabs>
          <w:tab w:val="left" w:pos="1317"/>
        </w:tabs>
        <w:spacing w:line="360" w:lineRule="auto"/>
        <w:ind w:right="2721"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比 选 人：重庆必好城市运营管理有限公司</w:t>
      </w:r>
    </w:p>
    <w:p w14:paraId="77D6C278">
      <w:pPr>
        <w:pStyle w:val="6"/>
        <w:tabs>
          <w:tab w:val="left" w:pos="1317"/>
        </w:tabs>
        <w:spacing w:line="360" w:lineRule="auto"/>
        <w:ind w:right="2721"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联 系 人：梅老师</w:t>
      </w:r>
    </w:p>
    <w:p w14:paraId="66399A8A">
      <w:pPr>
        <w:pStyle w:val="6"/>
        <w:tabs>
          <w:tab w:val="left" w:pos="1317"/>
        </w:tabs>
        <w:spacing w:line="360" w:lineRule="auto"/>
        <w:ind w:right="2721" w:firstLine="480" w:firstLineChars="200"/>
        <w:rPr>
          <w:rFonts w:hint="eastAsia" w:asciiTheme="minorEastAsia" w:hAnsiTheme="minorEastAsia" w:eastAsiaTheme="minorEastAsia" w:cstheme="minorEastAsia"/>
          <w:color w:val="auto"/>
          <w:highlight w:val="none"/>
          <w:lang w:val="zh-TW" w:eastAsia="zh-CN"/>
        </w:rPr>
      </w:pPr>
      <w:r>
        <w:rPr>
          <w:rFonts w:hint="eastAsia" w:asciiTheme="minorEastAsia" w:hAnsiTheme="minorEastAsia" w:eastAsiaTheme="minorEastAsia" w:cstheme="minorEastAsia"/>
          <w:color w:val="auto"/>
          <w:highlight w:val="none"/>
          <w:lang w:val="zh-TW" w:eastAsia="zh-CN"/>
        </w:rPr>
        <w:t>电</w:t>
      </w:r>
      <w:r>
        <w:rPr>
          <w:rFonts w:hint="eastAsia" w:asciiTheme="minorEastAsia" w:hAnsiTheme="minorEastAsia" w:eastAsiaTheme="minorEastAsia" w:cstheme="minorEastAsia"/>
          <w:color w:val="auto"/>
          <w:highlight w:val="none"/>
          <w:lang w:eastAsia="zh-CN"/>
        </w:rPr>
        <w:t xml:space="preserve">   </w:t>
      </w:r>
      <w:r>
        <w:rPr>
          <w:rFonts w:hint="eastAsia" w:asciiTheme="minorEastAsia" w:hAnsiTheme="minorEastAsia" w:eastAsiaTheme="minorEastAsia" w:cstheme="minorEastAsia"/>
          <w:color w:val="auto"/>
          <w:highlight w:val="none"/>
          <w:lang w:val="zh-TW" w:eastAsia="zh-CN"/>
        </w:rPr>
        <w:t>话：</w:t>
      </w:r>
      <w:r>
        <w:rPr>
          <w:rFonts w:hint="eastAsia" w:asciiTheme="minorEastAsia" w:hAnsiTheme="minorEastAsia" w:eastAsiaTheme="minorEastAsia" w:cstheme="minorEastAsia"/>
          <w:color w:val="auto"/>
          <w:highlight w:val="none"/>
          <w:lang w:eastAsia="zh-CN"/>
        </w:rPr>
        <w:t>15086721993</w:t>
      </w:r>
    </w:p>
    <w:p w14:paraId="1716EA3A">
      <w:pPr>
        <w:pStyle w:val="6"/>
        <w:tabs>
          <w:tab w:val="left" w:pos="1317"/>
        </w:tabs>
        <w:spacing w:line="360" w:lineRule="auto"/>
        <w:ind w:right="2721"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地   址：重庆市璧山区璧泉街道双星大道50号1幢11-</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 xml:space="preserve"> </w:t>
      </w:r>
    </w:p>
    <w:p w14:paraId="7622F55B">
      <w:pPr>
        <w:pStyle w:val="6"/>
        <w:tabs>
          <w:tab w:val="left" w:pos="1317"/>
        </w:tabs>
        <w:spacing w:line="360" w:lineRule="auto"/>
        <w:ind w:firstLine="480" w:firstLineChars="2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招标代理机构：重庆盛嘉工程项目管理有限公司</w:t>
      </w:r>
    </w:p>
    <w:p w14:paraId="2E818785">
      <w:pPr>
        <w:pStyle w:val="6"/>
        <w:tabs>
          <w:tab w:val="left" w:pos="1317"/>
        </w:tabs>
        <w:spacing w:line="360" w:lineRule="auto"/>
        <w:ind w:right="2721" w:firstLine="480" w:firstLineChars="200"/>
        <w:rPr>
          <w:rFonts w:hint="eastAsia" w:asciiTheme="minorEastAsia" w:hAnsiTheme="minorEastAsia" w:eastAsiaTheme="minorEastAsia" w:cstheme="minorEastAsia"/>
          <w:color w:val="auto"/>
          <w:highlight w:val="none"/>
          <w:lang w:val="zh-TW" w:eastAsia="zh-TW"/>
        </w:rPr>
      </w:pPr>
      <w:r>
        <w:rPr>
          <w:rFonts w:hint="eastAsia" w:asciiTheme="minorEastAsia" w:hAnsiTheme="minorEastAsia" w:eastAsiaTheme="minorEastAsia" w:cstheme="minorEastAsia"/>
          <w:color w:val="auto"/>
          <w:highlight w:val="none"/>
          <w:lang w:val="zh-TW" w:eastAsia="zh-CN"/>
        </w:rPr>
        <w:t>联 系 人：冯老师</w:t>
      </w:r>
    </w:p>
    <w:p w14:paraId="5996279D">
      <w:pPr>
        <w:pStyle w:val="6"/>
        <w:tabs>
          <w:tab w:val="left" w:pos="1317"/>
        </w:tabs>
        <w:spacing w:line="360" w:lineRule="auto"/>
        <w:ind w:right="2721" w:firstLine="480" w:firstLineChars="200"/>
        <w:rPr>
          <w:rFonts w:hint="eastAsia" w:asciiTheme="minorEastAsia" w:hAnsiTheme="minorEastAsia" w:eastAsiaTheme="minorEastAsia" w:cstheme="minorEastAsia"/>
          <w:color w:val="auto"/>
          <w:highlight w:val="none"/>
          <w:lang w:val="zh-TW" w:eastAsia="zh-TW"/>
        </w:rPr>
      </w:pPr>
      <w:r>
        <w:rPr>
          <w:rFonts w:hint="eastAsia" w:asciiTheme="minorEastAsia" w:hAnsiTheme="minorEastAsia" w:eastAsiaTheme="minorEastAsia" w:cstheme="minorEastAsia"/>
          <w:color w:val="auto"/>
          <w:highlight w:val="none"/>
          <w:lang w:val="zh-TW" w:eastAsia="zh-CN"/>
        </w:rPr>
        <w:t>电</w:t>
      </w:r>
      <w:r>
        <w:rPr>
          <w:rFonts w:hint="eastAsia" w:asciiTheme="minorEastAsia" w:hAnsiTheme="minorEastAsia" w:eastAsiaTheme="minorEastAsia" w:cstheme="minorEastAsia"/>
          <w:color w:val="auto"/>
          <w:highlight w:val="none"/>
          <w:lang w:val="zh-TW" w:eastAsia="zh-TW"/>
        </w:rPr>
        <w:t xml:space="preserve">    </w:t>
      </w:r>
      <w:r>
        <w:rPr>
          <w:rFonts w:hint="eastAsia" w:asciiTheme="minorEastAsia" w:hAnsiTheme="minorEastAsia" w:eastAsiaTheme="minorEastAsia" w:cstheme="minorEastAsia"/>
          <w:color w:val="auto"/>
          <w:highlight w:val="none"/>
          <w:lang w:val="zh-TW" w:eastAsia="zh-CN"/>
        </w:rPr>
        <w:t>话：15730803829</w:t>
      </w:r>
    </w:p>
    <w:p w14:paraId="6952F9D1">
      <w:pPr>
        <w:pStyle w:val="6"/>
        <w:tabs>
          <w:tab w:val="left" w:pos="1317"/>
        </w:tabs>
        <w:spacing w:line="360" w:lineRule="auto"/>
        <w:ind w:right="2721"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地  址：重庆市渝北区仙桃街道中央公园北路17号附5号2-5</w:t>
      </w:r>
    </w:p>
    <w:p w14:paraId="5A2A1584">
      <w:pPr>
        <w:pStyle w:val="6"/>
        <w:tabs>
          <w:tab w:val="left" w:pos="1317"/>
        </w:tabs>
        <w:spacing w:line="360" w:lineRule="auto"/>
        <w:ind w:right="2721" w:firstLine="480" w:firstLineChars="200"/>
        <w:rPr>
          <w:rFonts w:hint="eastAsia" w:asciiTheme="minorEastAsia" w:hAnsiTheme="minorEastAsia" w:eastAsiaTheme="minorEastAsia" w:cstheme="minorEastAsia"/>
          <w:color w:val="auto"/>
          <w:highlight w:val="none"/>
          <w:lang w:eastAsia="zh-CN"/>
        </w:rPr>
      </w:pPr>
    </w:p>
    <w:p w14:paraId="746901B0">
      <w:pPr>
        <w:pStyle w:val="6"/>
        <w:spacing w:before="0" w:line="360" w:lineRule="auto"/>
        <w:ind w:right="231"/>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14:paraId="3B6B9A06">
      <w:pPr>
        <w:pStyle w:val="6"/>
        <w:keepNext w:val="0"/>
        <w:keepLines w:val="0"/>
        <w:pageBreakBefore w:val="0"/>
        <w:widowControl w:val="0"/>
        <w:tabs>
          <w:tab w:val="left" w:pos="1317"/>
        </w:tabs>
        <w:kinsoku/>
        <w:wordWrap/>
        <w:overflowPunct/>
        <w:topLinePunct w:val="0"/>
        <w:autoSpaceDE w:val="0"/>
        <w:autoSpaceDN w:val="0"/>
        <w:bidi w:val="0"/>
        <w:adjustRightInd/>
        <w:snapToGrid/>
        <w:spacing w:line="360" w:lineRule="auto"/>
        <w:ind w:right="0" w:firstLine="480" w:firstLineChars="200"/>
        <w:jc w:val="righ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重庆必好城市运营管理有限公司</w:t>
      </w:r>
    </w:p>
    <w:p w14:paraId="42A460EE">
      <w:pPr>
        <w:ind w:firstLine="7680" w:firstLineChars="3200"/>
        <w:rPr>
          <w:rFonts w:hint="eastAsia"/>
          <w:lang w:eastAsia="zh-CN"/>
        </w:rPr>
      </w:pPr>
      <w:r>
        <w:rPr>
          <w:rFonts w:hint="eastAsia" w:asciiTheme="minorEastAsia" w:hAnsiTheme="minorEastAsia" w:eastAsiaTheme="minorEastAsia" w:cstheme="minorEastAsia"/>
          <w:color w:val="auto"/>
          <w:sz w:val="24"/>
          <w:szCs w:val="24"/>
          <w:highlight w:val="none"/>
          <w:lang w:val="en-US" w:eastAsia="zh-CN" w:bidi="ar-SA"/>
        </w:rPr>
        <w:t>2025年3月26日</w:t>
      </w:r>
    </w:p>
    <w:p w14:paraId="433F0B7B">
      <w:pPr>
        <w:rPr>
          <w:rFonts w:hint="default"/>
          <w:lang w:val="en-US"/>
        </w:rPr>
      </w:pPr>
    </w:p>
    <w:sectPr>
      <w:footerReference r:id="rId3" w:type="default"/>
      <w:pgSz w:w="11900" w:h="16840"/>
      <w:pgMar w:top="1100" w:right="900" w:bottom="1160" w:left="960" w:header="0" w:footer="97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6773">
    <w:pPr>
      <w:pStyle w:val="6"/>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3FF6">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4353FF6">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C31E3"/>
    <w:rsid w:val="02CF7A3A"/>
    <w:rsid w:val="0615058F"/>
    <w:rsid w:val="1DCE75CF"/>
    <w:rsid w:val="221F3F19"/>
    <w:rsid w:val="251C31E3"/>
    <w:rsid w:val="273C5FC2"/>
    <w:rsid w:val="316E344F"/>
    <w:rsid w:val="3C5C0098"/>
    <w:rsid w:val="44B55D88"/>
    <w:rsid w:val="4AE73490"/>
    <w:rsid w:val="57CA16F3"/>
    <w:rsid w:val="674C3ED2"/>
    <w:rsid w:val="69E128A2"/>
    <w:rsid w:val="79BB0001"/>
    <w:rsid w:val="7DB5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18"/>
    <w:qFormat/>
    <w:uiPriority w:val="9"/>
    <w:pPr>
      <w:spacing w:before="13"/>
      <w:ind w:left="1205" w:right="1319"/>
      <w:jc w:val="center"/>
      <w:outlineLvl w:val="0"/>
    </w:pPr>
    <w:rPr>
      <w:b/>
      <w:bCs/>
      <w:sz w:val="44"/>
      <w:szCs w:val="44"/>
    </w:rPr>
  </w:style>
  <w:style w:type="paragraph" w:styleId="3">
    <w:name w:val="heading 2"/>
    <w:basedOn w:val="1"/>
    <w:next w:val="1"/>
    <w:unhideWhenUsed/>
    <w:qFormat/>
    <w:uiPriority w:val="9"/>
    <w:pPr>
      <w:ind w:left="1203" w:right="1319"/>
      <w:outlineLvl w:val="1"/>
    </w:pPr>
    <w:rPr>
      <w:b/>
      <w:bCs/>
      <w:sz w:val="32"/>
      <w:szCs w:val="32"/>
    </w:rPr>
  </w:style>
  <w:style w:type="paragraph" w:styleId="4">
    <w:name w:val="heading 3"/>
    <w:basedOn w:val="1"/>
    <w:next w:val="1"/>
    <w:unhideWhenUsed/>
    <w:qFormat/>
    <w:uiPriority w:val="9"/>
    <w:pPr>
      <w:ind w:left="676"/>
      <w:outlineLvl w:val="2"/>
    </w:pPr>
    <w:rPr>
      <w:sz w:val="28"/>
      <w:szCs w:val="28"/>
    </w:rPr>
  </w:style>
  <w:style w:type="paragraph" w:styleId="5">
    <w:name w:val="heading 4"/>
    <w:basedOn w:val="1"/>
    <w:unhideWhenUsed/>
    <w:qFormat/>
    <w:uiPriority w:val="9"/>
    <w:pPr>
      <w:ind w:left="597"/>
      <w:outlineLvl w:val="3"/>
    </w:pPr>
    <w:rPr>
      <w:b/>
      <w:bCs/>
      <w:sz w:val="24"/>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1"/>
    <w:rPr>
      <w:sz w:val="24"/>
      <w:szCs w:val="24"/>
    </w:rPr>
  </w:style>
  <w:style w:type="paragraph" w:styleId="7">
    <w:name w:val="toc 3"/>
    <w:basedOn w:val="1"/>
    <w:next w:val="1"/>
    <w:semiHidden/>
    <w:unhideWhenUsed/>
    <w:qFormat/>
    <w:uiPriority w:val="39"/>
    <w:pPr>
      <w:ind w:left="840" w:leftChars="400"/>
    </w:p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toc 1"/>
    <w:basedOn w:val="1"/>
    <w:next w:val="1"/>
    <w:semiHidden/>
    <w:unhideWhenUsed/>
    <w:qFormat/>
    <w:uiPriority w:val="39"/>
  </w:style>
  <w:style w:type="paragraph" w:styleId="10">
    <w:name w:val="Body Text Indent 3"/>
    <w:basedOn w:val="1"/>
    <w:qFormat/>
    <w:uiPriority w:val="0"/>
    <w:pPr>
      <w:spacing w:line="360" w:lineRule="auto"/>
      <w:ind w:firstLine="632"/>
    </w:pPr>
    <w:rPr>
      <w:rFonts w:ascii="黑体" w:eastAsia="黑体"/>
    </w:rPr>
  </w:style>
  <w:style w:type="paragraph" w:styleId="11">
    <w:name w:val="toc 2"/>
    <w:basedOn w:val="1"/>
    <w:next w:val="1"/>
    <w:semiHidden/>
    <w:unhideWhenUsed/>
    <w:qFormat/>
    <w:uiPriority w:val="39"/>
    <w:pPr>
      <w:ind w:left="420" w:leftChars="200"/>
    </w:pPr>
  </w:style>
  <w:style w:type="paragraph" w:styleId="12">
    <w:name w:val="Title"/>
    <w:basedOn w:val="1"/>
    <w:link w:val="19"/>
    <w:qFormat/>
    <w:uiPriority w:val="0"/>
    <w:pPr>
      <w:spacing w:after="240" w:line="360" w:lineRule="auto"/>
      <w:jc w:val="center"/>
    </w:pPr>
    <w:rPr>
      <w:rFonts w:ascii="Arial" w:hAnsi="Arial"/>
      <w:b/>
      <w:smallCaps/>
      <w:kern w:val="21"/>
      <w:sz w:val="36"/>
      <w:szCs w:val="21"/>
    </w:rPr>
  </w:style>
  <w:style w:type="paragraph" w:styleId="13">
    <w:name w:val="Body Text First Indent"/>
    <w:basedOn w:val="6"/>
    <w:next w:val="14"/>
    <w:qFormat/>
    <w:uiPriority w:val="0"/>
    <w:pPr>
      <w:spacing w:line="360" w:lineRule="auto"/>
      <w:ind w:firstLine="420"/>
    </w:pPr>
  </w:style>
  <w:style w:type="paragraph" w:customStyle="1" w:styleId="14">
    <w:name w:val="样式 正文首行缩进 + 首行缩进:  2 字符1 Char Char"/>
    <w:basedOn w:val="1"/>
    <w:qFormat/>
    <w:uiPriority w:val="0"/>
    <w:pPr>
      <w:adjustRightInd w:val="0"/>
      <w:spacing w:line="400" w:lineRule="exact"/>
      <w:ind w:firstLine="480" w:firstLineChars="200"/>
      <w:textAlignment w:val="baseline"/>
    </w:pPr>
    <w:rPr>
      <w:rFonts w:eastAsia="仿宋_GB2312"/>
      <w:color w:val="000000"/>
      <w:sz w:val="26"/>
      <w:szCs w:val="20"/>
    </w:rPr>
  </w:style>
  <w:style w:type="paragraph" w:styleId="17">
    <w:name w:val="List Paragraph"/>
    <w:basedOn w:val="1"/>
    <w:qFormat/>
    <w:uiPriority w:val="1"/>
    <w:pPr>
      <w:ind w:left="117" w:hanging="601"/>
    </w:pPr>
  </w:style>
  <w:style w:type="character" w:customStyle="1" w:styleId="18">
    <w:name w:val="标题 1 字符"/>
    <w:link w:val="2"/>
    <w:qFormat/>
    <w:uiPriority w:val="9"/>
    <w:rPr>
      <w:b/>
      <w:bCs/>
      <w:sz w:val="44"/>
      <w:szCs w:val="44"/>
    </w:rPr>
  </w:style>
  <w:style w:type="character" w:customStyle="1" w:styleId="19">
    <w:name w:val="标题 字符"/>
    <w:link w:val="12"/>
    <w:qFormat/>
    <w:uiPriority w:val="0"/>
    <w:rPr>
      <w:rFonts w:ascii="Arial" w:hAnsi="Arial"/>
      <w:b/>
      <w:smallCaps/>
      <w:kern w:val="21"/>
      <w:sz w:val="36"/>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2473</Words>
  <Characters>2649</Characters>
  <Lines>0</Lines>
  <Paragraphs>0</Paragraphs>
  <TotalTime>80</TotalTime>
  <ScaleCrop>false</ScaleCrop>
  <LinksUpToDate>false</LinksUpToDate>
  <CharactersWithSpaces>2736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2025-03-24T08:43:00Z</dcterms:created>
  <dc:creator>冯招茹</dc:creator>
  <cp:lastModifiedBy>木马</cp:lastModifiedBy>
  <cp:lastPrinted>2025-03-26T00:41:00Z</cp:lastPrinted>
  <dcterms:modified xsi:type="dcterms:W3CDTF">2025-03-26T07:53:54Z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3025042B9C2E4263BE8D2C49C7990946_13</vt:lpwstr>
  </property>
  <property fmtid="{D5CDD505-2E9C-101B-9397-08002B2CF9AE}" pid="4" name="KSOTemplateDocerSaveRecord">
    <vt:lpwstr>eyJoZGlkIjoiOTc3M2Y5NzIzMDFlZjAyY2Q4Njk5ODkyYjFjNzBiNTQiLCJ1c2VySWQiOiIyMDM2NjQwMzgifQ==</vt:lpwstr>
  </property>
</Properties>
</file>