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05F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shd w:val="clear" w:color="auto" w:fill="FFFFFF"/>
          <w:lang w:bidi="ar"/>
        </w:rPr>
        <w:t>璧山区八塘镇前进村2025年农村供水维修养护项目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施工合同</w:t>
      </w:r>
    </w:p>
    <w:p w14:paraId="1247B2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甲方：重庆市璧山区八塘镇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人民政府</w:t>
      </w:r>
    </w:p>
    <w:p w14:paraId="30872E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乙方：</w:t>
      </w:r>
    </w:p>
    <w:p w14:paraId="372F65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为保证璧山区八塘镇前进村2025年农村供水维修养护项目按时、保质保量完成，甲、乙双方在平等、诚实信用、协商一致的基础上，根据《中华人民共和国合同法》等法律法规的规定，甲、乙双方就璧山区八塘镇前进村2025年农村供水维修养护项目，达成如下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 w14:paraId="00B24D4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项目名称：璧山区八塘镇前进村2025年农村供水维修养护项目</w:t>
      </w:r>
    </w:p>
    <w:p w14:paraId="30BC95F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二、项目建设内容及规模、资金：详见附件璧山区八塘镇前进村2025年农村供水维修养护项目发包清单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3ABB7EB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三、甲乙双方的责任</w:t>
      </w:r>
    </w:p>
    <w:p w14:paraId="1D699FD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甲方负责审定项目的实施方案，并按照审定的规划和</w:t>
      </w:r>
    </w:p>
    <w:p w14:paraId="51025A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设计组织放好施工线，负责提供施工过程中的用水、用电及土地调整等。</w:t>
      </w:r>
    </w:p>
    <w:p w14:paraId="3FE7CC0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甲方负责项目的管理和技术指导，督促乙方按时、按</w:t>
      </w:r>
    </w:p>
    <w:p w14:paraId="09697B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质、按量完成项目建设任务。</w:t>
      </w:r>
    </w:p>
    <w:p w14:paraId="5B78AB9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甲方负责对施工中确需变更的规划、设计和建设标准</w:t>
      </w:r>
    </w:p>
    <w:p w14:paraId="28881C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等下达变更通知书，负责组织相关部门对项目的质量监督和检查验收。</w:t>
      </w:r>
    </w:p>
    <w:p w14:paraId="30F56AC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乙方按照甲方审定的规划设计和本协议约定的要求</w:t>
      </w:r>
    </w:p>
    <w:p w14:paraId="712509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进行施工，并按时完成工程建设。</w:t>
      </w:r>
    </w:p>
    <w:p w14:paraId="104016E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乙方负责处理好施工过程中的各种矛盾和纠纷，承担</w:t>
      </w:r>
    </w:p>
    <w:p w14:paraId="7CBD56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施工过程中因乙方原因导致的经济责任和其他责任。</w:t>
      </w:r>
    </w:p>
    <w:p w14:paraId="527886F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乙方加强施工安全管理，杜绝安全事故的发生，否则</w:t>
      </w:r>
    </w:p>
    <w:p w14:paraId="4F109E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发生的一切安全事故概由乙方自行负责，甲方不承担任何责任。</w:t>
      </w:r>
    </w:p>
    <w:p w14:paraId="74E827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7、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估算价在10万元(含)-50万元(不含)的施工类零星项目未按当期政府投资项目计价原则编制的清单，结算审核时有权对清单单价予以修正并以修正金额为准。工程竣工结算金额由发包人确定后送璧山区审计局审计、璧山区财政局审核。对纳入璧山区审计局审计计划的基本建设项目，竣工结算金额以璧山区审计局审计结算结果为准；对未纳入璧山区审计局审计计划的基本建设项目，竣工结算金额以璧山区财政局审核结算结果为准。</w:t>
      </w:r>
    </w:p>
    <w:p w14:paraId="61BD38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四、工程建设工期要求：整个工期要求在2025年10月前全面完工。</w:t>
      </w:r>
    </w:p>
    <w:p w14:paraId="35A8977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五、工程款及拨付方式</w:t>
      </w:r>
    </w:p>
    <w:p w14:paraId="646C1D2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该工程实行总价控制，单价据实结算，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最终结算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价款=已完成的合格工程量×中标的全费用</w:t>
      </w:r>
      <w:bookmarkStart w:id="0" w:name="_GoBack"/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清单</w:t>
      </w:r>
      <w:bookmarkEnd w:id="0"/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单价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。工程总价最高为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463100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元（人民币肆拾陆万叁仟壹佰元）。付款方式：经甲方及上级相关部门验收合格后，按照报账制进行划拨工程款。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最终结算金额按合同单价（未下浮）和实际实施的合格工程量据实结算后总价下浮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singl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%进行确定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工程结算金额最终以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财政或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审计机关审定金额为准。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在划拨工程款时留工程总价的3％作质保金，待工程运行2年后无任何质量问题再划拨质保金。</w:t>
      </w:r>
    </w:p>
    <w:p w14:paraId="293452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六、本协议未尽事宜，由甲乙双方协商解决。</w:t>
      </w:r>
    </w:p>
    <w:p w14:paraId="75E33F0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七、其他事项</w:t>
      </w:r>
    </w:p>
    <w:p w14:paraId="1C15C5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本协议一式四份，甲乙双方各一份，八塘镇产业发展服务中心一份，八塘镇党政办一份。本协议经甲乙双方代表签字后生效，合同执行完毕自动失效。</w:t>
      </w:r>
    </w:p>
    <w:p w14:paraId="3AC837F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重庆市璧山区八塘镇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人民政府</w:t>
      </w:r>
    </w:p>
    <w:p w14:paraId="668AEC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甲方代表：</w:t>
      </w:r>
    </w:p>
    <w:p w14:paraId="1CA0E06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乙方：</w:t>
      </w:r>
    </w:p>
    <w:p w14:paraId="0B7D04C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乙方代表：</w:t>
      </w:r>
    </w:p>
    <w:p w14:paraId="0775B9D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92DE93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7394C60">
      <w:pPr>
        <w:ind w:firstLine="5760" w:firstLineChars="1800"/>
        <w:rPr>
          <w:rFonts w:hint="eastAsia" w:ascii="方正仿宋_GBK" w:hAnsi="方正仿宋_GBK" w:eastAsia="方正仿宋_GBK" w:cs="方正仿宋_GBK"/>
          <w:sz w:val="32"/>
          <w:szCs w:val="32"/>
          <w:highlight w:val="yellow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2025年  月  日</w:t>
      </w:r>
    </w:p>
    <w:p w14:paraId="3E95ED46">
      <w:pPr>
        <w:tabs>
          <w:tab w:val="left" w:pos="344"/>
        </w:tabs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附件：璧山区八塘镇前进村2025年农村供水维修养护项目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发包清单表</w:t>
      </w:r>
    </w:p>
    <w:tbl>
      <w:tblPr>
        <w:tblStyle w:val="3"/>
        <w:tblW w:w="91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591"/>
        <w:gridCol w:w="637"/>
        <w:gridCol w:w="1085"/>
        <w:gridCol w:w="1303"/>
        <w:gridCol w:w="1303"/>
        <w:gridCol w:w="1303"/>
      </w:tblGrid>
      <w:tr w14:paraId="30E03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6FBD4">
            <w:pPr>
              <w:tabs>
                <w:tab w:val="left" w:pos="344"/>
              </w:tabs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表1    璧山区八塘镇前进村2025年农村供水维修养护项目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建筑工程清单表</w:t>
            </w:r>
          </w:p>
        </w:tc>
      </w:tr>
      <w:tr w14:paraId="4A00F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合计（万元）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5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04EB8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1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A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第一部分 建筑工程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B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63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3F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B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9C0F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EAF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E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D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BA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45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7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8893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95E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1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供水管网工程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F4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60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63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93C3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D9A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9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砼路面拆除 厚20cm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AA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60.42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E6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29.22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A6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3262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5B0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A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水稳层的拆除（20cm）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2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60.42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AE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15.73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9E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765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3D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F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6%水泥水稳层（20cm）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9F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60.42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9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65.73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F8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9884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5EF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6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现浇砼路面 C25砼20cm厚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00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60.42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27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91.56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6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846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4B6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1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沥青混凝土路面拆除 厚10cm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B2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34.94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4A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1A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74A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7FE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1.1.6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F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水稳层的拆除（20cm）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99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34.94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C3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15.73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3D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036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25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1.1.7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A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6%水泥水稳层（20cm）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9A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34.94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5F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65.73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F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A138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B28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1.1.8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E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沥青混凝土路面 厚10cm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B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34.94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6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119.29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42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5A89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30A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1.1.9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4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人行砼路面拆除 厚15cm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9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127.28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FD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39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EA52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256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1.1.10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B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现浇砼路面 C20砼15cm厚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8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127.28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A5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DD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938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BEF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1.1.11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8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机械挖沟槽土方开挖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F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623.32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8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E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B8CC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C28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1.1.12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3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机械挖沟槽石方开挖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1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64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85.88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7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FFC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1CA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1.1.13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2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土方机械夯实回填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33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689.4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BE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7F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931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6F5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1.1.14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2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人工挖沟槽土方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ED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464.14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DD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08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EDC1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8CC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1.1.15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3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人工挖沟槽石方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AF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8D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205.13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F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0136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AE9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1.1.16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E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土方人工夯实回填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1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209.79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B5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44.12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2E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555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C62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1.1.17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1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M7.5砖砌阀井（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1000*1000*1000，含盖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38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A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1254.56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6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11B8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2E6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1.1.18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9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C20砼镇墩（制模）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2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8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629.77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9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970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B68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1.1.19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A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C20混凝土包封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C6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58.74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12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723.94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F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398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C1D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1.1.20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F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混凝土沟底拆除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4A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87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326.62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2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F73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671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1.1.21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D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C20混凝土底板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29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9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471.74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9D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C7F4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FEB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4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管道加压泵工程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43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9C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7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5031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13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014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24DD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现浇C20砼基础（制模）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493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84AC3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C8C2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459.29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762C2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E5AD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23ABE0C">
      <w:pPr>
        <w:tabs>
          <w:tab w:val="left" w:pos="344"/>
        </w:tabs>
        <w:rPr>
          <w:rFonts w:hint="default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</w:p>
    <w:tbl>
      <w:tblPr>
        <w:tblStyle w:val="3"/>
        <w:tblW w:w="91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578"/>
        <w:gridCol w:w="578"/>
        <w:gridCol w:w="775"/>
        <w:gridCol w:w="950"/>
        <w:gridCol w:w="922"/>
        <w:gridCol w:w="963"/>
        <w:gridCol w:w="922"/>
        <w:gridCol w:w="678"/>
      </w:tblGrid>
      <w:tr w14:paraId="5955E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2EC8D">
            <w:pPr>
              <w:tabs>
                <w:tab w:val="left" w:pos="344"/>
              </w:tabs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表2                         设备及安装工程预算表</w:t>
            </w:r>
          </w:p>
        </w:tc>
      </w:tr>
      <w:tr w14:paraId="4BB51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名称及规格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D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合计（万元）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6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07750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3E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5B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4A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B4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安装费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5F8B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C95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4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F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第二部分 机电设备及安装工程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D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67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BE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ED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53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5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65B9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E6C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D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4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28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74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ED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CD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D7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9EB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A2A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2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Φ32管道变频恒压设备（含加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压设施、控制柜、不锈钢外箱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等，扬程不小于50m，流量不小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于1.5m³/h，含安装）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9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15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9A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BF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F9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773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E9D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C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电缆(3×6mm²,YJV-0.6/1KV)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55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35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0C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1.89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B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B6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654A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7EE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8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7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第三部分 金属结构设备及安装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A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99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31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ED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9F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ED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0E61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C01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D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F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7D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4B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14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EB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D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49E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4ED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B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三角钢支架(含制作、安装)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50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05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5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4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ED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CCB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35B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0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Φ75(DN65)暗杆闸阀（Z45H-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AA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93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212.44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93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36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6C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9A0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688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8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Φ63(DN50)暗杆闸阀（Z45H-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39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A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160.73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C4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56.64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92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95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BACA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B29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1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Φ50截止阀（J41H-16C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DN40）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E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C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61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51.60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FD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93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760B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9F7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9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Φ40截止阀（J41H-16C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DN32）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ED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07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33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35.31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F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4E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41B3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84D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9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DN65带锁表前阀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D9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16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C1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1A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EC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993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F3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2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DN65表后阀（Φ75钢芯球阀）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6E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1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95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BF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E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D950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624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F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DN50水表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A5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F2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1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AD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6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0BF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3CF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C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DN65止回阀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1B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7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C3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8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2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56F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CB7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6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DN50带锁表前阀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CA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0A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A7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56.64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D0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3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48F7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A34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C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DN50表后阀（Φ63钢芯球阀）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8E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4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8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56.64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22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78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ADB7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5C6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B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DN40水表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B9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2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11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57.71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CA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A9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7A0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778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0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DN50止回阀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07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8D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00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56.64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60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9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C4E2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0A2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9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DN40止回阀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84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70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B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51.60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D6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C0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CD9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A66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A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DN40带锁表前阀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59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42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1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51.60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FC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6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BFF1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F33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B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DN40表后阀（Φ50钢芯球阀）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FB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F8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95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51.60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1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FD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6536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E30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5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DN15带锁表前阀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8E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71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E3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20.49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8F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0A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A66A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0BF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D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DN15表后阀（Φ20钢芯球阀）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8D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A6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E8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20.49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A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C7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9D0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20F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D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DN15水表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EC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DD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5C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27.87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1C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33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3DA8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CC9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32E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F90D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φ63减压阀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9C1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6038B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6DCA0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C0157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56.64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1557C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2EA29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7CEA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231E889">
      <w:pPr>
        <w:tabs>
          <w:tab w:val="left" w:pos="344"/>
        </w:tabs>
        <w:rPr>
          <w:rFonts w:hint="default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</w:p>
    <w:tbl>
      <w:tblPr>
        <w:tblStyle w:val="3"/>
        <w:tblW w:w="91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475"/>
        <w:gridCol w:w="578"/>
        <w:gridCol w:w="841"/>
        <w:gridCol w:w="950"/>
        <w:gridCol w:w="922"/>
        <w:gridCol w:w="963"/>
        <w:gridCol w:w="922"/>
        <w:gridCol w:w="678"/>
      </w:tblGrid>
      <w:tr w14:paraId="7C7E9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7BA46">
            <w:pPr>
              <w:tabs>
                <w:tab w:val="left" w:pos="344"/>
              </w:tabs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表3                          设备及安装工程预算表</w:t>
            </w:r>
          </w:p>
        </w:tc>
      </w:tr>
      <w:tr w14:paraId="20521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名称及规格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合计（万元）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B0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2DAB4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3D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77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28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40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安装费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BEC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128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0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φ75PE100管材料及安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装(热熔连接)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17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C4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26.50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A5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12.74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3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F0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744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FCB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A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φ63PE100管材料及安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装(热熔连接)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AC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CE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89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AC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3E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F502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327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B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φ50PE100管材料及安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装(热熔连接)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0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2A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FF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7C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D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C8F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E5B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8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φ40PE100管材料及安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装(热熔连接)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94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C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EA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0A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A0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3397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947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5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φ32PE100管材料及安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装(热熔连接)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34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50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B6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C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B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A14C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8F8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3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φ25PE100管材料及安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装(热熔连接)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F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E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DE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72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7C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A29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47D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8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1.6Mpa φ20PE100管材料及安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装(热熔连接)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4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52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B6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9F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C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18FF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1B7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9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DN25排气阀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1C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93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D1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B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DD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9D6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199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F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DN40泄水阀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BF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1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28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51.60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F2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0A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D751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EEA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7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DN25泄水阀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E0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58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08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A9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59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E6E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37B4AFE">
      <w:pPr>
        <w:tabs>
          <w:tab w:val="left" w:pos="344"/>
        </w:tabs>
        <w:rPr>
          <w:rFonts w:hint="default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</w:p>
    <w:tbl>
      <w:tblPr>
        <w:tblStyle w:val="3"/>
        <w:tblW w:w="91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552"/>
        <w:gridCol w:w="690"/>
        <w:gridCol w:w="1085"/>
        <w:gridCol w:w="1512"/>
        <w:gridCol w:w="1709"/>
        <w:gridCol w:w="689"/>
      </w:tblGrid>
      <w:tr w14:paraId="2E9B1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48207">
            <w:pPr>
              <w:tabs>
                <w:tab w:val="left" w:pos="344"/>
              </w:tabs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表4                         施工临时工程预算表</w:t>
            </w:r>
          </w:p>
        </w:tc>
      </w:tr>
      <w:tr w14:paraId="6491A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合计（万元）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EF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18CA2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6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F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第四部分 施工临时工程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B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4C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E8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8E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30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7ED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5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5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F5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2F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B6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9DF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AEB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E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其他临时工程费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A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1A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9D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314954.16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45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B3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83D2C83">
      <w:pPr>
        <w:tabs>
          <w:tab w:val="left" w:pos="344"/>
        </w:tabs>
        <w:rPr>
          <w:rFonts w:hint="default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420" w:right="1800" w:bottom="4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A5D746"/>
    <w:multiLevelType w:val="singleLevel"/>
    <w:tmpl w:val="D3A5D7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20ACB1"/>
    <w:multiLevelType w:val="singleLevel"/>
    <w:tmpl w:val="5A20ACB1"/>
    <w:lvl w:ilvl="0" w:tentative="0">
      <w:start w:val="1"/>
      <w:numFmt w:val="decimal"/>
      <w:suff w:val="nothing"/>
      <w:lvlText w:val="%1、"/>
      <w:lvlJc w:val="left"/>
      <w:pPr>
        <w:ind w:left="48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M2QzOGE5OWVlMTJlZDRiMjg4ZmY5YzdjNjE0NDkifQ=="/>
  </w:docVars>
  <w:rsids>
    <w:rsidRoot w:val="00000000"/>
    <w:rsid w:val="05D06490"/>
    <w:rsid w:val="0D9B7120"/>
    <w:rsid w:val="19407EBB"/>
    <w:rsid w:val="1A215473"/>
    <w:rsid w:val="21420CAA"/>
    <w:rsid w:val="22FC2D51"/>
    <w:rsid w:val="24EC2200"/>
    <w:rsid w:val="3AD859FB"/>
    <w:rsid w:val="3B982DA9"/>
    <w:rsid w:val="3B9A61EB"/>
    <w:rsid w:val="3BBB184F"/>
    <w:rsid w:val="45D41D47"/>
    <w:rsid w:val="53807296"/>
    <w:rsid w:val="66376D06"/>
    <w:rsid w:val="6CD42A2B"/>
    <w:rsid w:val="71444BF6"/>
    <w:rsid w:val="72FB6C03"/>
    <w:rsid w:val="75C354DE"/>
    <w:rsid w:val="76190971"/>
    <w:rsid w:val="7D55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7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1969</Words>
  <Characters>2933</Characters>
  <Lines>0</Lines>
  <Paragraphs>0</Paragraphs>
  <TotalTime>0</TotalTime>
  <ScaleCrop>false</ScaleCrop>
  <LinksUpToDate>false</LinksUpToDate>
  <CharactersWithSpaces>3007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2023-07-26T07:01:00Z</dcterms:created>
  <dc:creator>lyz</dc:creator>
  <cp:lastModifiedBy>木马</cp:lastModifiedBy>
  <cp:lastPrinted>2025-05-30T02:08:00Z</cp:lastPrinted>
  <dcterms:modified xsi:type="dcterms:W3CDTF">2025-07-10T09:18:45Z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6C70246819F74EC98A3C27BEEA51F883_12</vt:lpwstr>
  </property>
  <property fmtid="{D5CDD505-2E9C-101B-9397-08002B2CF9AE}" pid="4" name="KSOTemplateDocerSaveRecord">
    <vt:lpwstr>eyJoZGlkIjoiOTc3M2Y5NzIzMDFlZjAyY2Q4Njk5ODkyYjFjNzBiNTQiLCJ1c2VySWQiOiIyMDM2NjQwMzgifQ==</vt:lpwstr>
  </property>
</Properties>
</file>