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742DE">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color w:val="000000"/>
          <w:kern w:val="0"/>
          <w:sz w:val="42"/>
          <w:szCs w:val="42"/>
          <w:highlight w:val="none"/>
          <w:shd w:val="clear" w:color="auto" w:fill="FFFFFF"/>
          <w:lang w:val="en-US" w:eastAsia="zh-CN" w:bidi="ar"/>
        </w:rPr>
      </w:pPr>
      <w:r>
        <w:rPr>
          <w:rFonts w:hint="eastAsia" w:ascii="方正小标宋_GBK" w:hAnsi="方正小标宋_GBK" w:eastAsia="方正小标宋_GBK" w:cs="方正小标宋_GBK"/>
          <w:b w:val="0"/>
          <w:bCs/>
          <w:color w:val="000000"/>
          <w:kern w:val="0"/>
          <w:sz w:val="42"/>
          <w:szCs w:val="42"/>
          <w:highlight w:val="none"/>
          <w:shd w:val="clear" w:color="auto" w:fill="FFFFFF"/>
          <w:lang w:bidi="ar"/>
        </w:rPr>
        <w:t>璧山区</w:t>
      </w:r>
      <w:r>
        <w:rPr>
          <w:rFonts w:hint="eastAsia" w:ascii="方正小标宋_GBK" w:hAnsi="方正小标宋_GBK" w:eastAsia="方正小标宋_GBK" w:cs="方正小标宋_GBK"/>
          <w:b w:val="0"/>
          <w:bCs/>
          <w:color w:val="000000"/>
          <w:kern w:val="0"/>
          <w:sz w:val="42"/>
          <w:szCs w:val="42"/>
          <w:highlight w:val="none"/>
          <w:shd w:val="clear" w:color="auto" w:fill="FFFFFF"/>
          <w:lang w:eastAsia="zh-CN" w:bidi="ar"/>
        </w:rPr>
        <w:t>丁家街道</w:t>
      </w:r>
      <w:r>
        <w:rPr>
          <w:rFonts w:hint="eastAsia" w:ascii="方正小标宋_GBK" w:hAnsi="方正小标宋_GBK" w:eastAsia="方正小标宋_GBK" w:cs="方正小标宋_GBK"/>
          <w:b w:val="0"/>
          <w:bCs/>
          <w:color w:val="000000"/>
          <w:kern w:val="0"/>
          <w:sz w:val="42"/>
          <w:szCs w:val="42"/>
          <w:highlight w:val="none"/>
          <w:shd w:val="clear" w:color="auto" w:fill="FFFFFF"/>
          <w:lang w:val="en-US" w:eastAsia="zh-CN" w:bidi="ar"/>
        </w:rPr>
        <w:t>慈善敬老院消防审验</w:t>
      </w:r>
    </w:p>
    <w:p w14:paraId="6C4D5708">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color w:val="000000"/>
          <w:kern w:val="0"/>
          <w:sz w:val="42"/>
          <w:szCs w:val="42"/>
          <w:highlight w:val="none"/>
          <w:shd w:val="clear" w:color="auto" w:fill="FFFFFF"/>
          <w:lang w:eastAsia="zh-CN" w:bidi="ar"/>
        </w:rPr>
      </w:pPr>
      <w:r>
        <w:rPr>
          <w:rFonts w:hint="eastAsia" w:ascii="方正小标宋_GBK" w:hAnsi="方正小标宋_GBK" w:eastAsia="方正小标宋_GBK" w:cs="方正小标宋_GBK"/>
          <w:b w:val="0"/>
          <w:bCs/>
          <w:color w:val="000000"/>
          <w:kern w:val="0"/>
          <w:sz w:val="42"/>
          <w:szCs w:val="42"/>
          <w:highlight w:val="none"/>
          <w:shd w:val="clear" w:color="auto" w:fill="FFFFFF"/>
          <w:lang w:val="en-US" w:eastAsia="zh-CN" w:bidi="ar"/>
        </w:rPr>
        <w:t>达标改造</w:t>
      </w:r>
      <w:r>
        <w:rPr>
          <w:rFonts w:hint="eastAsia" w:ascii="方正小标宋_GBK" w:hAnsi="方正小标宋_GBK" w:eastAsia="方正小标宋_GBK" w:cs="方正小标宋_GBK"/>
          <w:b w:val="0"/>
          <w:bCs/>
          <w:color w:val="000000"/>
          <w:kern w:val="0"/>
          <w:sz w:val="42"/>
          <w:szCs w:val="42"/>
          <w:highlight w:val="none"/>
          <w:shd w:val="clear" w:color="auto" w:fill="FFFFFF"/>
          <w:lang w:eastAsia="zh-CN" w:bidi="ar"/>
        </w:rPr>
        <w:t>工程基本情况</w:t>
      </w:r>
    </w:p>
    <w:p w14:paraId="30878306">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color w:val="auto"/>
          <w:kern w:val="0"/>
          <w:sz w:val="42"/>
          <w:szCs w:val="42"/>
          <w:highlight w:val="none"/>
          <w:shd w:val="clear" w:color="auto" w:fill="FFFFFF"/>
          <w:lang w:eastAsia="zh-CN" w:bidi="ar"/>
        </w:rPr>
      </w:pPr>
    </w:p>
    <w:p w14:paraId="63E54BA4">
      <w:pPr>
        <w:ind w:firstLine="640" w:firstLineChars="200"/>
        <w:rPr>
          <w:rFonts w:hint="eastAsia" w:ascii="方正黑体_GBK" w:hAnsi="方正黑体_GBK" w:eastAsia="方正黑体_GBK" w:cs="方正黑体_GBK"/>
          <w:color w:val="auto"/>
          <w:kern w:val="0"/>
          <w:sz w:val="32"/>
          <w:szCs w:val="32"/>
          <w:highlight w:val="none"/>
          <w:u w:val="none"/>
          <w:shd w:val="clear" w:color="auto" w:fill="FFFFFF"/>
          <w:lang w:eastAsia="zh-CN" w:bidi="ar"/>
        </w:rPr>
      </w:pPr>
      <w:r>
        <w:rPr>
          <w:rFonts w:hint="eastAsia" w:ascii="方正黑体_GBK" w:hAnsi="方正黑体_GBK" w:eastAsia="方正黑体_GBK" w:cs="方正黑体_GBK"/>
          <w:color w:val="auto"/>
          <w:kern w:val="0"/>
          <w:sz w:val="32"/>
          <w:szCs w:val="32"/>
          <w:highlight w:val="none"/>
          <w:u w:val="none"/>
          <w:shd w:val="clear" w:color="auto" w:fill="FFFFFF"/>
          <w:lang w:eastAsia="zh-CN" w:bidi="ar"/>
        </w:rPr>
        <w:t>一、工程基本情况</w:t>
      </w:r>
    </w:p>
    <w:p w14:paraId="7D4E76B0">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eastAsia="zh-CN"/>
        </w:rPr>
      </w:pPr>
      <w:r>
        <w:rPr>
          <w:rFonts w:hint="eastAsia" w:ascii="Times New Roman" w:hAnsi="Times New Roman" w:eastAsia="方正仿宋_GBK" w:cs="Times New Roman"/>
          <w:b w:val="0"/>
          <w:bCs w:val="0"/>
          <w:sz w:val="32"/>
          <w:szCs w:val="32"/>
          <w:lang w:eastAsia="zh-CN"/>
        </w:rPr>
        <w:t>璧</w:t>
      </w:r>
      <w:r>
        <w:rPr>
          <w:rFonts w:hint="eastAsia" w:ascii="Times New Roman" w:hAnsi="Times New Roman" w:eastAsia="方正仿宋_GBK" w:cs="Times New Roman"/>
          <w:b w:val="0"/>
          <w:bCs w:val="0"/>
          <w:sz w:val="32"/>
          <w:szCs w:val="32"/>
        </w:rPr>
        <w:t>山区</w:t>
      </w:r>
      <w:r>
        <w:rPr>
          <w:rFonts w:hint="eastAsia" w:ascii="Times New Roman" w:hAnsi="Times New Roman" w:eastAsia="方正仿宋_GBK" w:cs="Times New Roman"/>
          <w:b w:val="0"/>
          <w:bCs w:val="0"/>
          <w:sz w:val="32"/>
          <w:szCs w:val="32"/>
          <w:lang w:eastAsia="zh-CN"/>
        </w:rPr>
        <w:t>丁家街道</w:t>
      </w:r>
      <w:r>
        <w:rPr>
          <w:rFonts w:hint="eastAsia" w:ascii="Times New Roman" w:hAnsi="Times New Roman" w:eastAsia="方正仿宋_GBK" w:cs="Times New Roman"/>
          <w:b w:val="0"/>
          <w:bCs w:val="0"/>
          <w:sz w:val="32"/>
          <w:szCs w:val="32"/>
          <w:lang w:val="en-US" w:eastAsia="zh-CN"/>
        </w:rPr>
        <w:t>慈善敬老院消防审验达标改造</w:t>
      </w:r>
      <w:r>
        <w:rPr>
          <w:rFonts w:hint="eastAsia" w:ascii="Times New Roman" w:hAnsi="Times New Roman" w:eastAsia="方正仿宋_GBK" w:cs="Times New Roman"/>
          <w:b w:val="0"/>
          <w:bCs w:val="0"/>
          <w:sz w:val="32"/>
          <w:szCs w:val="32"/>
          <w:lang w:eastAsia="zh-CN"/>
        </w:rPr>
        <w:t>工程主要工作内容包括</w:t>
      </w:r>
      <w:r>
        <w:rPr>
          <w:rFonts w:hint="eastAsia" w:ascii="Times New Roman" w:hAnsi="Times New Roman" w:eastAsia="方正仿宋_GBK" w:cs="Times New Roman"/>
          <w:b w:val="0"/>
          <w:bCs w:val="0"/>
          <w:sz w:val="32"/>
          <w:szCs w:val="32"/>
          <w:lang w:val="en-US" w:eastAsia="zh-CN"/>
        </w:rPr>
        <w:t>防火门系统、楼顶水箱及稳压系统、火灾报警系统、灭火器新增、新建柴油发电机房</w:t>
      </w:r>
      <w:r>
        <w:rPr>
          <w:rFonts w:hint="eastAsia" w:ascii="Times New Roman" w:hAnsi="Times New Roman" w:eastAsia="方正仿宋_GBK" w:cs="Times New Roman"/>
          <w:b w:val="0"/>
          <w:bCs w:val="0"/>
          <w:sz w:val="32"/>
          <w:szCs w:val="32"/>
          <w:lang w:eastAsia="zh-CN"/>
        </w:rPr>
        <w:t>等。</w:t>
      </w:r>
    </w:p>
    <w:p w14:paraId="1B0E2FD5">
      <w:pPr>
        <w:ind w:firstLine="640" w:firstLineChars="200"/>
        <w:rPr>
          <w:rFonts w:hint="eastAsia" w:ascii="方正黑体_GBK" w:hAnsi="方正黑体_GBK" w:eastAsia="方正黑体_GBK" w:cs="方正黑体_GBK"/>
          <w:color w:val="auto"/>
          <w:kern w:val="0"/>
          <w:sz w:val="32"/>
          <w:szCs w:val="32"/>
          <w:highlight w:val="none"/>
          <w:u w:val="none"/>
          <w:shd w:val="clear" w:color="auto" w:fill="FFFFFF"/>
          <w:lang w:eastAsia="zh-CN" w:bidi="ar"/>
        </w:rPr>
      </w:pPr>
      <w:r>
        <w:rPr>
          <w:rFonts w:hint="eastAsia" w:ascii="方正黑体_GBK" w:hAnsi="方正黑体_GBK" w:eastAsia="方正黑体_GBK" w:cs="方正黑体_GBK"/>
          <w:color w:val="auto"/>
          <w:kern w:val="0"/>
          <w:sz w:val="32"/>
          <w:szCs w:val="32"/>
          <w:highlight w:val="none"/>
          <w:u w:val="none"/>
          <w:shd w:val="clear" w:color="auto" w:fill="FFFFFF"/>
          <w:lang w:eastAsia="zh-CN" w:bidi="ar"/>
        </w:rPr>
        <w:t>二、预算审核依据</w:t>
      </w:r>
    </w:p>
    <w:p w14:paraId="4AC054F2">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（一）《工程造价咨询业务操作指导规程》（中价协〔2010〕第004号）；</w:t>
      </w:r>
    </w:p>
    <w:p w14:paraId="3E3C8A74">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（二）国家有关法律、法规、行业标准及规范；</w:t>
      </w:r>
    </w:p>
    <w:p w14:paraId="133ABCA9">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（三）丁家街道提供资料：《丁家街道慈善敬老院设计图》及工程项目预算审核资料（其中包括本项目预算书及其相关内容）。</w:t>
      </w:r>
    </w:p>
    <w:p w14:paraId="4DF357ED">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（四）工程计价和取费</w:t>
      </w:r>
    </w:p>
    <w:p w14:paraId="3B4BB6F9">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建设工程工程量清单计价规范》（GB50500-2013）、《重庆市建设工程工程量清单计价规则（CQJJGZ-2013)、《重庆市建设工程工程量计算规则》（CQJLGZ-2013）、2018年《重庆市房屋建筑与装饰工程计价定额》、2018年《重庆市通用安装工程计价定额》、2018年《重庆市房屋修缮工程计价定额》、2018年《重庆市建设工程费用定额》及相关配套文件的规定进行工程量清单计价，《重庆市城乡建设委员会关于建筑业营业税改增值税调整建设工程计价依据的通知》</w:t>
      </w:r>
      <w:bookmarkStart w:id="0" w:name="_GoBack"/>
      <w:r>
        <w:rPr>
          <w:rFonts w:hint="eastAsia" w:ascii="Times New Roman" w:hAnsi="Times New Roman" w:eastAsia="方正仿宋_GBK" w:cs="Times New Roman"/>
          <w:b w:val="0"/>
          <w:bCs w:val="0"/>
          <w:sz w:val="32"/>
          <w:szCs w:val="32"/>
          <w:lang w:val="en-US" w:eastAsia="zh-CN"/>
        </w:rPr>
        <w:t>(</w:t>
      </w:r>
      <w:bookmarkEnd w:id="0"/>
      <w:r>
        <w:rPr>
          <w:rFonts w:hint="eastAsia" w:ascii="Times New Roman" w:hAnsi="Times New Roman" w:eastAsia="方正仿宋_GBK" w:cs="Times New Roman"/>
          <w:b w:val="0"/>
          <w:bCs w:val="0"/>
          <w:sz w:val="32"/>
          <w:szCs w:val="32"/>
          <w:lang w:val="en-US" w:eastAsia="zh-CN"/>
        </w:rPr>
        <w:t>渝建发〔2019〕143号)等相关配套文件。</w:t>
      </w:r>
    </w:p>
    <w:p w14:paraId="7A526BAE">
      <w:pPr>
        <w:ind w:firstLine="640" w:firstLineChars="200"/>
        <w:rPr>
          <w:rFonts w:hint="eastAsia" w:ascii="方正黑体_GBK" w:hAnsi="方正黑体_GBK" w:eastAsia="方正黑体_GBK" w:cs="方正黑体_GBK"/>
          <w:color w:val="auto"/>
          <w:kern w:val="0"/>
          <w:sz w:val="32"/>
          <w:szCs w:val="32"/>
          <w:highlight w:val="none"/>
          <w:u w:val="none"/>
          <w:shd w:val="clear" w:color="auto" w:fill="FFFFFF"/>
          <w:lang w:val="en-US" w:eastAsia="zh-CN" w:bidi="ar"/>
        </w:rPr>
      </w:pPr>
      <w:r>
        <w:rPr>
          <w:rFonts w:hint="eastAsia" w:ascii="方正黑体_GBK" w:hAnsi="方正黑体_GBK" w:eastAsia="方正黑体_GBK" w:cs="方正黑体_GBK"/>
          <w:color w:val="auto"/>
          <w:kern w:val="0"/>
          <w:sz w:val="32"/>
          <w:szCs w:val="32"/>
          <w:highlight w:val="none"/>
          <w:u w:val="none"/>
          <w:shd w:val="clear" w:color="auto" w:fill="FFFFFF"/>
          <w:lang w:val="en-US" w:eastAsia="zh-CN" w:bidi="ar"/>
        </w:rPr>
        <w:t>三、相关问题说明</w:t>
      </w:r>
    </w:p>
    <w:p w14:paraId="4DB77D06">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1.本工程所需费用审核范围包括《丁家街道慈善敬老院设计图》中的全部内容。</w:t>
      </w:r>
    </w:p>
    <w:p w14:paraId="542256E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2.</w:t>
      </w:r>
      <w:r>
        <w:rPr>
          <w:rFonts w:hint="eastAsia" w:ascii="Times New Roman" w:hAnsi="Times New Roman" w:eastAsia="方正仿宋_GBK" w:cs="Times New Roman"/>
          <w:snapToGrid w:val="0"/>
          <w:sz w:val="32"/>
          <w:szCs w:val="32"/>
          <w:highlight w:val="none"/>
        </w:rPr>
        <w:t>本工程最高限价：本工程实行发包总价控制，清单单价结算，</w:t>
      </w:r>
      <w:r>
        <w:rPr>
          <w:rFonts w:hint="eastAsia" w:ascii="Times New Roman" w:hAnsi="Times New Roman" w:eastAsia="方正仿宋_GBK" w:cs="Times New Roman"/>
          <w:snapToGrid w:val="0"/>
          <w:sz w:val="32"/>
          <w:szCs w:val="32"/>
          <w:highlight w:val="none"/>
          <w:lang w:val="zh-TW"/>
        </w:rPr>
        <w:t>本工程最高限价</w:t>
      </w:r>
      <w:r>
        <w:rPr>
          <w:rFonts w:hint="eastAsia" w:ascii="Times New Roman" w:hAnsi="Times New Roman" w:eastAsia="方正仿宋_GBK" w:cs="Times New Roman"/>
          <w:b w:val="0"/>
          <w:bCs w:val="0"/>
          <w:sz w:val="32"/>
          <w:szCs w:val="32"/>
          <w:lang w:val="en-US" w:eastAsia="zh-CN"/>
        </w:rPr>
        <w:t>274995.33</w:t>
      </w:r>
      <w:r>
        <w:rPr>
          <w:rFonts w:hint="eastAsia" w:ascii="Times New Roman" w:hAnsi="Times New Roman" w:eastAsia="方正仿宋_GBK" w:cs="Times New Roman"/>
          <w:snapToGrid w:val="0"/>
          <w:sz w:val="32"/>
          <w:szCs w:val="32"/>
          <w:highlight w:val="none"/>
        </w:rPr>
        <w:t>元（含安全文明施工费）</w:t>
      </w:r>
      <w:r>
        <w:rPr>
          <w:rFonts w:hint="eastAsia" w:ascii="Times New Roman" w:hAnsi="Times New Roman" w:eastAsia="方正仿宋_GBK" w:cs="Times New Roman"/>
          <w:snapToGrid w:val="0"/>
          <w:sz w:val="32"/>
          <w:szCs w:val="32"/>
          <w:highlight w:val="none"/>
          <w:lang w:val="zh-TW"/>
        </w:rPr>
        <w:t>，</w:t>
      </w:r>
      <w:r>
        <w:rPr>
          <w:rFonts w:hint="eastAsia" w:ascii="Times New Roman" w:hAnsi="Times New Roman" w:eastAsia="方正仿宋_GBK" w:cs="Times New Roman"/>
          <w:snapToGrid w:val="0"/>
          <w:sz w:val="32"/>
          <w:szCs w:val="32"/>
          <w:highlight w:val="none"/>
        </w:rPr>
        <w:t>参选人的参选总报价和清单单价均不得超过最高限价，否则为废标。参选人结合工程环境因素和工程特点及风险、企业自身经济实力自主报价。</w:t>
      </w:r>
    </w:p>
    <w:p w14:paraId="00FA5CA6">
      <w:pPr>
        <w:ind w:firstLine="640" w:firstLineChars="200"/>
        <w:rPr>
          <w:rFonts w:hint="default" w:ascii="方正黑体_GBK" w:hAnsi="方正黑体_GBK" w:eastAsia="方正黑体_GBK" w:cs="方正黑体_GBK"/>
          <w:color w:val="auto"/>
          <w:kern w:val="0"/>
          <w:sz w:val="32"/>
          <w:szCs w:val="32"/>
          <w:highlight w:val="none"/>
          <w:u w:val="none"/>
          <w:shd w:val="clear" w:color="auto" w:fill="FFFFFF"/>
          <w:lang w:val="en-US" w:eastAsia="zh-CN" w:bidi="ar"/>
        </w:rPr>
      </w:pPr>
      <w:r>
        <w:rPr>
          <w:rFonts w:hint="eastAsia" w:ascii="方正黑体_GBK" w:hAnsi="方正黑体_GBK" w:eastAsia="方正黑体_GBK" w:cs="方正黑体_GBK"/>
          <w:color w:val="auto"/>
          <w:kern w:val="0"/>
          <w:sz w:val="32"/>
          <w:szCs w:val="32"/>
          <w:highlight w:val="none"/>
          <w:u w:val="none"/>
          <w:shd w:val="clear" w:color="auto" w:fill="FFFFFF"/>
          <w:lang w:val="en-US" w:eastAsia="zh-CN" w:bidi="ar"/>
        </w:rPr>
        <w:t>四、工程结算</w:t>
      </w:r>
    </w:p>
    <w:p w14:paraId="3B03FD43">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工程最终结算金额按清单计价原则（清单计价原则为以中标单价和实施的合格工程量据实计算）计算后并下浮5%进行确定。</w:t>
      </w:r>
    </w:p>
    <w:p w14:paraId="538541C1">
      <w:pPr>
        <w:ind w:firstLine="640" w:firstLineChars="200"/>
        <w:rPr>
          <w:rFonts w:hint="eastAsia" w:ascii="方正仿宋_GBK" w:hAnsi="方正仿宋_GBK" w:eastAsia="方正仿宋_GBK" w:cs="方正仿宋_GBK"/>
          <w:color w:val="auto"/>
          <w:kern w:val="0"/>
          <w:sz w:val="32"/>
          <w:szCs w:val="32"/>
          <w:highlight w:val="none"/>
          <w:u w:val="none"/>
          <w:shd w:val="clear" w:color="auto" w:fill="FFFFFF"/>
          <w:lang w:val="en-US" w:eastAsia="zh-CN" w:bidi="ar"/>
        </w:rPr>
      </w:pPr>
    </w:p>
    <w:p w14:paraId="2B5FCD48">
      <w:pPr>
        <w:ind w:firstLine="640" w:firstLineChars="200"/>
        <w:rPr>
          <w:rFonts w:hint="eastAsia" w:ascii="方正仿宋_GBK" w:hAnsi="方正仿宋_GBK" w:eastAsia="方正仿宋_GBK" w:cs="方正仿宋_GBK"/>
          <w:color w:val="auto"/>
          <w:kern w:val="0"/>
          <w:sz w:val="32"/>
          <w:szCs w:val="32"/>
          <w:highlight w:val="none"/>
          <w:u w:val="none"/>
          <w:shd w:val="clear" w:color="auto" w:fill="FFFFFF"/>
          <w:lang w:val="en-US" w:eastAsia="zh-CN" w:bidi="ar"/>
        </w:rPr>
      </w:pPr>
    </w:p>
    <w:p w14:paraId="13DB55B2">
      <w:pPr>
        <w:ind w:firstLine="640" w:firstLineChars="200"/>
        <w:jc w:val="right"/>
        <w:rPr>
          <w:rFonts w:hint="eastAsia" w:ascii="方正仿宋_GBK" w:hAnsi="方正仿宋_GBK" w:eastAsia="方正仿宋_GBK" w:cs="方正仿宋_GBK"/>
          <w:color w:val="auto"/>
          <w:kern w:val="0"/>
          <w:sz w:val="32"/>
          <w:szCs w:val="32"/>
          <w:highlight w:val="none"/>
          <w:u w:val="none"/>
          <w:shd w:val="clear" w:color="auto" w:fill="FFFFFF"/>
          <w:lang w:val="en-US" w:eastAsia="zh-CN" w:bidi="ar"/>
        </w:rPr>
      </w:pPr>
      <w:r>
        <w:rPr>
          <w:rFonts w:hint="eastAsia" w:ascii="方正仿宋_GBK" w:hAnsi="方正仿宋_GBK" w:eastAsia="方正仿宋_GBK" w:cs="方正仿宋_GBK"/>
          <w:color w:val="auto"/>
          <w:kern w:val="0"/>
          <w:sz w:val="32"/>
          <w:szCs w:val="32"/>
          <w:highlight w:val="none"/>
          <w:u w:val="none"/>
          <w:shd w:val="clear" w:color="auto" w:fill="FFFFFF"/>
          <w:lang w:val="en-US" w:eastAsia="zh-CN" w:bidi="ar"/>
        </w:rPr>
        <w:t>重庆市璧山区人民政府丁家街道办事处</w:t>
      </w:r>
    </w:p>
    <w:p w14:paraId="6323390B">
      <w:pPr>
        <w:wordWrap w:val="0"/>
        <w:ind w:firstLine="640" w:firstLineChars="200"/>
        <w:jc w:val="right"/>
        <w:rPr>
          <w:rFonts w:hint="default" w:ascii="方正仿宋_GBK" w:hAnsi="方正仿宋_GBK" w:eastAsia="方正仿宋_GBK" w:cs="方正仿宋_GBK"/>
          <w:color w:val="000000"/>
          <w:kern w:val="0"/>
          <w:sz w:val="32"/>
          <w:szCs w:val="32"/>
          <w:highlight w:val="none"/>
          <w:u w:val="none"/>
          <w:shd w:val="clear" w:color="auto" w:fill="FFFFFF"/>
          <w:lang w:val="en-US" w:eastAsia="zh-CN" w:bidi="ar"/>
        </w:rPr>
      </w:pPr>
      <w:r>
        <w:rPr>
          <w:rFonts w:hint="eastAsia" w:ascii="方正仿宋_GBK" w:hAnsi="方正仿宋_GBK" w:eastAsia="方正仿宋_GBK" w:cs="方正仿宋_GBK"/>
          <w:color w:val="auto"/>
          <w:kern w:val="0"/>
          <w:sz w:val="32"/>
          <w:szCs w:val="32"/>
          <w:highlight w:val="none"/>
          <w:u w:val="none"/>
          <w:shd w:val="clear" w:color="auto" w:fill="FFFFFF"/>
          <w:lang w:val="en-US" w:eastAsia="zh-CN" w:bidi="ar"/>
        </w:rPr>
        <w:t xml:space="preserve">2025年9月17日    </w:t>
      </w:r>
      <w:r>
        <w:rPr>
          <w:rFonts w:hint="eastAsia" w:ascii="方正仿宋_GBK" w:hAnsi="方正仿宋_GBK" w:eastAsia="方正仿宋_GBK" w:cs="方正仿宋_GBK"/>
          <w:color w:val="000000"/>
          <w:kern w:val="0"/>
          <w:sz w:val="32"/>
          <w:szCs w:val="32"/>
          <w:highlight w:val="none"/>
          <w:u w:val="none"/>
          <w:shd w:val="clear" w:color="auto" w:fill="FFFFFF"/>
          <w:lang w:val="en-US" w:eastAsia="zh-CN" w:bidi="ar"/>
        </w:rPr>
        <w:t xml:space="preserve">     </w:t>
      </w:r>
    </w:p>
    <w:p w14:paraId="6441A39F">
      <w:pPr>
        <w:ind w:firstLine="640" w:firstLineChars="200"/>
        <w:rPr>
          <w:rFonts w:hint="eastAsia" w:ascii="方正仿宋_GBK" w:hAnsi="方正仿宋_GBK" w:eastAsia="方正仿宋_GBK" w:cs="方正仿宋_GBK"/>
          <w:color w:val="000000"/>
          <w:kern w:val="0"/>
          <w:sz w:val="32"/>
          <w:szCs w:val="32"/>
          <w:highlight w:val="none"/>
          <w:u w:val="none"/>
          <w:shd w:val="clear" w:color="auto" w:fill="FFFFFF"/>
          <w:lang w:bidi="ar"/>
        </w:rPr>
      </w:pPr>
    </w:p>
    <w:p w14:paraId="5A430497">
      <w:pPr>
        <w:ind w:firstLine="640" w:firstLineChars="200"/>
        <w:rPr>
          <w:rFonts w:hint="eastAsia" w:ascii="方正仿宋_GBK" w:hAnsi="方正仿宋_GBK" w:eastAsia="方正仿宋_GBK" w:cs="方正仿宋_GBK"/>
          <w:color w:val="000000"/>
          <w:kern w:val="0"/>
          <w:sz w:val="32"/>
          <w:szCs w:val="32"/>
          <w:highlight w:val="none"/>
          <w:u w:val="none"/>
          <w:shd w:val="clear" w:color="auto" w:fill="FFFFFF"/>
          <w:lang w:bidi="ar"/>
        </w:rPr>
      </w:pPr>
    </w:p>
    <w:p w14:paraId="7506DCDF">
      <w:pPr>
        <w:ind w:firstLine="640" w:firstLineChars="200"/>
        <w:rPr>
          <w:rFonts w:hint="eastAsia" w:ascii="方正仿宋_GBK" w:hAnsi="方正仿宋_GBK" w:eastAsia="方正仿宋_GBK" w:cs="方正仿宋_GBK"/>
          <w:color w:val="000000"/>
          <w:kern w:val="0"/>
          <w:sz w:val="32"/>
          <w:szCs w:val="32"/>
          <w:highlight w:val="none"/>
          <w:u w:val="none"/>
          <w:shd w:val="clear" w:color="auto" w:fill="FFFFFF"/>
          <w:lang w:bidi="ar"/>
        </w:rPr>
      </w:pPr>
    </w:p>
    <w:sectPr>
      <w:footerReference r:id="rId3" w:type="default"/>
      <w:footerReference r:id="rId4" w:type="even"/>
      <w:pgSz w:w="11906" w:h="16838"/>
      <w:pgMar w:top="1984" w:right="1446" w:bottom="1644" w:left="1446" w:header="850"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1" w:fontKey="{D2A533BD-09A2-4925-B347-EADEFC744D5F}"/>
  </w:font>
  <w:font w:name="方正黑体_GBK">
    <w:panose1 w:val="03000509000000000000"/>
    <w:charset w:val="86"/>
    <w:family w:val="auto"/>
    <w:pitch w:val="default"/>
    <w:sig w:usb0="00000001" w:usb1="080E0000" w:usb2="00000000" w:usb3="00000000" w:csb0="00040000" w:csb1="00000000"/>
    <w:embedRegular r:id="rId2" w:fontKey="{5C183ED3-92F3-4CB7-904D-21A5E04B5918}"/>
  </w:font>
  <w:font w:name="方正仿宋_GBK">
    <w:panose1 w:val="03000509000000000000"/>
    <w:charset w:val="86"/>
    <w:family w:val="auto"/>
    <w:pitch w:val="default"/>
    <w:sig w:usb0="00000001" w:usb1="080E0000" w:usb2="00000000" w:usb3="00000000" w:csb0="00040000" w:csb1="00000000"/>
    <w:embedRegular r:id="rId3" w:fontKey="{4C8E1EEA-ABAB-4CA5-9AF5-E1C51E2414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F2FAC">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4860290</wp:posOffset>
              </wp:positionH>
              <wp:positionV relativeFrom="paragraph">
                <wp:posOffset>0</wp:posOffset>
              </wp:positionV>
              <wp:extent cx="863600" cy="2216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63600" cy="2216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F4023">
                          <w:pPr>
                            <w:pStyle w:val="2"/>
                            <w:rPr>
                              <w:rFonts w:hint="eastAsia" w:eastAsia="宋体"/>
                              <w:sz w:val="28"/>
                              <w:szCs w:val="28"/>
                              <w:lang w:val="en-US"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82.7pt;margin-top:0pt;height:17.45pt;width:68pt;mso-position-horizontal-relative:margin;z-index:251659264;mso-width-relative:page;mso-height-relative:page;" filled="f" stroked="f" coordsize="21600,21600" o:gfxdata="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JV8HWAAAABwEAAA8AAAAAAAAAAQAgAAAAIgAAAGRycy9kb3ducmV2&#10;LnhtbFBLAQIUABQAAAAIAIdO4kBpfx2rNwIAAGEEAAAOAAAAAAAAAAEAIAAAACUBAABkcnMvZTJv&#10;RG9jLnhtbFBLBQYAAAAABgAGAFkBAADOBQAAAAA=&#10;">
              <v:fill on="f" focussize="0,0"/>
              <v:stroke on="f" weight="0.5pt"/>
              <v:imagedata o:title=""/>
              <o:lock v:ext="edit" aspectratio="f"/>
              <v:textbox inset="0mm,0mm,0mm,0mm">
                <w:txbxContent>
                  <w:p w14:paraId="61EF4023">
                    <w:pPr>
                      <w:pStyle w:val="2"/>
                      <w:rPr>
                        <w:rFonts w:hint="eastAsia" w:eastAsia="宋体"/>
                        <w:sz w:val="28"/>
                        <w:szCs w:val="28"/>
                        <w:lang w:val="en-US"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D2342">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968375" cy="2406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968375" cy="2406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5EB2C">
                          <w:pPr>
                            <w:pStyle w:val="2"/>
                            <w:ind w:firstLine="280" w:firstLineChars="100"/>
                            <w:rPr>
                              <w:rFonts w:hint="eastAsia" w:eastAsia="宋体"/>
                              <w:sz w:val="28"/>
                              <w:szCs w:val="28"/>
                              <w:lang w:val="en-US"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8.95pt;width:76.25pt;mso-position-horizontal:outside;mso-position-horizontal-relative:margin;z-index:251660288;mso-width-relative:page;mso-height-relative:page;" filled="f" stroked="f" coordsize="21600,21600" o:gfxdata="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tKeSbUAAAABAEAAA8AAAAAAAAAAQAgAAAAIgAAAGRycy9kb3ducmV2&#10;LnhtbFBLAQIUABQAAAAIAIdO4kAWsqKnOQIAAGEEAAAOAAAAAAAAAAEAIAAAACMBAABkcnMvZTJv&#10;RG9jLnhtbFBLBQYAAAAABgAGAFkBAADOBQAAAAA=&#10;">
              <v:fill on="f" focussize="0,0"/>
              <v:stroke on="f" weight="0.5pt"/>
              <v:imagedata o:title=""/>
              <o:lock v:ext="edit" aspectratio="f"/>
              <v:textbox inset="0mm,0mm,0mm,0mm">
                <w:txbxContent>
                  <w:p w14:paraId="22B5EB2C">
                    <w:pPr>
                      <w:pStyle w:val="2"/>
                      <w:ind w:firstLine="280" w:firstLineChars="100"/>
                      <w:rPr>
                        <w:rFonts w:hint="eastAsia" w:eastAsia="宋体"/>
                        <w:sz w:val="28"/>
                        <w:szCs w:val="28"/>
                        <w:lang w:val="en-US"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0336A"/>
    <w:rsid w:val="00B25961"/>
    <w:rsid w:val="039C699C"/>
    <w:rsid w:val="0A1B7B04"/>
    <w:rsid w:val="0AD0336A"/>
    <w:rsid w:val="19291731"/>
    <w:rsid w:val="1F4E4CEA"/>
    <w:rsid w:val="2BF031AE"/>
    <w:rsid w:val="2FBC200B"/>
    <w:rsid w:val="431C0E9B"/>
    <w:rsid w:val="4C58760B"/>
    <w:rsid w:val="540438F6"/>
    <w:rsid w:val="547A64F2"/>
    <w:rsid w:val="5CF5623E"/>
    <w:rsid w:val="5D4E6B41"/>
    <w:rsid w:val="5EB604CF"/>
    <w:rsid w:val="641904EC"/>
    <w:rsid w:val="6E870DA0"/>
    <w:rsid w:val="7091687C"/>
    <w:rsid w:val="78D2453A"/>
    <w:rsid w:val="7B884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A"/>
    <w:qFormat/>
    <w:uiPriority w:val="0"/>
    <w:pPr>
      <w:widowControl w:val="0"/>
      <w:jc w:val="both"/>
    </w:pPr>
    <w:rPr>
      <w:rFonts w:ascii="Arial Unicode MS"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672</Words>
  <Characters>741</Characters>
  <Lines>0</Lines>
  <Paragraphs>0</Paragraphs>
  <TotalTime>7</TotalTime>
  <ScaleCrop>false</ScaleCrop>
  <LinksUpToDate>false</LinksUpToDate>
  <CharactersWithSpaces>750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2021-07-01T06:57:00Z</dcterms:created>
  <dc:creator>Administrator</dc:creator>
  <cp:lastModifiedBy>木马</cp:lastModifiedBy>
  <cp:lastPrinted>2021-07-08T01:55:00Z</cp:lastPrinted>
  <dcterms:modified xsi:type="dcterms:W3CDTF">2025-09-17T08:51:07Z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50CCF6D46A1146C8A1F475734F7B4067</vt:lpwstr>
  </property>
  <property fmtid="{D5CDD505-2E9C-101B-9397-08002B2CF9AE}" pid="4" name="KSOTemplateDocerSaveRecord">
    <vt:lpwstr>eyJoZGlkIjoiOTc3M2Y5NzIzMDFlZjAyY2Q4Njk5ODkyYjFjNzBiNTQiLCJ1c2VySWQiOiIyMDM2NjQwMzgifQ==</vt:lpwstr>
  </property>
</Properties>
</file>