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方正黑体_GBK"/>
          <w:szCs w:val="32"/>
        </w:rPr>
      </w:pPr>
      <w:r>
        <w:rPr>
          <w:rFonts w:eastAsia="方正黑体_GBK"/>
          <w:szCs w:val="32"/>
        </w:rPr>
        <w:t>附件1</w:t>
      </w:r>
    </w:p>
    <w:p>
      <w:pPr>
        <w:spacing w:line="580" w:lineRule="exact"/>
        <w:jc w:val="left"/>
        <w:rPr>
          <w:rFonts w:eastAsia="方正黑体_GBK"/>
          <w:szCs w:val="32"/>
        </w:rPr>
      </w:pPr>
    </w:p>
    <w:p>
      <w:pPr>
        <w:spacing w:line="600" w:lineRule="exact"/>
        <w:jc w:val="center"/>
        <w:rPr>
          <w:rFonts w:eastAsia="方正小标宋_GBK"/>
          <w:sz w:val="44"/>
          <w:szCs w:val="44"/>
        </w:rPr>
      </w:pPr>
      <w:r>
        <w:rPr>
          <w:rFonts w:eastAsia="方正小标宋_GBK"/>
          <w:sz w:val="44"/>
          <w:szCs w:val="44"/>
        </w:rPr>
        <w:t>重庆两山建设投资有限公司</w:t>
      </w:r>
    </w:p>
    <w:p>
      <w:pPr>
        <w:spacing w:line="600" w:lineRule="exact"/>
        <w:jc w:val="center"/>
        <w:rPr>
          <w:rFonts w:eastAsia="方正小标宋_GBK"/>
          <w:sz w:val="44"/>
          <w:szCs w:val="44"/>
        </w:rPr>
      </w:pPr>
      <w:r>
        <w:rPr>
          <w:rFonts w:eastAsia="方正小标宋_GBK"/>
          <w:sz w:val="44"/>
          <w:szCs w:val="44"/>
        </w:rPr>
        <w:t>重庆两山建设开发有限公司</w:t>
      </w:r>
    </w:p>
    <w:p>
      <w:pPr>
        <w:spacing w:line="600" w:lineRule="exact"/>
        <w:jc w:val="center"/>
        <w:rPr>
          <w:rFonts w:eastAsia="方正小标宋_GBK"/>
          <w:sz w:val="44"/>
          <w:szCs w:val="44"/>
        </w:rPr>
      </w:pPr>
      <w:r>
        <w:rPr>
          <w:rFonts w:eastAsia="方正小标宋_GBK"/>
          <w:sz w:val="44"/>
          <w:szCs w:val="44"/>
        </w:rPr>
        <w:t>2021年公开招聘工作人员面试期间</w:t>
      </w:r>
    </w:p>
    <w:p>
      <w:pPr>
        <w:spacing w:line="600" w:lineRule="exact"/>
        <w:jc w:val="center"/>
        <w:rPr>
          <w:rFonts w:eastAsia="方正小标宋_GBK"/>
          <w:sz w:val="44"/>
          <w:szCs w:val="44"/>
        </w:rPr>
      </w:pPr>
      <w:r>
        <w:rPr>
          <w:rFonts w:eastAsia="方正小标宋_GBK"/>
          <w:sz w:val="44"/>
          <w:szCs w:val="44"/>
        </w:rPr>
        <w:t>新冠肺炎疫情防控告知书</w:t>
      </w:r>
    </w:p>
    <w:p>
      <w:pPr>
        <w:rPr>
          <w:szCs w:val="32"/>
        </w:rPr>
      </w:pPr>
    </w:p>
    <w:p>
      <w:pPr>
        <w:rPr>
          <w:szCs w:val="32"/>
        </w:rPr>
      </w:pPr>
      <w:r>
        <w:rPr>
          <w:szCs w:val="32"/>
        </w:rPr>
        <w:t>各位考生：</w:t>
      </w:r>
    </w:p>
    <w:p>
      <w:pPr>
        <w:ind w:firstLine="632" w:firstLineChars="200"/>
        <w:rPr>
          <w:szCs w:val="32"/>
        </w:rPr>
      </w:pPr>
      <w:r>
        <w:rPr>
          <w:szCs w:val="32"/>
        </w:rPr>
        <w:t>为进一步做好</w:t>
      </w:r>
      <w:r>
        <w:rPr>
          <w:rFonts w:hint="eastAsia"/>
          <w:szCs w:val="32"/>
          <w:lang w:eastAsia="zh-CN"/>
        </w:rPr>
        <w:t>“</w:t>
      </w:r>
      <w:r>
        <w:rPr>
          <w:szCs w:val="32"/>
        </w:rPr>
        <w:t>外防输入、内防反弹</w:t>
      </w:r>
      <w:r>
        <w:rPr>
          <w:rFonts w:hint="eastAsia"/>
          <w:szCs w:val="32"/>
          <w:lang w:eastAsia="zh-CN"/>
        </w:rPr>
        <w:t>”</w:t>
      </w:r>
      <w:r>
        <w:rPr>
          <w:szCs w:val="32"/>
        </w:rPr>
        <w:t>常态化疫情防控工作，保障考生身体健康和生命安全，根据</w:t>
      </w:r>
      <w:r>
        <w:rPr>
          <w:color w:val="000000"/>
          <w:szCs w:val="32"/>
        </w:rPr>
        <w:t>《新型冠状病毒肺炎防控方案（第八版）》</w:t>
      </w:r>
      <w:r>
        <w:rPr>
          <w:szCs w:val="32"/>
        </w:rPr>
        <w:t>《关于做好当前国内重点地区来渝返渝人员健康管理的通知》（渝肺炎组疫发〔2021〕31号）等要求，现将疫情防控相关工作告知如下：</w:t>
      </w:r>
    </w:p>
    <w:p>
      <w:pPr>
        <w:ind w:firstLine="632" w:firstLineChars="200"/>
        <w:rPr>
          <w:szCs w:val="32"/>
        </w:rPr>
      </w:pPr>
      <w:r>
        <w:rPr>
          <w:szCs w:val="32"/>
        </w:rPr>
        <w:t>1. 对来自或途经高中风险区的考生，一律实施14天集中隔离观察，集中隔离期间不得参加面试。对来自或途经高中风险区所在县（市、区）的其他低风险区的考生，须完成7天居家隔离、7天健康监测，并提供第1、7、14天的核酸检测阴性证明，7天居家隔离、7天健康监测期间不得参加面试。对来自或途经高中风险区所在城市的其他县（市、区）的低风险区的考生，以及有本土病例但未划定风险区的城市的考生，须完成7天健康监测，并提供健康监测期间任意一天的核酸检测阴性证明，7天健康监测期间不得参加面试。</w:t>
      </w:r>
      <w:r>
        <w:rPr>
          <w:rFonts w:hint="eastAsia"/>
          <w:szCs w:val="32"/>
        </w:rPr>
        <w:t>考试前14天内，曾出现体温≥37.3</w:t>
      </w:r>
      <w:r>
        <w:rPr>
          <w:rFonts w:hint="eastAsia" w:ascii="宋体" w:hAnsi="宋体" w:eastAsia="宋体" w:cs="宋体"/>
          <w:szCs w:val="32"/>
        </w:rPr>
        <w:t>℃</w:t>
      </w:r>
      <w:r>
        <w:rPr>
          <w:rFonts w:hint="eastAsia"/>
          <w:szCs w:val="32"/>
        </w:rPr>
        <w:t>或有疑似症状，但考试前未排除传染病或仍存在身体不适症状的考生</w:t>
      </w:r>
      <w:r>
        <w:rPr>
          <w:szCs w:val="32"/>
        </w:rPr>
        <w:t>不得参加面试</w:t>
      </w:r>
      <w:r>
        <w:rPr>
          <w:rFonts w:hint="eastAsia"/>
          <w:szCs w:val="32"/>
        </w:rPr>
        <w:t>。</w:t>
      </w:r>
    </w:p>
    <w:p>
      <w:pPr>
        <w:ind w:firstLine="632" w:firstLineChars="200"/>
        <w:rPr>
          <w:szCs w:val="32"/>
        </w:rPr>
      </w:pPr>
      <w:r>
        <w:rPr>
          <w:szCs w:val="32"/>
        </w:rPr>
        <w:t>2. 考生应在面试前申领</w:t>
      </w:r>
      <w:r>
        <w:rPr>
          <w:rFonts w:hint="eastAsia"/>
          <w:szCs w:val="32"/>
          <w:lang w:eastAsia="zh-CN"/>
        </w:rPr>
        <w:t>“</w:t>
      </w:r>
      <w:r>
        <w:rPr>
          <w:szCs w:val="32"/>
        </w:rPr>
        <w:t>健康码</w:t>
      </w:r>
      <w:r>
        <w:rPr>
          <w:rFonts w:hint="eastAsia"/>
          <w:szCs w:val="32"/>
          <w:lang w:eastAsia="zh-CN"/>
        </w:rPr>
        <w:t>”</w:t>
      </w:r>
      <w:r>
        <w:rPr>
          <w:szCs w:val="32"/>
        </w:rPr>
        <w:t>和</w:t>
      </w:r>
      <w:r>
        <w:rPr>
          <w:rFonts w:hint="eastAsia"/>
          <w:szCs w:val="32"/>
          <w:lang w:eastAsia="zh-CN"/>
        </w:rPr>
        <w:t>“通信大数据行程卡”</w:t>
      </w:r>
      <w:r>
        <w:rPr>
          <w:szCs w:val="32"/>
        </w:rPr>
        <w:t>，面试当天考场门口出示</w:t>
      </w:r>
      <w:r>
        <w:rPr>
          <w:rFonts w:hint="eastAsia"/>
          <w:szCs w:val="32"/>
          <w:lang w:eastAsia="zh-CN"/>
        </w:rPr>
        <w:t>“</w:t>
      </w:r>
      <w:r>
        <w:rPr>
          <w:szCs w:val="32"/>
        </w:rPr>
        <w:t>健康码</w:t>
      </w:r>
      <w:r>
        <w:rPr>
          <w:rFonts w:hint="eastAsia"/>
          <w:szCs w:val="32"/>
          <w:lang w:eastAsia="zh-CN"/>
        </w:rPr>
        <w:t>”</w:t>
      </w:r>
      <w:r>
        <w:rPr>
          <w:szCs w:val="32"/>
        </w:rPr>
        <w:t>绿码、</w:t>
      </w:r>
      <w:r>
        <w:rPr>
          <w:rFonts w:hint="eastAsia"/>
          <w:szCs w:val="32"/>
          <w:lang w:eastAsia="zh-CN"/>
        </w:rPr>
        <w:t>“通信大数据行程卡”</w:t>
      </w:r>
      <w:r>
        <w:rPr>
          <w:szCs w:val="32"/>
        </w:rPr>
        <w:t>绿码和考前48小时内核酸检测阴性证明，经检查合格以及现场测量体温正常（＜37.3</w:t>
      </w:r>
      <w:r>
        <w:rPr>
          <w:rFonts w:hint="eastAsia" w:ascii="宋体" w:hAnsi="宋体" w:eastAsia="宋体" w:cs="宋体"/>
          <w:szCs w:val="32"/>
        </w:rPr>
        <w:t>℃</w:t>
      </w:r>
      <w:r>
        <w:rPr>
          <w:szCs w:val="32"/>
        </w:rPr>
        <w:t>）的考生方可进入考场。考生须自备一次性使用医用口罩或医用外科口罩，除身份确认、面试环节可摘除口罩以外，应全程佩戴，做好个人防护。</w:t>
      </w:r>
    </w:p>
    <w:p>
      <w:pPr>
        <w:ind w:firstLine="632" w:firstLineChars="200"/>
        <w:rPr>
          <w:szCs w:val="32"/>
        </w:rPr>
      </w:pPr>
      <w:r>
        <w:rPr>
          <w:szCs w:val="32"/>
        </w:rPr>
        <w:t>3. 考生在面试当天有</w:t>
      </w:r>
      <w:r>
        <w:rPr>
          <w:color w:val="000000"/>
          <w:szCs w:val="32"/>
        </w:rPr>
        <w:t>体温异常、干咳、乏力等</w:t>
      </w:r>
      <w:r>
        <w:rPr>
          <w:szCs w:val="32"/>
        </w:rPr>
        <w:t>症状，请服从现场疫情防控工作人员安排。经现场医务专业人员确认有可疑症状的考生，应配合安排至医院发热门诊就诊。因上述情形被集中隔离医学观察或被送至医院发热门诊就诊的考生，不再参加面试，并视同主动放弃面试资格。</w:t>
      </w:r>
    </w:p>
    <w:p>
      <w:pPr>
        <w:ind w:firstLine="632" w:firstLineChars="200"/>
        <w:rPr>
          <w:szCs w:val="32"/>
        </w:rPr>
      </w:pPr>
      <w:r>
        <w:rPr>
          <w:szCs w:val="32"/>
        </w:rPr>
        <w:t>4. 考生在面试过程中，出现发热、咳嗽、乏力、鼻塞、流涕、咽痛、腹泻等症状，应及时向考务工作人员报告。</w:t>
      </w:r>
    </w:p>
    <w:p>
      <w:pPr>
        <w:ind w:firstLine="632" w:firstLineChars="200"/>
        <w:rPr>
          <w:szCs w:val="32"/>
        </w:rPr>
      </w:pPr>
      <w:r>
        <w:rPr>
          <w:szCs w:val="32"/>
        </w:rPr>
        <w:t>5. 考生如因有相关旅居史、密切接触史等流行病学史被集中隔离等，面试当天无法到达考点报到的，视为放弃面试资格。仍处于新冠肺炎治疗期或出院观察期，以及其它个人原因无法参加面试的考生，视同放弃面试资格。</w:t>
      </w:r>
    </w:p>
    <w:p>
      <w:pPr>
        <w:ind w:firstLine="632" w:firstLineChars="200"/>
        <w:rPr>
          <w:szCs w:val="32"/>
        </w:rPr>
      </w:pPr>
      <w:r>
        <w:rPr>
          <w:szCs w:val="32"/>
        </w:rPr>
        <w:t>6. 凡隐瞒或谎报旅居史、接触史、健康状况等疫情防控重点信息，不配合工作人员进行防疫检测、询问、排查、送诊等造成严重后果的，取消其面试资格，如有违法行为，将依法追究其法律责任。</w:t>
      </w:r>
    </w:p>
    <w:p>
      <w:pPr>
        <w:pStyle w:val="2"/>
        <w:rPr>
          <w:rFonts w:ascii="Times New Roman" w:hAnsi="Times New Roman"/>
          <w:szCs w:val="32"/>
        </w:rPr>
      </w:pPr>
      <w:bookmarkStart w:id="0" w:name="_GoBack"/>
      <w:bookmarkEnd w:id="0"/>
    </w:p>
    <w:p>
      <w:pPr>
        <w:pStyle w:val="2"/>
        <w:rPr>
          <w:rFonts w:ascii="Times New Roman" w:hAnsi="Times New Roman"/>
          <w:szCs w:val="32"/>
        </w:rPr>
      </w:pPr>
    </w:p>
    <w:p>
      <w:pPr>
        <w:spacing w:line="580" w:lineRule="exact"/>
        <w:ind w:firstLine="632" w:firstLineChars="200"/>
        <w:jc w:val="right"/>
        <w:rPr>
          <w:szCs w:val="32"/>
        </w:rPr>
      </w:pPr>
      <w:r>
        <w:rPr>
          <w:szCs w:val="32"/>
        </w:rPr>
        <w:t>重庆两山建设投资有限公司</w:t>
      </w:r>
    </w:p>
    <w:p>
      <w:pPr>
        <w:spacing w:line="580" w:lineRule="exact"/>
        <w:ind w:firstLine="632" w:firstLineChars="200"/>
        <w:jc w:val="center"/>
        <w:rPr>
          <w:szCs w:val="32"/>
        </w:rPr>
      </w:pPr>
      <w:r>
        <w:rPr>
          <w:szCs w:val="32"/>
        </w:rPr>
        <w:t xml:space="preserve">                            2021年8月31日</w:t>
      </w:r>
    </w:p>
    <w:p>
      <w:r>
        <w:br w:type="page"/>
      </w:r>
    </w:p>
    <w:p>
      <w:pPr>
        <w:spacing w:line="580" w:lineRule="exact"/>
        <w:jc w:val="left"/>
        <w:rPr>
          <w:rFonts w:eastAsia="方正黑体_GBK"/>
          <w:szCs w:val="32"/>
        </w:rPr>
      </w:pPr>
      <w:r>
        <w:rPr>
          <w:rFonts w:eastAsia="方正黑体_GBK"/>
          <w:szCs w:val="32"/>
        </w:rPr>
        <w:t>附件2</w:t>
      </w:r>
    </w:p>
    <w:p>
      <w:pPr>
        <w:spacing w:line="580" w:lineRule="exact"/>
        <w:jc w:val="left"/>
        <w:rPr>
          <w:rFonts w:eastAsia="方正黑体_GBK"/>
          <w:szCs w:val="32"/>
        </w:rPr>
      </w:pPr>
    </w:p>
    <w:p>
      <w:pPr>
        <w:spacing w:line="600" w:lineRule="exact"/>
        <w:jc w:val="center"/>
        <w:rPr>
          <w:rFonts w:eastAsia="方正小标宋_GBK"/>
          <w:sz w:val="44"/>
          <w:szCs w:val="44"/>
        </w:rPr>
      </w:pPr>
      <w:r>
        <w:rPr>
          <w:rFonts w:eastAsia="方正小标宋_GBK"/>
          <w:sz w:val="44"/>
          <w:szCs w:val="44"/>
        </w:rPr>
        <w:t>重庆两山建设投资有限公司</w:t>
      </w:r>
    </w:p>
    <w:p>
      <w:pPr>
        <w:spacing w:line="600" w:lineRule="exact"/>
        <w:jc w:val="center"/>
        <w:rPr>
          <w:rFonts w:eastAsia="方正小标宋_GBK"/>
          <w:sz w:val="44"/>
          <w:szCs w:val="44"/>
        </w:rPr>
      </w:pPr>
      <w:r>
        <w:rPr>
          <w:rFonts w:eastAsia="方正小标宋_GBK"/>
          <w:sz w:val="44"/>
          <w:szCs w:val="44"/>
        </w:rPr>
        <w:t>重庆两山建设开发有限公司</w:t>
      </w:r>
    </w:p>
    <w:p>
      <w:pPr>
        <w:spacing w:line="600" w:lineRule="exact"/>
        <w:jc w:val="center"/>
        <w:rPr>
          <w:rFonts w:eastAsia="方正小标宋_GBK"/>
          <w:w w:val="92"/>
          <w:sz w:val="44"/>
          <w:szCs w:val="44"/>
        </w:rPr>
      </w:pPr>
      <w:r>
        <w:rPr>
          <w:rFonts w:eastAsia="方正小标宋_GBK"/>
          <w:w w:val="92"/>
          <w:sz w:val="44"/>
          <w:szCs w:val="44"/>
        </w:rPr>
        <w:t>2021年公开招聘工作人员面试考生疫情防控承诺书</w:t>
      </w:r>
    </w:p>
    <w:p>
      <w:pPr>
        <w:rPr>
          <w:szCs w:val="32"/>
        </w:rPr>
      </w:pPr>
    </w:p>
    <w:p>
      <w:pPr>
        <w:ind w:firstLine="632" w:firstLineChars="200"/>
        <w:rPr>
          <w:szCs w:val="32"/>
        </w:rPr>
      </w:pPr>
      <w:r>
        <w:rPr>
          <w:szCs w:val="32"/>
        </w:rPr>
        <w:t>本人已认真阅读《重庆两山建设投资有限公司、重庆两山建设开发有限公司关于举行公开招聘工作人员面试的通知》《重庆两山建设投资有限公司、重庆两山建设开发有限公司2021年公开招聘工作人员面试期间新冠肺炎疫情防控告知书》，知悉告知的所有事项和防疫要求。</w:t>
      </w:r>
    </w:p>
    <w:p>
      <w:pPr>
        <w:ind w:firstLine="632" w:firstLineChars="200"/>
        <w:rPr>
          <w:szCs w:val="32"/>
        </w:rPr>
      </w:pPr>
      <w:r>
        <w:rPr>
          <w:szCs w:val="32"/>
        </w:rPr>
        <w:t>本人在此郑重承诺：</w:t>
      </w:r>
    </w:p>
    <w:p>
      <w:pPr>
        <w:ind w:firstLine="632" w:firstLineChars="200"/>
        <w:rPr>
          <w:szCs w:val="32"/>
        </w:rPr>
      </w:pPr>
      <w:r>
        <w:rPr>
          <w:szCs w:val="32"/>
        </w:rPr>
        <w:t>1. 考试前28天内没有境外旅居史，或者有境外旅居史但已完成隔离医学观察等健康管理。</w:t>
      </w:r>
    </w:p>
    <w:p>
      <w:pPr>
        <w:ind w:firstLine="632" w:firstLineChars="200"/>
        <w:rPr>
          <w:szCs w:val="32"/>
        </w:rPr>
      </w:pPr>
      <w:r>
        <w:rPr>
          <w:szCs w:val="32"/>
        </w:rPr>
        <w:t>2. 考试前21天内没有接触新冠确诊病例、疑似病例或无症状感染者及其密切接触者，或者有接触但已完成隔离医学观察等健康管理。</w:t>
      </w:r>
    </w:p>
    <w:p>
      <w:pPr>
        <w:ind w:firstLine="632" w:firstLineChars="200"/>
        <w:rPr>
          <w:szCs w:val="32"/>
        </w:rPr>
      </w:pPr>
      <w:r>
        <w:rPr>
          <w:szCs w:val="32"/>
        </w:rPr>
        <w:t>3. 本人不是尚在随访医学观察期内的新冠</w:t>
      </w:r>
      <w:r>
        <w:rPr>
          <w:rFonts w:hint="eastAsia"/>
          <w:szCs w:val="32"/>
        </w:rPr>
        <w:t>肺炎</w:t>
      </w:r>
      <w:r>
        <w:rPr>
          <w:szCs w:val="32"/>
        </w:rPr>
        <w:t>确诊病例或无症状感染者。</w:t>
      </w:r>
    </w:p>
    <w:p>
      <w:pPr>
        <w:ind w:firstLine="632" w:firstLineChars="200"/>
        <w:rPr>
          <w:szCs w:val="32"/>
        </w:rPr>
      </w:pPr>
      <w:r>
        <w:rPr>
          <w:szCs w:val="32"/>
        </w:rPr>
        <w:t>4. 考试前14天内没有国内高中风险地区旅居史。</w:t>
      </w:r>
    </w:p>
    <w:p>
      <w:pPr>
        <w:ind w:firstLine="632" w:firstLineChars="200"/>
      </w:pPr>
      <w:r>
        <w:rPr>
          <w:szCs w:val="32"/>
        </w:rPr>
        <w:t>本人对以上提供的健康相关信息及个人</w:t>
      </w:r>
      <w:r>
        <w:rPr>
          <w:rFonts w:hint="eastAsia"/>
          <w:szCs w:val="32"/>
          <w:lang w:eastAsia="zh-CN"/>
        </w:rPr>
        <w:t>“</w:t>
      </w:r>
      <w:r>
        <w:rPr>
          <w:szCs w:val="32"/>
        </w:rPr>
        <w:t>健康码</w:t>
      </w:r>
      <w:r>
        <w:rPr>
          <w:rFonts w:hint="eastAsia"/>
          <w:szCs w:val="32"/>
          <w:lang w:eastAsia="zh-CN"/>
        </w:rPr>
        <w:t>”</w:t>
      </w:r>
      <w:r>
        <w:rPr>
          <w:szCs w:val="32"/>
        </w:rPr>
        <w:t>和</w:t>
      </w:r>
      <w:r>
        <w:rPr>
          <w:rFonts w:hint="eastAsia"/>
          <w:szCs w:val="32"/>
          <w:lang w:eastAsia="zh-CN"/>
        </w:rPr>
        <w:t>“通信大数据行程卡”</w:t>
      </w:r>
      <w:r>
        <w:rPr>
          <w:szCs w:val="32"/>
        </w:rPr>
        <w:t>的真实性负责，如因信息不实引起疫情传播和扩散，自愿承担由此带来的全部法律责任。</w:t>
      </w:r>
    </w:p>
    <w:sectPr>
      <w:footerReference r:id="rId3" w:type="default"/>
      <w:footerReference r:id="rId4" w:type="even"/>
      <w:pgSz w:w="11906" w:h="16838"/>
      <w:pgMar w:top="2098" w:right="1474" w:bottom="1984" w:left="1587" w:header="851" w:footer="1361"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jc w:val="right"/>
      <w:rPr>
        <w:rFonts w:ascii="方正仿宋_GBK"/>
        <w:color w:val="000000"/>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方正仿宋_GBK" w:cs="方正仿宋_GBK"/>
                              <w:sz w:val="28"/>
                              <w:szCs w:val="28"/>
                            </w:rPr>
                          </w:pPr>
                          <w:r>
                            <w:rPr>
                              <w:rFonts w:ascii="方正仿宋_GBK" w:hAnsi="方正仿宋_GBK" w:cs="方正仿宋_GBK"/>
                              <w:sz w:val="28"/>
                              <w:szCs w:val="28"/>
                            </w:rPr>
                            <w:t xml:space="preserve">— </w:t>
                          </w: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7</w:t>
                          </w:r>
                          <w:r>
                            <w:rPr>
                              <w:rFonts w:ascii="方正仿宋_GBK" w:hAnsi="方正仿宋_GBK" w:cs="方正仿宋_GBK"/>
                              <w:sz w:val="28"/>
                              <w:szCs w:val="28"/>
                            </w:rPr>
                            <w:fldChar w:fldCharType="end"/>
                          </w:r>
                          <w:r>
                            <w:rPr>
                              <w:rFonts w:ascii="方正仿宋_GBK" w:hAnsi="方正仿宋_GBK" w:cs="方正仿宋_GBK"/>
                              <w:sz w:val="28"/>
                              <w:szCs w:val="28"/>
                            </w:rPr>
                            <w:t xml:space="preserve"> —</w:t>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JWO7Q&#10;AAAABQEAAA8AAAAAAAAAAQAgAAAAIgAAAGRycy9kb3ducmV2LnhtbFBLAQIUABQAAAAIAIdO4kBv&#10;V6ru7wEAANgDAAAOAAAAAAAAAAEAIAAAAB8BAABkcnMvZTJvRG9jLnhtbFBLBQYAAAAABgAGAFkB&#10;AACABQAAAAA=&#10;">
              <v:fill on="f" focussize="0,0"/>
              <v:stroke on="f" weight="0.5pt"/>
              <v:imagedata o:title=""/>
              <o:lock v:ext="edit" aspectratio="f"/>
              <v:textbox inset="0mm,0mm,0mm,0mm" style="mso-fit-shape-to-text:t;">
                <w:txbxContent>
                  <w:p>
                    <w:pPr>
                      <w:pStyle w:val="8"/>
                      <w:rPr>
                        <w:rFonts w:ascii="方正仿宋_GBK" w:cs="方正仿宋_GBK"/>
                        <w:sz w:val="28"/>
                        <w:szCs w:val="28"/>
                      </w:rPr>
                    </w:pPr>
                    <w:r>
                      <w:rPr>
                        <w:rFonts w:ascii="方正仿宋_GBK" w:hAnsi="方正仿宋_GBK" w:cs="方正仿宋_GBK"/>
                        <w:sz w:val="28"/>
                        <w:szCs w:val="28"/>
                      </w:rPr>
                      <w:t xml:space="preserve">— </w:t>
                    </w: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7</w:t>
                    </w:r>
                    <w:r>
                      <w:rPr>
                        <w:rFonts w:ascii="方正仿宋_GBK" w:hAnsi="方正仿宋_GBK" w:cs="方正仿宋_GBK"/>
                        <w:sz w:val="28"/>
                        <w:szCs w:val="28"/>
                      </w:rPr>
                      <w:fldChar w:fldCharType="end"/>
                    </w:r>
                    <w:r>
                      <w:rPr>
                        <w:rFonts w:ascii="方正仿宋_GBK" w:hAnsi="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方正仿宋_GBK" w:cs="方正仿宋_GBK"/>
        <w:sz w:val="28"/>
        <w:szCs w:val="28"/>
      </w:rPr>
    </w:pPr>
    <w:r>
      <w:rPr>
        <w:rFonts w:ascii="方正仿宋_GBK" w:hAnsi="方正仿宋_GBK" w:cs="方正仿宋_GBK"/>
        <w:sz w:val="28"/>
        <w:szCs w:val="28"/>
      </w:rPr>
      <w:t xml:space="preserve">— </w:t>
    </w: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4</w:t>
    </w:r>
    <w:r>
      <w:rPr>
        <w:rFonts w:ascii="方正仿宋_GBK" w:hAnsi="方正仿宋_GBK" w:cs="方正仿宋_GBK"/>
        <w:sz w:val="28"/>
        <w:szCs w:val="28"/>
      </w:rPr>
      <w:fldChar w:fldCharType="end"/>
    </w:r>
    <w:r>
      <w:rPr>
        <w:rFonts w:ascii="方正仿宋_GBK" w:hAnsi="方正仿宋_GBK" w:cs="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E5"/>
    <w:rsid w:val="00016EC0"/>
    <w:rsid w:val="000258C7"/>
    <w:rsid w:val="00040C35"/>
    <w:rsid w:val="00043D28"/>
    <w:rsid w:val="000516BA"/>
    <w:rsid w:val="0005698E"/>
    <w:rsid w:val="000B1BE6"/>
    <w:rsid w:val="000C31BF"/>
    <w:rsid w:val="000F7A1E"/>
    <w:rsid w:val="00102230"/>
    <w:rsid w:val="0012055D"/>
    <w:rsid w:val="00125CF6"/>
    <w:rsid w:val="00155228"/>
    <w:rsid w:val="001D208D"/>
    <w:rsid w:val="001E7885"/>
    <w:rsid w:val="00201046"/>
    <w:rsid w:val="002366F0"/>
    <w:rsid w:val="002465B3"/>
    <w:rsid w:val="002512D7"/>
    <w:rsid w:val="002721F1"/>
    <w:rsid w:val="002A3BD0"/>
    <w:rsid w:val="002A59D2"/>
    <w:rsid w:val="002C1E46"/>
    <w:rsid w:val="002E3519"/>
    <w:rsid w:val="002F58B3"/>
    <w:rsid w:val="003129D0"/>
    <w:rsid w:val="003220A5"/>
    <w:rsid w:val="0038671E"/>
    <w:rsid w:val="003B2EFA"/>
    <w:rsid w:val="003B398A"/>
    <w:rsid w:val="003E27C7"/>
    <w:rsid w:val="00423A78"/>
    <w:rsid w:val="00436D22"/>
    <w:rsid w:val="00442A53"/>
    <w:rsid w:val="004573FF"/>
    <w:rsid w:val="004977A9"/>
    <w:rsid w:val="004C6553"/>
    <w:rsid w:val="004E3A6D"/>
    <w:rsid w:val="004F140F"/>
    <w:rsid w:val="00596EAD"/>
    <w:rsid w:val="00602642"/>
    <w:rsid w:val="00605BD5"/>
    <w:rsid w:val="006A7974"/>
    <w:rsid w:val="006F48A4"/>
    <w:rsid w:val="006F7A4F"/>
    <w:rsid w:val="00705F38"/>
    <w:rsid w:val="00750917"/>
    <w:rsid w:val="00760E7A"/>
    <w:rsid w:val="00780ACC"/>
    <w:rsid w:val="007B502D"/>
    <w:rsid w:val="007E24C7"/>
    <w:rsid w:val="00843ED3"/>
    <w:rsid w:val="0088512C"/>
    <w:rsid w:val="00895AF5"/>
    <w:rsid w:val="008A52F9"/>
    <w:rsid w:val="008B062B"/>
    <w:rsid w:val="008D56F2"/>
    <w:rsid w:val="00913863"/>
    <w:rsid w:val="009216FA"/>
    <w:rsid w:val="00941CD1"/>
    <w:rsid w:val="0098444B"/>
    <w:rsid w:val="0099236A"/>
    <w:rsid w:val="009A5C22"/>
    <w:rsid w:val="009B7849"/>
    <w:rsid w:val="009C6DDD"/>
    <w:rsid w:val="009D67A7"/>
    <w:rsid w:val="00A54641"/>
    <w:rsid w:val="00A55A77"/>
    <w:rsid w:val="00A817EF"/>
    <w:rsid w:val="00AB6EEC"/>
    <w:rsid w:val="00AD38D4"/>
    <w:rsid w:val="00B0169F"/>
    <w:rsid w:val="00B11560"/>
    <w:rsid w:val="00B234B3"/>
    <w:rsid w:val="00BA0C34"/>
    <w:rsid w:val="00BB423C"/>
    <w:rsid w:val="00BC204E"/>
    <w:rsid w:val="00BF2880"/>
    <w:rsid w:val="00BF49D7"/>
    <w:rsid w:val="00C47C5E"/>
    <w:rsid w:val="00CB1741"/>
    <w:rsid w:val="00CF5FE5"/>
    <w:rsid w:val="00D130A8"/>
    <w:rsid w:val="00D16835"/>
    <w:rsid w:val="00D20344"/>
    <w:rsid w:val="00DC76F5"/>
    <w:rsid w:val="00DC7B09"/>
    <w:rsid w:val="00DD4555"/>
    <w:rsid w:val="00E1101D"/>
    <w:rsid w:val="00E74820"/>
    <w:rsid w:val="00E8519E"/>
    <w:rsid w:val="00E90D04"/>
    <w:rsid w:val="00EE747A"/>
    <w:rsid w:val="00F02704"/>
    <w:rsid w:val="00F12514"/>
    <w:rsid w:val="00F36206"/>
    <w:rsid w:val="00F960B4"/>
    <w:rsid w:val="010F6EA2"/>
    <w:rsid w:val="02DB6841"/>
    <w:rsid w:val="02EE4D34"/>
    <w:rsid w:val="03716434"/>
    <w:rsid w:val="03BC3F7B"/>
    <w:rsid w:val="04396934"/>
    <w:rsid w:val="047019C3"/>
    <w:rsid w:val="049649A3"/>
    <w:rsid w:val="05A34C4F"/>
    <w:rsid w:val="06015463"/>
    <w:rsid w:val="061935FC"/>
    <w:rsid w:val="063E3E86"/>
    <w:rsid w:val="06A8261D"/>
    <w:rsid w:val="06D82252"/>
    <w:rsid w:val="071043CD"/>
    <w:rsid w:val="076A14BE"/>
    <w:rsid w:val="093165CA"/>
    <w:rsid w:val="09D6323B"/>
    <w:rsid w:val="09FA7507"/>
    <w:rsid w:val="0A7001E3"/>
    <w:rsid w:val="0ABB2D75"/>
    <w:rsid w:val="0AEC75C8"/>
    <w:rsid w:val="0BE36BD8"/>
    <w:rsid w:val="0C3D13F0"/>
    <w:rsid w:val="0C5460B9"/>
    <w:rsid w:val="0E474A8D"/>
    <w:rsid w:val="0F437CD5"/>
    <w:rsid w:val="103946D5"/>
    <w:rsid w:val="103E2B67"/>
    <w:rsid w:val="118275D7"/>
    <w:rsid w:val="11AD2D12"/>
    <w:rsid w:val="12142959"/>
    <w:rsid w:val="12BB2D6C"/>
    <w:rsid w:val="12E533EB"/>
    <w:rsid w:val="132773B9"/>
    <w:rsid w:val="1470147B"/>
    <w:rsid w:val="14805942"/>
    <w:rsid w:val="14807B39"/>
    <w:rsid w:val="148E585C"/>
    <w:rsid w:val="150C3E18"/>
    <w:rsid w:val="15133235"/>
    <w:rsid w:val="151509E5"/>
    <w:rsid w:val="16340535"/>
    <w:rsid w:val="16B4665A"/>
    <w:rsid w:val="17B34D58"/>
    <w:rsid w:val="184037FA"/>
    <w:rsid w:val="184A76C5"/>
    <w:rsid w:val="18C86A86"/>
    <w:rsid w:val="190165B9"/>
    <w:rsid w:val="194500B1"/>
    <w:rsid w:val="1A0B38C2"/>
    <w:rsid w:val="1AA71D2B"/>
    <w:rsid w:val="1ACC048A"/>
    <w:rsid w:val="1B24210B"/>
    <w:rsid w:val="1B640DB9"/>
    <w:rsid w:val="1C883BF5"/>
    <w:rsid w:val="1CAF1491"/>
    <w:rsid w:val="1CCC1A47"/>
    <w:rsid w:val="1CEA12FB"/>
    <w:rsid w:val="1D1566E2"/>
    <w:rsid w:val="1D1A4B4C"/>
    <w:rsid w:val="1DE36013"/>
    <w:rsid w:val="1E49785B"/>
    <w:rsid w:val="1E621C04"/>
    <w:rsid w:val="1E6D0B3B"/>
    <w:rsid w:val="1E6D6F44"/>
    <w:rsid w:val="1EA709F4"/>
    <w:rsid w:val="1F103FE2"/>
    <w:rsid w:val="1F26038B"/>
    <w:rsid w:val="1FB621A5"/>
    <w:rsid w:val="20330047"/>
    <w:rsid w:val="20746255"/>
    <w:rsid w:val="211B45ED"/>
    <w:rsid w:val="213C21AC"/>
    <w:rsid w:val="215D7E15"/>
    <w:rsid w:val="221D6644"/>
    <w:rsid w:val="242461B3"/>
    <w:rsid w:val="25100A61"/>
    <w:rsid w:val="269D7677"/>
    <w:rsid w:val="26C8455E"/>
    <w:rsid w:val="271F17F6"/>
    <w:rsid w:val="273A14B4"/>
    <w:rsid w:val="282F22F8"/>
    <w:rsid w:val="28754090"/>
    <w:rsid w:val="29DC18CC"/>
    <w:rsid w:val="2A5C5832"/>
    <w:rsid w:val="2B0902A3"/>
    <w:rsid w:val="2B92025E"/>
    <w:rsid w:val="2C300DCA"/>
    <w:rsid w:val="2CB31CE4"/>
    <w:rsid w:val="2CEF2995"/>
    <w:rsid w:val="2D3F00CB"/>
    <w:rsid w:val="2D405748"/>
    <w:rsid w:val="2E72024E"/>
    <w:rsid w:val="2ECB49A1"/>
    <w:rsid w:val="2F134A1B"/>
    <w:rsid w:val="306D7445"/>
    <w:rsid w:val="31347EB6"/>
    <w:rsid w:val="33235F3F"/>
    <w:rsid w:val="338E0847"/>
    <w:rsid w:val="33A123E3"/>
    <w:rsid w:val="33CD3957"/>
    <w:rsid w:val="343B3349"/>
    <w:rsid w:val="349E0B88"/>
    <w:rsid w:val="35606E35"/>
    <w:rsid w:val="35B31B5E"/>
    <w:rsid w:val="36115072"/>
    <w:rsid w:val="36467AC7"/>
    <w:rsid w:val="370151AA"/>
    <w:rsid w:val="37102D5C"/>
    <w:rsid w:val="38C539AE"/>
    <w:rsid w:val="38DB50AC"/>
    <w:rsid w:val="390233C5"/>
    <w:rsid w:val="39B622AF"/>
    <w:rsid w:val="3A4F3DFD"/>
    <w:rsid w:val="3ABD0496"/>
    <w:rsid w:val="3ABD1543"/>
    <w:rsid w:val="3B0934F6"/>
    <w:rsid w:val="3BB51868"/>
    <w:rsid w:val="3BE17C96"/>
    <w:rsid w:val="3DD34BDE"/>
    <w:rsid w:val="3E0F7578"/>
    <w:rsid w:val="3E4D65F5"/>
    <w:rsid w:val="3E645B68"/>
    <w:rsid w:val="3E793D50"/>
    <w:rsid w:val="3F481A83"/>
    <w:rsid w:val="3FEE565C"/>
    <w:rsid w:val="4018101F"/>
    <w:rsid w:val="436D464E"/>
    <w:rsid w:val="43BF7F33"/>
    <w:rsid w:val="44E36FC5"/>
    <w:rsid w:val="4589009D"/>
    <w:rsid w:val="46FF397B"/>
    <w:rsid w:val="471954E8"/>
    <w:rsid w:val="48BE1AA4"/>
    <w:rsid w:val="49810D71"/>
    <w:rsid w:val="4B1624AB"/>
    <w:rsid w:val="4B2666F9"/>
    <w:rsid w:val="4B27489F"/>
    <w:rsid w:val="4B3E54EB"/>
    <w:rsid w:val="4B984F50"/>
    <w:rsid w:val="4DEE3014"/>
    <w:rsid w:val="4E152A35"/>
    <w:rsid w:val="5097399D"/>
    <w:rsid w:val="51D21316"/>
    <w:rsid w:val="51DD72E8"/>
    <w:rsid w:val="51EC6BBC"/>
    <w:rsid w:val="521A46F0"/>
    <w:rsid w:val="52D02BAD"/>
    <w:rsid w:val="53732718"/>
    <w:rsid w:val="54250362"/>
    <w:rsid w:val="551E7AA4"/>
    <w:rsid w:val="5537428B"/>
    <w:rsid w:val="57122329"/>
    <w:rsid w:val="576D705F"/>
    <w:rsid w:val="57D94125"/>
    <w:rsid w:val="58E34FE8"/>
    <w:rsid w:val="59527CE0"/>
    <w:rsid w:val="59B13CBA"/>
    <w:rsid w:val="5A17534C"/>
    <w:rsid w:val="5A63490A"/>
    <w:rsid w:val="5A752E7A"/>
    <w:rsid w:val="5AFB05AA"/>
    <w:rsid w:val="5B2A2B8D"/>
    <w:rsid w:val="5BB67994"/>
    <w:rsid w:val="5C7324EB"/>
    <w:rsid w:val="5CD14D3B"/>
    <w:rsid w:val="5E586494"/>
    <w:rsid w:val="5EDF16C5"/>
    <w:rsid w:val="5FBF5605"/>
    <w:rsid w:val="60BC212A"/>
    <w:rsid w:val="61943FDA"/>
    <w:rsid w:val="61F96BA9"/>
    <w:rsid w:val="62993F3B"/>
    <w:rsid w:val="633E2DBC"/>
    <w:rsid w:val="63826A26"/>
    <w:rsid w:val="63AB6EC2"/>
    <w:rsid w:val="63ED61E8"/>
    <w:rsid w:val="644F7B25"/>
    <w:rsid w:val="6467166E"/>
    <w:rsid w:val="648E07B8"/>
    <w:rsid w:val="651F08E5"/>
    <w:rsid w:val="664E3304"/>
    <w:rsid w:val="66E63E03"/>
    <w:rsid w:val="67210B27"/>
    <w:rsid w:val="67AC63B6"/>
    <w:rsid w:val="682D2313"/>
    <w:rsid w:val="683E4FE5"/>
    <w:rsid w:val="691222AE"/>
    <w:rsid w:val="6A9D2E04"/>
    <w:rsid w:val="6AC672A0"/>
    <w:rsid w:val="6B011BFB"/>
    <w:rsid w:val="6B344632"/>
    <w:rsid w:val="6BB83827"/>
    <w:rsid w:val="6C3138B2"/>
    <w:rsid w:val="6C441DA9"/>
    <w:rsid w:val="6CDF0608"/>
    <w:rsid w:val="6E6312F4"/>
    <w:rsid w:val="6F005214"/>
    <w:rsid w:val="6F9837E6"/>
    <w:rsid w:val="6FF419FC"/>
    <w:rsid w:val="704E0641"/>
    <w:rsid w:val="71515F34"/>
    <w:rsid w:val="72161DAF"/>
    <w:rsid w:val="72A24013"/>
    <w:rsid w:val="72D96357"/>
    <w:rsid w:val="733211B1"/>
    <w:rsid w:val="736C4FD8"/>
    <w:rsid w:val="737E77FF"/>
    <w:rsid w:val="73C1388F"/>
    <w:rsid w:val="75B26968"/>
    <w:rsid w:val="75E444CC"/>
    <w:rsid w:val="766A0240"/>
    <w:rsid w:val="77B11646"/>
    <w:rsid w:val="781B2597"/>
    <w:rsid w:val="78EA5B3C"/>
    <w:rsid w:val="792B14FD"/>
    <w:rsid w:val="79B051B5"/>
    <w:rsid w:val="7A450EA8"/>
    <w:rsid w:val="7B155FD0"/>
    <w:rsid w:val="7B655AA4"/>
    <w:rsid w:val="7B79207F"/>
    <w:rsid w:val="7C5F00EB"/>
    <w:rsid w:val="7C78768D"/>
    <w:rsid w:val="7C791952"/>
    <w:rsid w:val="7C897E88"/>
    <w:rsid w:val="7D1756B4"/>
    <w:rsid w:val="7D6F71A6"/>
    <w:rsid w:val="7D7E0B57"/>
    <w:rsid w:val="7E04536B"/>
    <w:rsid w:val="7E2344F4"/>
    <w:rsid w:val="7EA912C3"/>
    <w:rsid w:val="7EF112AA"/>
    <w:rsid w:val="7F5906A7"/>
    <w:rsid w:val="7FE100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15"/>
    <w:qFormat/>
    <w:uiPriority w:val="99"/>
    <w:pPr>
      <w:spacing w:beforeAutospacing="1" w:afterAutospacing="1"/>
      <w:jc w:val="left"/>
      <w:outlineLvl w:val="0"/>
    </w:pPr>
    <w:rPr>
      <w:rFonts w:ascii="宋体" w:hAnsi="宋体" w:eastAsia="宋体"/>
      <w:b/>
      <w:kern w:val="44"/>
      <w:sz w:val="48"/>
      <w:szCs w:val="48"/>
    </w:rPr>
  </w:style>
  <w:style w:type="paragraph" w:styleId="5">
    <w:name w:val="heading 2"/>
    <w:basedOn w:val="1"/>
    <w:next w:val="1"/>
    <w:link w:val="16"/>
    <w:qFormat/>
    <w:uiPriority w:val="99"/>
    <w:pPr>
      <w:keepNext/>
      <w:tabs>
        <w:tab w:val="left" w:pos="907"/>
      </w:tabs>
      <w:spacing w:line="288" w:lineRule="auto"/>
      <w:ind w:firstLine="200" w:firstLineChars="200"/>
      <w:jc w:val="left"/>
      <w:outlineLvl w:val="1"/>
    </w:pPr>
    <w:rPr>
      <w:rFonts w:ascii="宋体" w:hAnsi="Arial"/>
      <w:sz w:val="22"/>
    </w:rPr>
  </w:style>
  <w:style w:type="paragraph" w:styleId="6">
    <w:name w:val="heading 3"/>
    <w:basedOn w:val="1"/>
    <w:next w:val="1"/>
    <w:link w:val="17"/>
    <w:qFormat/>
    <w:uiPriority w:val="99"/>
    <w:pPr>
      <w:keepNext/>
      <w:keepLines/>
      <w:spacing w:before="260" w:after="260" w:line="413" w:lineRule="auto"/>
      <w:outlineLvl w:val="2"/>
    </w:pPr>
    <w:rPr>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qFormat/>
    <w:locked/>
    <w:uiPriority w:val="0"/>
    <w:rPr>
      <w:rFonts w:ascii="仿宋_GB2312" w:eastAsia="仿宋_GB231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20"/>
    <w:qFormat/>
    <w:uiPriority w:val="99"/>
    <w:pPr>
      <w:tabs>
        <w:tab w:val="center" w:pos="4153"/>
        <w:tab w:val="right" w:pos="8306"/>
      </w:tabs>
      <w:snapToGrid w:val="0"/>
      <w:jc w:val="center"/>
    </w:pPr>
    <w:rPr>
      <w:sz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标题 1 Char"/>
    <w:basedOn w:val="12"/>
    <w:link w:val="4"/>
    <w:qFormat/>
    <w:locked/>
    <w:uiPriority w:val="99"/>
    <w:rPr>
      <w:rFonts w:eastAsia="方正仿宋_GBK" w:cs="Times New Roman"/>
      <w:b/>
      <w:bCs/>
      <w:kern w:val="44"/>
      <w:sz w:val="44"/>
      <w:szCs w:val="44"/>
    </w:rPr>
  </w:style>
  <w:style w:type="character" w:customStyle="1" w:styleId="16">
    <w:name w:val="标题 2 Char"/>
    <w:basedOn w:val="12"/>
    <w:link w:val="5"/>
    <w:semiHidden/>
    <w:qFormat/>
    <w:locked/>
    <w:uiPriority w:val="99"/>
    <w:rPr>
      <w:rFonts w:ascii="Cambria" w:hAnsi="Cambria" w:eastAsia="宋体" w:cs="Times New Roman"/>
      <w:b/>
      <w:bCs/>
      <w:sz w:val="32"/>
      <w:szCs w:val="32"/>
    </w:rPr>
  </w:style>
  <w:style w:type="character" w:customStyle="1" w:styleId="17">
    <w:name w:val="标题 3 Char"/>
    <w:basedOn w:val="12"/>
    <w:link w:val="6"/>
    <w:semiHidden/>
    <w:qFormat/>
    <w:locked/>
    <w:uiPriority w:val="99"/>
    <w:rPr>
      <w:rFonts w:eastAsia="方正仿宋_GBK" w:cs="Times New Roman"/>
      <w:b/>
      <w:bCs/>
      <w:sz w:val="32"/>
      <w:szCs w:val="32"/>
    </w:rPr>
  </w:style>
  <w:style w:type="character" w:customStyle="1" w:styleId="18">
    <w:name w:val="批注框文本 Char"/>
    <w:basedOn w:val="12"/>
    <w:link w:val="7"/>
    <w:semiHidden/>
    <w:qFormat/>
    <w:locked/>
    <w:uiPriority w:val="99"/>
    <w:rPr>
      <w:rFonts w:eastAsia="方正仿宋_GBK" w:cs="Times New Roman"/>
      <w:kern w:val="2"/>
      <w:sz w:val="18"/>
      <w:szCs w:val="18"/>
    </w:rPr>
  </w:style>
  <w:style w:type="character" w:customStyle="1" w:styleId="19">
    <w:name w:val="页脚 Char"/>
    <w:basedOn w:val="12"/>
    <w:link w:val="8"/>
    <w:qFormat/>
    <w:locked/>
    <w:uiPriority w:val="99"/>
    <w:rPr>
      <w:rFonts w:ascii="Times New Roman" w:hAnsi="Times New Roman" w:eastAsia="方正仿宋_GBK" w:cs="Times New Roman"/>
      <w:sz w:val="20"/>
      <w:szCs w:val="20"/>
    </w:rPr>
  </w:style>
  <w:style w:type="character" w:customStyle="1" w:styleId="20">
    <w:name w:val="页眉 Char"/>
    <w:basedOn w:val="12"/>
    <w:link w:val="9"/>
    <w:qFormat/>
    <w:locked/>
    <w:uiPriority w:val="99"/>
    <w:rPr>
      <w:rFonts w:ascii="Times New Roman" w:hAnsi="Times New Roman" w:eastAsia="方正仿宋_GBK" w:cs="Times New Roman"/>
      <w:sz w:val="20"/>
      <w:szCs w:val="20"/>
    </w:rPr>
  </w:style>
  <w:style w:type="paragraph" w:customStyle="1" w:styleId="21">
    <w:name w:val="Default"/>
    <w:qFormat/>
    <w:uiPriority w:val="99"/>
    <w:pPr>
      <w:widowControl w:val="0"/>
      <w:autoSpaceDE w:val="0"/>
      <w:autoSpaceDN w:val="0"/>
      <w:adjustRightInd w:val="0"/>
      <w:spacing w:after="160" w:line="259" w:lineRule="auto"/>
    </w:pPr>
    <w:rPr>
      <w:rFonts w:ascii="Calibri" w:hAnsi="Calibri" w:eastAsia="宋体" w:cs="Times New Roman"/>
      <w:color w:val="000000"/>
      <w:sz w:val="24"/>
      <w:szCs w:val="24"/>
      <w:lang w:val="en-US" w:eastAsia="zh-CN" w:bidi="ar-SA"/>
    </w:rPr>
  </w:style>
  <w:style w:type="character" w:customStyle="1" w:styleId="22">
    <w:name w:val="NormalCharacter"/>
    <w:qFormat/>
    <w:uiPriority w:val="99"/>
  </w:style>
  <w:style w:type="paragraph" w:customStyle="1" w:styleId="23">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397</Words>
  <Characters>2264</Characters>
  <Lines>18</Lines>
  <Paragraphs>5</Paragraphs>
  <TotalTime>0</TotalTime>
  <ScaleCrop>false</ScaleCrop>
  <LinksUpToDate>false</LinksUpToDate>
  <CharactersWithSpaces>2656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2021-07-25T14:44:00Z</dcterms:created>
  <dc:creator>Microsoft Office User</dc:creator>
  <cp:lastModifiedBy>无</cp:lastModifiedBy>
  <cp:lastPrinted>2021-08-31T09:04:00Z</cp:lastPrinted>
  <dcterms:modified xsi:type="dcterms:W3CDTF">2021-09-01T07:39:24Z</dcterms:modified>
  <dc:title>重庆两山建设投资有限公司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446309633_btnclosed</vt:lpwstr>
  </property>
  <property fmtid="{D5CDD505-2E9C-101B-9397-08002B2CF9AE}" pid="4" name="ICV">
    <vt:lpwstr>7FEFF65C0CD54FFFBCA211F6F67002B3</vt:lpwstr>
  </property>
</Properties>
</file>