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A953" w14:textId="77777777" w:rsidR="009C2851" w:rsidRDefault="009C2851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14:paraId="400BAF71" w14:textId="77777777" w:rsidR="009C2851" w:rsidRDefault="001951DE">
      <w:pPr>
        <w:spacing w:line="54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14:paraId="1B56572C" w14:textId="77777777" w:rsidR="009C2851" w:rsidRDefault="001951DE">
      <w:pPr>
        <w:pStyle w:val="p0"/>
        <w:widowControl w:val="0"/>
        <w:spacing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</w:t>
      </w:r>
      <w:proofErr w:type="gramStart"/>
      <w:r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璧</w:t>
      </w:r>
      <w:proofErr w:type="gramEnd"/>
      <w:r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山区人民政府办公室</w:t>
      </w:r>
    </w:p>
    <w:p w14:paraId="5A5AF3A5" w14:textId="77777777" w:rsidR="009C2851" w:rsidRDefault="001951DE">
      <w:pPr>
        <w:pStyle w:val="p0"/>
        <w:widowControl w:val="0"/>
        <w:spacing w:line="540" w:lineRule="exact"/>
        <w:jc w:val="center"/>
      </w:pPr>
      <w:r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关于印发《重庆市璧山区农村饮水安全工程维修管护基金管理办法》的通知</w:t>
      </w:r>
    </w:p>
    <w:p w14:paraId="6E41F7C6" w14:textId="77777777" w:rsidR="009C2851" w:rsidRDefault="001951DE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璧山府办发〔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14:paraId="73CB6A47" w14:textId="77777777" w:rsidR="009C2851" w:rsidRDefault="009C2851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14:paraId="5DB90FAA" w14:textId="77777777" w:rsidR="009C2851" w:rsidRDefault="001951DE">
      <w:pPr>
        <w:spacing w:line="600" w:lineRule="exac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各镇人民政府、街道办事处，区政府各工作部门，相关单位：</w:t>
      </w:r>
    </w:p>
    <w:p w14:paraId="1F9ADFED" w14:textId="77777777" w:rsidR="009C2851" w:rsidRDefault="001951D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《重庆市璧山区农村饮水安全工程维修管护基金管理办法》已经区政府研究同意，现印发给你们，请认真贯彻执行。</w:t>
      </w:r>
    </w:p>
    <w:p w14:paraId="138D418B" w14:textId="77777777" w:rsidR="009C2851" w:rsidRDefault="009C2851">
      <w:pPr>
        <w:spacing w:line="600" w:lineRule="exact"/>
        <w:ind w:firstLineChars="200" w:firstLine="640"/>
        <w:jc w:val="center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14:paraId="2D183F0C" w14:textId="77777777" w:rsidR="009C2851" w:rsidRDefault="001951DE">
      <w:pPr>
        <w:wordWrap w:val="0"/>
        <w:spacing w:line="600" w:lineRule="exact"/>
        <w:ind w:firstLineChars="1250" w:firstLine="4000"/>
        <w:jc w:val="righ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山区人民政府办公室</w:t>
      </w:r>
      <w:r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 xml:space="preserve">   </w:t>
      </w:r>
    </w:p>
    <w:p w14:paraId="16378920" w14:textId="77777777" w:rsidR="009C2851" w:rsidRDefault="001951DE">
      <w:pPr>
        <w:spacing w:line="600" w:lineRule="exact"/>
        <w:ind w:firstLineChars="1562" w:firstLine="4998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日</w:t>
      </w:r>
      <w:r>
        <w:t xml:space="preserve"> </w:t>
      </w:r>
    </w:p>
    <w:p w14:paraId="6B945B54" w14:textId="77777777" w:rsidR="009C2851" w:rsidRDefault="001951D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（此件公开发布）</w:t>
      </w:r>
    </w:p>
    <w:p w14:paraId="35808307" w14:textId="77777777" w:rsidR="009C2851" w:rsidRDefault="009C2851">
      <w:pPr>
        <w:spacing w:line="60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1E2F7165" w14:textId="77777777" w:rsidR="009C2851" w:rsidRDefault="009C2851">
      <w:pPr>
        <w:pStyle w:val="a6"/>
        <w:widowControl/>
        <w:shd w:val="clear" w:color="auto" w:fill="FFFFFF"/>
        <w:spacing w:beforeAutospacing="0" w:afterAutospacing="0" w:line="600" w:lineRule="exact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</w:p>
    <w:p w14:paraId="1D1DFEF8" w14:textId="77777777" w:rsidR="009C2851" w:rsidRDefault="009C2851">
      <w:pPr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</w:p>
    <w:p w14:paraId="22CB2A51" w14:textId="77777777" w:rsidR="009C2851" w:rsidRDefault="009C2851">
      <w:pPr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</w:p>
    <w:p w14:paraId="67231E12" w14:textId="77777777" w:rsidR="009C2851" w:rsidRDefault="009C2851">
      <w:pPr>
        <w:widowControl/>
        <w:spacing w:line="600" w:lineRule="exact"/>
        <w:jc w:val="center"/>
        <w:rPr>
          <w:rFonts w:ascii="方正小标宋_GBK" w:eastAsia="方正小标宋_GBK" w:hAnsi="Calibri" w:cs="方正小标宋_GBK"/>
          <w:kern w:val="0"/>
          <w:sz w:val="44"/>
          <w:szCs w:val="44"/>
        </w:rPr>
      </w:pPr>
    </w:p>
    <w:p w14:paraId="49457EAB" w14:textId="77777777" w:rsidR="009C2851" w:rsidRDefault="009C2851">
      <w:pPr>
        <w:widowControl/>
        <w:spacing w:line="600" w:lineRule="exact"/>
        <w:jc w:val="center"/>
        <w:rPr>
          <w:rFonts w:ascii="方正小标宋_GBK" w:eastAsia="方正小标宋_GBK" w:hAnsi="Calibri" w:cs="方正小标宋_GBK"/>
          <w:kern w:val="0"/>
          <w:sz w:val="44"/>
          <w:szCs w:val="44"/>
        </w:rPr>
      </w:pPr>
    </w:p>
    <w:p w14:paraId="0A192FB4" w14:textId="77777777" w:rsidR="009C2851" w:rsidRDefault="009C2851">
      <w:pPr>
        <w:widowControl/>
        <w:spacing w:line="600" w:lineRule="exact"/>
        <w:jc w:val="center"/>
        <w:rPr>
          <w:rFonts w:ascii="方正小标宋_GBK" w:eastAsia="方正小标宋_GBK" w:hAnsi="Calibri" w:cs="方正小标宋_GBK"/>
          <w:kern w:val="0"/>
          <w:sz w:val="44"/>
          <w:szCs w:val="44"/>
        </w:rPr>
      </w:pPr>
    </w:p>
    <w:p w14:paraId="0347CE1B" w14:textId="77777777" w:rsidR="009C2851" w:rsidRDefault="009C2851">
      <w:pPr>
        <w:widowControl/>
        <w:spacing w:line="600" w:lineRule="exact"/>
        <w:jc w:val="center"/>
        <w:rPr>
          <w:rFonts w:ascii="方正小标宋_GBK" w:eastAsia="方正小标宋_GBK" w:hAnsi="Calibri" w:cs="方正小标宋_GBK"/>
          <w:kern w:val="0"/>
          <w:sz w:val="44"/>
          <w:szCs w:val="44"/>
        </w:rPr>
      </w:pPr>
    </w:p>
    <w:p w14:paraId="74BAA0BF" w14:textId="77777777" w:rsidR="009C2851" w:rsidRDefault="001951DE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Calibri" w:cs="方正小标宋_GBK" w:hint="eastAsia"/>
          <w:kern w:val="0"/>
          <w:sz w:val="44"/>
          <w:szCs w:val="44"/>
        </w:rPr>
        <w:t>重庆市</w:t>
      </w:r>
      <w:proofErr w:type="gramStart"/>
      <w:r>
        <w:rPr>
          <w:rFonts w:ascii="方正小标宋_GBK" w:eastAsia="方正小标宋_GBK" w:hAnsi="Calibri" w:cs="方正小标宋_GBK" w:hint="eastAsia"/>
          <w:kern w:val="0"/>
          <w:sz w:val="44"/>
          <w:szCs w:val="44"/>
        </w:rPr>
        <w:t>璧</w:t>
      </w:r>
      <w:proofErr w:type="gramEnd"/>
      <w:r>
        <w:rPr>
          <w:rFonts w:ascii="方正小标宋_GBK" w:eastAsia="方正小标宋_GBK" w:hAnsi="Calibri" w:cs="方正小标宋_GBK" w:hint="eastAsia"/>
          <w:kern w:val="0"/>
          <w:sz w:val="44"/>
          <w:szCs w:val="44"/>
        </w:rPr>
        <w:t>山区农村饮水安全工程</w:t>
      </w:r>
    </w:p>
    <w:p w14:paraId="36B5AF68" w14:textId="77777777" w:rsidR="009C2851" w:rsidRDefault="001951DE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Calibri" w:cs="方正小标宋_GBK" w:hint="eastAsia"/>
          <w:kern w:val="0"/>
          <w:sz w:val="44"/>
          <w:szCs w:val="44"/>
        </w:rPr>
        <w:t>维修管护基金管理办法</w:t>
      </w:r>
    </w:p>
    <w:p w14:paraId="73170876" w14:textId="77777777" w:rsidR="009C2851" w:rsidRDefault="009C2851">
      <w:pPr>
        <w:spacing w:line="600" w:lineRule="exact"/>
        <w:jc w:val="center"/>
        <w:rPr>
          <w:rFonts w:ascii="方正仿宋_GBK" w:eastAsia="方正仿宋_GBK" w:hAnsi="Calibri" w:cs="方正仿宋_GBK"/>
          <w:sz w:val="32"/>
          <w:szCs w:val="32"/>
        </w:rPr>
      </w:pPr>
    </w:p>
    <w:p w14:paraId="55AC9558" w14:textId="77777777" w:rsidR="009C2851" w:rsidRDefault="001951DE" w:rsidP="00875EE9">
      <w:pPr>
        <w:spacing w:line="60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Calibri" w:cs="方正黑体_GBK" w:hint="eastAsia"/>
          <w:sz w:val="32"/>
          <w:szCs w:val="32"/>
        </w:rPr>
        <w:t>第一章</w:t>
      </w:r>
      <w:r>
        <w:rPr>
          <w:rFonts w:ascii="方正黑体_GBK" w:eastAsia="方正黑体_GBK" w:hAnsi="Calibri" w:cs="方正黑体_GBK" w:hint="eastAsia"/>
          <w:sz w:val="32"/>
          <w:szCs w:val="32"/>
        </w:rPr>
        <w:t xml:space="preserve">  </w:t>
      </w:r>
      <w:r>
        <w:rPr>
          <w:rFonts w:ascii="方正黑体_GBK" w:eastAsia="方正黑体_GBK" w:hAnsi="Calibri" w:cs="方正黑体_GBK" w:hint="eastAsia"/>
          <w:sz w:val="32"/>
          <w:szCs w:val="32"/>
        </w:rPr>
        <w:t>总</w:t>
      </w:r>
      <w:r>
        <w:rPr>
          <w:rFonts w:ascii="方正黑体_GBK" w:eastAsia="方正黑体_GBK" w:hAnsi="Calibri" w:cs="方正黑体_GBK" w:hint="eastAsia"/>
          <w:sz w:val="32"/>
          <w:szCs w:val="32"/>
        </w:rPr>
        <w:t xml:space="preserve">  </w:t>
      </w:r>
      <w:r>
        <w:rPr>
          <w:rFonts w:ascii="方正黑体_GBK" w:eastAsia="方正黑体_GBK" w:hAnsi="Calibri" w:cs="方正黑体_GBK" w:hint="eastAsia"/>
          <w:sz w:val="32"/>
          <w:szCs w:val="32"/>
        </w:rPr>
        <w:t>则</w:t>
      </w:r>
    </w:p>
    <w:p w14:paraId="58EA422F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第一条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为建立健全农村饮水安全工程运行管护经费保障机制，进一步做好农村供水保障工作，确保农村饮水安全工程效益充分发挥，根据《重庆市村镇供水条例》，结合我区城乡供水一体化改革工作实际，制定本办法。</w:t>
      </w:r>
    </w:p>
    <w:p w14:paraId="2DF9F086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第二条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本办法适用于全区所有农村饮水安全工程的维修管护工作，包括规模化水厂向农村的管网延伸工程、农村小型集中供水工程和分散式供水工程的维修管护工作。</w:t>
      </w:r>
    </w:p>
    <w:p w14:paraId="688D0A49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第三条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农村饮水安全工程维修管护工作由属地政府承担主体责任，区水利局承担行业监管责任，供水企业和农村用水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承担运行管理责任，通过多方发力共同保障农村饮水安全工程长效运</w:t>
      </w:r>
      <w:r>
        <w:rPr>
          <w:rFonts w:ascii="Times New Roman" w:eastAsia="方正仿宋_GBK" w:hAnsi="Times New Roman" w:cs="Times New Roman"/>
          <w:sz w:val="32"/>
          <w:szCs w:val="32"/>
        </w:rPr>
        <w:t>行，逐步达到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以水养水、略有节余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的目的</w:t>
      </w:r>
      <w:r>
        <w:rPr>
          <w:rFonts w:ascii="Times New Roman" w:hAnsi="Times New Roman" w:cs="Times New Roman"/>
          <w:sz w:val="32"/>
          <w:szCs w:val="32"/>
        </w:rPr>
        <w:t>。</w:t>
      </w:r>
    </w:p>
    <w:p w14:paraId="05D088E9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第四条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区财政局负责区级基金的筹集和安排下达，负责维修养护工程的采购类限价审核和工程类结算审核；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区水利局负责区级基金管理使用，负责向上争取市级及以上基金，统筹组织实施维修养护工程</w:t>
      </w:r>
      <w:r>
        <w:rPr>
          <w:rFonts w:ascii="Times New Roman" w:eastAsia="方正仿宋_GBK" w:hAnsi="Times New Roman" w:cs="Times New Roman"/>
          <w:sz w:val="32"/>
          <w:szCs w:val="32"/>
        </w:rPr>
        <w:t>；属地镇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街负责镇街级基金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的筹集和使用管理，监督各村（含社区，下同）用水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使用和管理村级基金；各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村用水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负责村级基金的积累、使用和管理，负责农村供水工程的日常维修管护工作。</w:t>
      </w:r>
    </w:p>
    <w:p w14:paraId="2C2105D2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第五条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县域统管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和城乡供水一体化管理模式，供水企业可按相关法律法规规定和供水合同约定提供维修管护、技术指导和劳务服务。</w:t>
      </w:r>
    </w:p>
    <w:p w14:paraId="09E92574" w14:textId="77777777" w:rsidR="009C2851" w:rsidRDefault="001951DE" w:rsidP="00875EE9">
      <w:pPr>
        <w:spacing w:line="60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第二章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黑体_GBK" w:hAnsi="Times New Roman" w:cs="Times New Roman"/>
          <w:sz w:val="32"/>
          <w:szCs w:val="32"/>
        </w:rPr>
        <w:t>基金筹集</w:t>
      </w:r>
    </w:p>
    <w:p w14:paraId="504E96A6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第六条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基金的组成主要包括上级基金、区级基金、镇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街级基金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和村级基金四类。</w:t>
      </w:r>
    </w:p>
    <w:p w14:paraId="71F65164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第七条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上级基金主要来源于区水利局向上争取的水利发展资金、乡村振兴衔接资金、三峡后续及移民后扶资金等农村供水保障、维修管护项目资金等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19D6989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第八条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区级基金主要来源财政预算资金，由区财政每年安排不少于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400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万元预算给区水利局。</w:t>
      </w:r>
    </w:p>
    <w:p w14:paraId="5EE65827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第九条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街级基金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主要由镇街统筹，原则上每年预算不少于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村，</w:t>
      </w:r>
      <w:r>
        <w:rPr>
          <w:rFonts w:ascii="Times New Roman" w:eastAsia="方正仿宋_GBK" w:hAnsi="Times New Roman" w:cs="Times New Roman"/>
          <w:sz w:val="32"/>
          <w:szCs w:val="32"/>
        </w:rPr>
        <w:t>并根据实际情况据实增加。</w:t>
      </w:r>
    </w:p>
    <w:p w14:paraId="45D0B087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第十条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村级基金主要来源于：</w:t>
      </w:r>
    </w:p>
    <w:p w14:paraId="7210F525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．水费节余资金。管网延伸工程，由各村用水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按照核定的水价向用水户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一户一表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收取水费，并向供水企业缴纳水费后的节余水费；农村小型集中供水工程，根据议定的水价收取的水费；由财政投资修建的、执行计量收费的、纳入用水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管理的分散式供水工程，按照议定的水价收取的水费。</w:t>
      </w:r>
    </w:p>
    <w:p w14:paraId="0F997EEF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2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根据村集体资产管理的相关规定、协会章程、村规民约等，收取的材料费、赔偿费等费用。</w:t>
      </w:r>
    </w:p>
    <w:p w14:paraId="0EA75F49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．社会捐赠等其他费用。</w:t>
      </w:r>
    </w:p>
    <w:p w14:paraId="45FF196F" w14:textId="77777777" w:rsidR="009C2851" w:rsidRDefault="001951DE" w:rsidP="00875EE9">
      <w:pPr>
        <w:spacing w:line="60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第三章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黑体_GBK" w:hAnsi="Times New Roman" w:cs="Times New Roman"/>
          <w:sz w:val="32"/>
          <w:szCs w:val="32"/>
        </w:rPr>
        <w:t>基金管理和使用</w:t>
      </w:r>
    </w:p>
    <w:p w14:paraId="667F8DB7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第十一条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上级和区级基金由区财政局负责安排</w:t>
      </w:r>
      <w:r>
        <w:rPr>
          <w:rFonts w:ascii="Times New Roman" w:eastAsia="方正仿宋_GBK" w:hAnsi="Times New Roman" w:cs="Times New Roman"/>
          <w:sz w:val="32"/>
          <w:szCs w:val="32"/>
        </w:rPr>
        <w:t>和下达，由区水利局负责管理和使用；镇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街级基金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由各镇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街负责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管理和使用；村级基金在镇街的监督下，由各用水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管理和使用，实行专户储存、专账管理、专款专用。</w:t>
      </w:r>
    </w:p>
    <w:p w14:paraId="466C8FE1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第十二条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上级基金主要用于实施项目投资在</w:t>
      </w:r>
      <w:r>
        <w:rPr>
          <w:rFonts w:ascii="Times New Roman" w:eastAsia="方正仿宋_GBK" w:hAnsi="Times New Roman" w:cs="Times New Roman"/>
          <w:sz w:val="32"/>
          <w:szCs w:val="32"/>
        </w:rPr>
        <w:t>5000</w:t>
      </w:r>
      <w:r>
        <w:rPr>
          <w:rFonts w:ascii="Times New Roman" w:eastAsia="方正仿宋_GBK" w:hAnsi="Times New Roman" w:cs="Times New Roman"/>
          <w:sz w:val="32"/>
          <w:szCs w:val="32"/>
        </w:rPr>
        <w:t>元（含）以上的农村供水维修养护工程。</w:t>
      </w:r>
    </w:p>
    <w:p w14:paraId="4DD881E1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第十三条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区级基金使用范围包括：</w:t>
      </w:r>
    </w:p>
    <w:p w14:paraId="05FB7819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高扬程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补贴：按年对农村供水加压工程的电费据实全额补贴；</w:t>
      </w:r>
    </w:p>
    <w:p w14:paraId="1B3B0504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长管网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补贴：按季度对用水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水管员按考核结果进行劳务补贴；</w:t>
      </w:r>
    </w:p>
    <w:p w14:paraId="423C2B31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．农村供水保险等其他农村供水运行管护相关费用。</w:t>
      </w:r>
    </w:p>
    <w:p w14:paraId="1951CE3F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第十四条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镇街级和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村级基金使用范围包括：</w:t>
      </w:r>
    </w:p>
    <w:p w14:paraId="7261F963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．农村饮水安全工程日常</w:t>
      </w:r>
      <w:r>
        <w:rPr>
          <w:rFonts w:ascii="Times New Roman" w:eastAsia="方正仿宋_GBK" w:hAnsi="Times New Roman" w:cs="Times New Roman"/>
          <w:spacing w:val="-10"/>
          <w:sz w:val="32"/>
          <w:szCs w:val="32"/>
        </w:rPr>
        <w:t>运行管理</w:t>
      </w:r>
      <w:r>
        <w:rPr>
          <w:rFonts w:ascii="Times New Roman" w:eastAsia="方正仿宋_GBK" w:hAnsi="Times New Roman" w:cs="Times New Roman"/>
          <w:sz w:val="32"/>
          <w:szCs w:val="32"/>
        </w:rPr>
        <w:t>费用。包括水管员劳务费用、制水工程或加压工程电费、制水消毒药剂费用、基本的办公费用等；</w:t>
      </w:r>
    </w:p>
    <w:p w14:paraId="33A93524" w14:textId="77777777" w:rsidR="009C2851" w:rsidRDefault="001951DE" w:rsidP="00875EE9">
      <w:pPr>
        <w:spacing w:line="600" w:lineRule="exact"/>
        <w:ind w:firstLineChars="200" w:firstLine="600"/>
        <w:rPr>
          <w:rFonts w:ascii="Times New Roman" w:eastAsia="方正仿宋_GBK" w:hAnsi="Times New Roman" w:cs="Times New Roman"/>
          <w:spacing w:val="-1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-1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pacing w:val="-10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农村饮水安全工程日常维修养护</w:t>
      </w:r>
      <w:r>
        <w:rPr>
          <w:rFonts w:ascii="Times New Roman" w:eastAsia="方正仿宋_GBK" w:hAnsi="Times New Roman" w:cs="Times New Roman"/>
          <w:spacing w:val="-10"/>
          <w:sz w:val="32"/>
          <w:szCs w:val="32"/>
        </w:rPr>
        <w:t>费用。包括供水管网及设</w:t>
      </w:r>
      <w:r>
        <w:rPr>
          <w:rFonts w:ascii="Times New Roman" w:eastAsia="方正仿宋_GBK" w:hAnsi="Times New Roman" w:cs="Times New Roman"/>
          <w:spacing w:val="-10"/>
          <w:sz w:val="32"/>
          <w:szCs w:val="32"/>
        </w:rPr>
        <w:lastRenderedPageBreak/>
        <w:t>施设备的维修维护、更新改造等；</w:t>
      </w:r>
    </w:p>
    <w:p w14:paraId="7D686863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．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其他奖补费用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。当用水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当年管网漏损率低于</w:t>
      </w:r>
      <w:r>
        <w:rPr>
          <w:rFonts w:ascii="Times New Roman" w:eastAsia="方正仿宋_GBK" w:hAnsi="Times New Roman" w:cs="Times New Roman"/>
          <w:sz w:val="32"/>
          <w:szCs w:val="32"/>
        </w:rPr>
        <w:t>20%</w:t>
      </w:r>
      <w:r>
        <w:rPr>
          <w:rFonts w:ascii="Times New Roman" w:eastAsia="方正仿宋_GBK" w:hAnsi="Times New Roman" w:cs="Times New Roman"/>
          <w:sz w:val="32"/>
          <w:szCs w:val="32"/>
        </w:rPr>
        <w:t>时，当年节余资金的</w:t>
      </w:r>
      <w:r>
        <w:rPr>
          <w:rFonts w:ascii="Times New Roman" w:eastAsia="方正仿宋_GBK" w:hAnsi="Times New Roman" w:cs="Times New Roman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sz w:val="32"/>
          <w:szCs w:val="32"/>
        </w:rPr>
        <w:t>可按程序用于对水管员的奖励、对有带头示范作用的用水户奖励等。</w:t>
      </w:r>
    </w:p>
    <w:p w14:paraId="297994A7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第十五条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本办法所指的维修养护工程是指为解决农村供水问题而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需快速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实施的维修、养护、改造等工程性行为。维修养护的具体对象包括：</w:t>
      </w:r>
    </w:p>
    <w:p w14:paraId="384899B8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．农</w:t>
      </w:r>
      <w:r>
        <w:rPr>
          <w:rFonts w:ascii="Times New Roman" w:eastAsia="方正仿宋_GBK" w:hAnsi="Times New Roman" w:cs="Times New Roman"/>
          <w:sz w:val="32"/>
          <w:szCs w:val="32"/>
        </w:rPr>
        <w:t>村供水管网、闸阀及其他管件，水表等计量设施；</w:t>
      </w:r>
    </w:p>
    <w:p w14:paraId="543DF385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．提水、加压、减压等供水设施，消毒、过滤等供水设备；</w:t>
      </w:r>
    </w:p>
    <w:p w14:paraId="67B420B0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．节水、水质监测、现代化管理等先进技术推广；</w:t>
      </w:r>
    </w:p>
    <w:p w14:paraId="0456E4F2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．供水相关的构建筑物等。</w:t>
      </w:r>
    </w:p>
    <w:p w14:paraId="1499C5B3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第十六条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维修养护工程主要包括管材设备采购和建筑安装工程两类。鼓励维修养护工程的管材设备采购采用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甲供材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形式组织实施，管材设备采购投资在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万元（不含）以下的，由镇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街指导用水户协会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自行采购；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万元（含）以上的，由镇街组建项目法人按照政府采购办法组织实施；严禁以化整为零方式规避政府采购或改变政府采购方式。建筑安装工程投资在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</w:t>
      </w:r>
      <w:r>
        <w:rPr>
          <w:rFonts w:ascii="Times New Roman" w:eastAsia="方正仿宋_GBK" w:hAnsi="Times New Roman" w:cs="Times New Roman"/>
          <w:sz w:val="32"/>
          <w:szCs w:val="32"/>
        </w:rPr>
        <w:t>元（不含）以下的，由镇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街指导用水户协会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快速、高效、专业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的原则自行组织实施；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万元（含）以上的，由镇街组建项目法人按照政府投资项目管理办法组织实施。</w:t>
      </w:r>
    </w:p>
    <w:p w14:paraId="6A4216D4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当发生抗旱救灾、水质污染等情况需实施应急供水工程时，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由镇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街提出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申请，经区发展改革委和区水利局联合审核，报经区政府审批同意的，按照应急抢险的规定快速组织实施。</w:t>
      </w:r>
    </w:p>
    <w:p w14:paraId="0472A2B4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第十七条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维修养护工程由区水利局每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年按程序报区财政局进行采购限价审核，确定常用的管材设备和建筑安装工程劳务费用单价。非常用的管材设备等，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万元（含）以上的，报区财政局进行限价审核；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万元（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不含）以下的，由镇</w:t>
      </w:r>
      <w:proofErr w:type="gramStart"/>
      <w:r>
        <w:rPr>
          <w:rFonts w:ascii="Times New Roman" w:eastAsia="方正仿宋_GBK" w:hAnsi="Times New Roman" w:cs="Times New Roman"/>
          <w:bCs/>
          <w:sz w:val="32"/>
          <w:szCs w:val="32"/>
        </w:rPr>
        <w:t>街指导用水户协会</w:t>
      </w:r>
      <w:proofErr w:type="gramEnd"/>
      <w:r>
        <w:rPr>
          <w:rFonts w:ascii="Times New Roman" w:eastAsia="方正仿宋_GBK" w:hAnsi="Times New Roman" w:cs="Times New Roman"/>
          <w:bCs/>
          <w:sz w:val="32"/>
          <w:szCs w:val="32"/>
        </w:rPr>
        <w:t>询价后确定最高限价。维修养护工程实施后，在区财政审核的限价内，根据合同单价和实际发生的工程量进行据实结算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3CD88525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第十八条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维修养护工程的实施程序：</w:t>
      </w:r>
    </w:p>
    <w:p w14:paraId="5978A74B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．维修养护工程投资在</w:t>
      </w:r>
      <w:r>
        <w:rPr>
          <w:rFonts w:ascii="Times New Roman" w:eastAsia="方正仿宋_GBK" w:hAnsi="Times New Roman" w:cs="Times New Roman"/>
          <w:sz w:val="32"/>
          <w:szCs w:val="32"/>
        </w:rPr>
        <w:t>5000</w:t>
      </w:r>
      <w:r>
        <w:rPr>
          <w:rFonts w:ascii="Times New Roman" w:eastAsia="方正仿宋_GBK" w:hAnsi="Times New Roman" w:cs="Times New Roman"/>
          <w:sz w:val="32"/>
          <w:szCs w:val="32"/>
        </w:rPr>
        <w:t>元（不含）以下时，由用水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按程序决策后实施，并建好维修养护工作台账；</w:t>
      </w:r>
    </w:p>
    <w:p w14:paraId="04B6D3B2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．维修养护工程在</w:t>
      </w:r>
      <w:r>
        <w:rPr>
          <w:rFonts w:ascii="Times New Roman" w:eastAsia="方正仿宋_GBK" w:hAnsi="Times New Roman" w:cs="Times New Roman"/>
          <w:sz w:val="32"/>
          <w:szCs w:val="32"/>
        </w:rPr>
        <w:t>5000</w:t>
      </w:r>
      <w:r>
        <w:rPr>
          <w:rFonts w:ascii="Times New Roman" w:eastAsia="方正仿宋_GBK" w:hAnsi="Times New Roman" w:cs="Times New Roman"/>
          <w:sz w:val="32"/>
          <w:szCs w:val="32"/>
        </w:rPr>
        <w:t>元（含）以上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万元（不含）以下时，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实行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先建后补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，由用水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编制维修养护实施方案，经镇街审核、区水利局审定后组织实施；</w:t>
      </w:r>
    </w:p>
    <w:p w14:paraId="74E41945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．维修养护工程在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万元（含）以上时，由镇街组建项目法人</w:t>
      </w:r>
      <w:r>
        <w:rPr>
          <w:rFonts w:ascii="Times New Roman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委托具有资质的设计单位编制维修养护工程实施方案，报经区水利局审批，并在资金到位的情况下，按照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璧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山区政府投资项目管理办法或政府采购管理办法组织实施。</w:t>
      </w:r>
    </w:p>
    <w:p w14:paraId="6DAA6273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第十九条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在维修养护工程实施过程中，属地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镇街应全程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做好安全和质量监督。区水利局采取巡查、抽检等方式，做好技术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指导和质量监督，可委托第三方开展安全和质量检查工作。</w:t>
      </w:r>
    </w:p>
    <w:p w14:paraId="3C8FD5AE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第二十条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维修养护工程应在完工后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个月内由镇街组织验收。验收需完成收方计量、工程结算以及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隐蔽工程影像资料整理等，</w:t>
      </w:r>
      <w:r>
        <w:rPr>
          <w:rFonts w:ascii="Times New Roman" w:eastAsia="方正仿宋_GBK" w:hAnsi="Times New Roman" w:cs="Times New Roman"/>
          <w:sz w:val="32"/>
          <w:szCs w:val="32"/>
        </w:rPr>
        <w:t>需有受益群众代表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名及以上</w:t>
      </w:r>
      <w:r>
        <w:rPr>
          <w:rFonts w:ascii="Times New Roman" w:eastAsia="方正仿宋_GBK" w:hAnsi="Times New Roman" w:cs="Times New Roman"/>
          <w:sz w:val="32"/>
          <w:szCs w:val="32"/>
        </w:rPr>
        <w:t>、用水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理事长及水管员、镇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街相关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工作负责人和分管领导等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参加并签字确认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5055072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第二十一条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维修养护工程中建筑安装工程总投资在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万元（含）以上的，需按程序报区财政局进行竣工结（决）算审核；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万元（不含）以下的，由镇街自行结算。</w:t>
      </w:r>
    </w:p>
    <w:p w14:paraId="67EC1641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第二十二条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基金的划拨。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水管员劳务补助、加压泵站电费补贴、</w:t>
      </w:r>
      <w:r>
        <w:rPr>
          <w:rFonts w:ascii="Times New Roman" w:eastAsia="方正仿宋_GBK" w:hAnsi="Times New Roman" w:cs="Times New Roman"/>
          <w:sz w:val="32"/>
          <w:szCs w:val="32"/>
        </w:rPr>
        <w:t>5000</w:t>
      </w:r>
      <w:r>
        <w:rPr>
          <w:rFonts w:ascii="Times New Roman" w:eastAsia="方正仿宋_GBK" w:hAnsi="Times New Roman" w:cs="Times New Roman"/>
          <w:sz w:val="32"/>
          <w:szCs w:val="32"/>
        </w:rPr>
        <w:t>元（含）以上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万元（不含）以下的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维修养护工程费用，按程序直接补助给用水户协会；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万元（含）以上的维修养护工程按程序执行直接报账制。</w:t>
      </w:r>
    </w:p>
    <w:p w14:paraId="671EAABB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第二十三条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农村供水维修养护工程完工后由镇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街指导用水户协会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按照农村供水相关管</w:t>
      </w:r>
      <w:r>
        <w:rPr>
          <w:rFonts w:ascii="Times New Roman" w:eastAsia="方正仿宋_GBK" w:hAnsi="Times New Roman" w:cs="Times New Roman"/>
          <w:sz w:val="32"/>
          <w:szCs w:val="32"/>
        </w:rPr>
        <w:t>理办法负责运行管护，形成的资产纳入农村集体资产管理。</w:t>
      </w:r>
    </w:p>
    <w:p w14:paraId="1E88B016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第二十四条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各级各部门监管职责：</w:t>
      </w:r>
    </w:p>
    <w:p w14:paraId="7CD801E6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各镇街和用水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户协会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应切实加强农村饮水安全工程日常管护，凡属人为或其他工程原因造成的供水设施损毁，按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谁损毁、谁修复、谁赔偿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的原则落实责任单位，其维修费用不得在基金中核报。</w:t>
      </w:r>
    </w:p>
    <w:p w14:paraId="05CDC075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区财政局加强对基金使用的监督，区水利局和各镇街严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格基金管理，不得弄虚作假和瞒报骗取基金，一经查实，将按有关规定追缴骗取的基金，并依法依规追究相关人员责任。</w:t>
      </w:r>
    </w:p>
    <w:p w14:paraId="415CEB32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区水利局会同有关部门对基金管理和使用情况进行日常监督检查。</w:t>
      </w:r>
    </w:p>
    <w:p w14:paraId="24B7BAD4" w14:textId="77777777" w:rsidR="009C2851" w:rsidRDefault="001951DE" w:rsidP="00875EE9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第四章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黑体_GBK" w:hAnsi="Times New Roman" w:cs="Times New Roman"/>
          <w:sz w:val="32"/>
          <w:szCs w:val="32"/>
        </w:rPr>
        <w:t>附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黑体_GBK" w:hAnsi="Times New Roman" w:cs="Times New Roman"/>
          <w:sz w:val="32"/>
          <w:szCs w:val="32"/>
        </w:rPr>
        <w:t>则</w:t>
      </w:r>
    </w:p>
    <w:p w14:paraId="37870C71" w14:textId="77777777" w:rsidR="009C2851" w:rsidRDefault="001951DE" w:rsidP="00875EE9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第二十五条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本办法自颁布之日起施行，原璧山府办发〔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号同时废止。</w:t>
      </w:r>
    </w:p>
    <w:p w14:paraId="52F51215" w14:textId="77777777" w:rsidR="009C2851" w:rsidRDefault="009C2851" w:rsidP="00875EE9">
      <w:pPr>
        <w:spacing w:line="600" w:lineRule="exact"/>
      </w:pPr>
    </w:p>
    <w:p w14:paraId="1EC390F7" w14:textId="77777777" w:rsidR="009C2851" w:rsidRDefault="009C2851" w:rsidP="00875EE9">
      <w:pPr>
        <w:tabs>
          <w:tab w:val="left" w:pos="3735"/>
        </w:tabs>
        <w:spacing w:line="600" w:lineRule="exact"/>
        <w:jc w:val="lef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sectPr w:rsidR="009C2851">
      <w:headerReference w:type="default" r:id="rId7"/>
      <w:footerReference w:type="default" r:id="rId8"/>
      <w:pgSz w:w="11906" w:h="16838"/>
      <w:pgMar w:top="1962" w:right="1474" w:bottom="1474" w:left="1587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3C3A" w14:textId="77777777" w:rsidR="001951DE" w:rsidRDefault="001951DE">
      <w:r>
        <w:separator/>
      </w:r>
    </w:p>
  </w:endnote>
  <w:endnote w:type="continuationSeparator" w:id="0">
    <w:p w14:paraId="4C7D0FFD" w14:textId="77777777" w:rsidR="001951DE" w:rsidRDefault="0019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9D93" w14:textId="77777777" w:rsidR="009C2851" w:rsidRDefault="001951DE">
    <w:pPr>
      <w:pStyle w:val="a5"/>
      <w:ind w:leftChars="2280" w:left="4788" w:firstLineChars="2000" w:firstLine="6400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7612F4" wp14:editId="13C2218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063DD" w14:textId="77777777" w:rsidR="009C2851" w:rsidRDefault="001951DE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612F4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438063DD" w14:textId="77777777" w:rsidR="009C2851" w:rsidRDefault="001951DE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288F901" w14:textId="77777777" w:rsidR="009C2851" w:rsidRDefault="001951DE">
    <w:pPr>
      <w:pStyle w:val="a5"/>
      <w:ind w:leftChars="2280" w:left="4788" w:firstLineChars="2000" w:firstLine="6400"/>
      <w:rPr>
        <w:sz w:val="32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C76A2" wp14:editId="3CAFE8BD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961380" cy="0"/>
              <wp:effectExtent l="0" t="10795" r="127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138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30DF6C" id="直接连接符 1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05pt" to="467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oM7QEAAA0EAAAOAAAAZHJzL2Uyb0RvYy54bWysU0tu2zAQ3RfoHQjua0kOHCSC5SwSJJui&#10;Nfo5AE0NLQL8gWQs+RK9QIHu2lWX3fc2TY7RIWUrQVugaBEtKJEz7828N9TyYtCK7MAHaU1Dq1lJ&#10;CRhuW2m2DX3/7vrFGSUhMtMyZQ00dA+BXqyeP1v2roa57axqwRMkMaHuXUO7GF1dFIF3oFmYWQcG&#10;g8J6zSJu/bZoPeuRXatiXpanRW9967zlEAKeXo1Busr8QgCPr4UIEIlqKPYW8+rzuklrsVqyeuuZ&#10;6yQ/tMH+owvNpMGiE9UVi4zcevkblZbc22BFnHGrCyuE5JA1oJqq/EXN2445yFrQnOAmm8LT0fJX&#10;u7UnssXZVZQYpnFGdx+//fjw+f77J1zvvn4hGEGbehdqzL40a3/YBbf2SfMgvE5vVEOGbO1+shaG&#10;SDgeLs5Pq5MznAA/xooHoPMh3oDVJH00VEmTVLOa7V6GiMUw9ZiSjpUhfUPn+CxyWrBKttdSqRQM&#10;fru5VJ7sWJp4uajO56l7pHiUhjtl8DBpGlXkr7hXMBZ4AwJNwb6rsUK6jjDRMs7BxOxKZsLsBBPY&#10;wgQs/w485Cco5Kv6L+AJkStbEyewlsb6P1WPw7FlMeYfHRh1Jws2tt3n+WZr8M5l5w7/R7rUj/cZ&#10;/vAXr34CAAD//wMAUEsDBBQABgAIAAAAIQCqhdd12wAAAAgBAAAPAAAAZHJzL2Rvd25yZXYueG1s&#10;TI/BTsMwDIbvSLxDZCRuW7pUIChNJ6jECTiwwT1rsqZa40RJ1pa3x4gDHO3f+v199XZxI5tMTINH&#10;CZt1Acxg5/WAvYSP/fPqDljKCrUaPRoJXybBtrm8qFWl/YzvZtrlnlEJpkpJsDmHivPUWeNUWvtg&#10;kLKjj05lGmPPdVQzlbuRi6K45U4NSB+sCqa1pjvtzk5C+xJEa9/2cxRP6bWfyjEcT59SXl8tjw/A&#10;slny3zH84BM6NMR08GfUiY0SViWpZAlCbIBRfl/ekMrhd8Gbmv8XaL4BAAD//wMAUEsBAi0AFAAG&#10;AAgAAAAhALaDOJL+AAAA4QEAABMAAAAAAAAAAAAAAAAAAAAAAFtDb250ZW50X1R5cGVzXS54bWxQ&#10;SwECLQAUAAYACAAAACEAOP0h/9YAAACUAQAACwAAAAAAAAAAAAAAAAAvAQAAX3JlbHMvLnJlbHNQ&#10;SwECLQAUAAYACAAAACEARQBaDO0BAAANBAAADgAAAAAAAAAAAAAAAAAuAgAAZHJzL2Uyb0RvYy54&#10;bWxQSwECLQAUAAYACAAAACEAqoXXddsAAAAIAQAADwAAAAAAAAAAAAAAAABHBAAAZHJzL2Rvd25y&#10;ZXYueG1sUEsFBgAAAAAEAAQA8wAAAE8FAAAAAA==&#10;" strokecolor="#005192" strokeweight="1.75pt">
              <v:stroke joinstyle="miter"/>
            </v:line>
          </w:pict>
        </mc:Fallback>
      </mc:AlternateContent>
    </w:r>
  </w:p>
  <w:p w14:paraId="4BC564B8" w14:textId="77777777" w:rsidR="009C2851" w:rsidRDefault="001951DE">
    <w:pPr>
      <w:pStyle w:val="a5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hAnsi="宋体" w:cs="宋体" w:hint="eastAsia"/>
        <w:b/>
        <w:bCs/>
        <w:color w:val="005192"/>
        <w:sz w:val="28"/>
        <w:szCs w:val="44"/>
      </w:rPr>
      <w:t xml:space="preserve">  </w:t>
    </w:r>
    <w:r>
      <w:rPr>
        <w:rFonts w:ascii="宋体" w:hAnsi="宋体" w:cs="宋体" w:hint="eastAsia"/>
        <w:b/>
        <w:bCs/>
        <w:color w:val="005192"/>
        <w:sz w:val="28"/>
        <w:szCs w:val="44"/>
        <w:lang w:eastAsia="zh-Hans"/>
      </w:rPr>
      <w:t>重庆市</w:t>
    </w:r>
    <w:r>
      <w:rPr>
        <w:rFonts w:ascii="宋体" w:hAnsi="宋体" w:cs="宋体" w:hint="eastAsia"/>
        <w:b/>
        <w:bCs/>
        <w:color w:val="005192"/>
        <w:sz w:val="28"/>
        <w:szCs w:val="44"/>
      </w:rPr>
      <w:t>璧山区人民政府发布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CE7F" w14:textId="77777777" w:rsidR="001951DE" w:rsidRDefault="001951DE">
      <w:r>
        <w:separator/>
      </w:r>
    </w:p>
  </w:footnote>
  <w:footnote w:type="continuationSeparator" w:id="0">
    <w:p w14:paraId="24C12D75" w14:textId="77777777" w:rsidR="001951DE" w:rsidRDefault="0019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6B2F" w14:textId="77777777" w:rsidR="009C2851" w:rsidRDefault="001951DE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03915" wp14:editId="5CFAB4D7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961380" cy="0"/>
              <wp:effectExtent l="0" t="10795" r="127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96138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54148E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6.4pt" to="469.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9h+QEAABYEAAAOAAAAZHJzL2Uyb0RvYy54bWysU8uO0zAU3SPxD5b3NEk7LZmo6SxmNGwQ&#10;VDw+wHXsxpJfsk2T/gQ/gMQOVizZz98wfAbXTpoZzSAhEFk4tu+5595zbK8veiXRgTkvjK5xMcsx&#10;YpqaRuh9jd+/u35WYuQD0Q2RRrMaH5nHF5unT9adrdjctEY2zCEg0b7qbI3bEGyVZZ62TBE/M5Zp&#10;CHLjFAmwdPuscaQDdiWzeZ6vss64xjpDmfewezUE8Sbxc85oeM25ZwHJGkNvIY0ujbs4Zps1qfaO&#10;2FbQsQ3yD10oIjQUnaiuSCDogxOPqJSgznjDw4walRnOBWVJA6gp8gdq3rbEsqQFzPF2ssn/P1r6&#10;6rB1SDQ1nmOkiYIjuv30/cfHLz9vPsN4++0rmkeTOusrwF7qrRtX3m5dVNxzp+IftKC+xmfFYlEu&#10;wepjjcvVWfl89Jj1AVGIL89XxaKEOAVAimV3HNb58IIZheKkxlLoKJ9U5PDSB6gL0BMkbkuNOmgc&#10;vmWCeSNFcy2kjEHv9rtL6dCBxKPPl8V5EgIU92Cwkhp4o7xBUJqFo2RDgTeMgzvQdzFUiPeSTbSE&#10;UqZDEQ1KTICOaRxamBLzPyeO+JjK0p39m+QpI1U2OkzJSmjjflc99KeW+YA/OTDojhbsTHNMR52s&#10;gcuXFI4PJd7u++uUfvecN78AAAD//wMAUEsDBBQABgAIAAAAIQDp4PAs2gAAAAcBAAAPAAAAZHJz&#10;L2Rvd25yZXYueG1sTI/BTsMwEETvSPyDtUjcWocUQQlxKojECTi0hbsbu3FUe23ZbhL+nkUc4Lgz&#10;o9k39WZ2lo06psGjgJtlAUxj59WAvYCP/ctiDSxliUpaj1rAl06waS4valkpP+FWj7vcMyrBVEkB&#10;JudQcZ46o51MSx80knf00clMZ+y5inKicmd5WRR33MkB6YORQbdGd6fd2QloX0PZmvf9FMvn9NaP&#10;KxuOp08hrq/mp0dgWc/5Lww/+IQODTEd/BlVYlbA4paCAu5LGkD2w2pNwuFX4E3N//M33wAAAP//&#10;AwBQSwECLQAUAAYACAAAACEAtoM4kv4AAADhAQAAEwAAAAAAAAAAAAAAAAAAAAAAW0NvbnRlbnRf&#10;VHlwZXNdLnhtbFBLAQItABQABgAIAAAAIQA4/SH/1gAAAJQBAAALAAAAAAAAAAAAAAAAAC8BAABf&#10;cmVscy8ucmVsc1BLAQItABQABgAIAAAAIQBRH/9h+QEAABYEAAAOAAAAAAAAAAAAAAAAAC4CAABk&#10;cnMvZTJvRG9jLnhtbFBLAQItABQABgAIAAAAIQDp4PAs2gAAAAcBAAAPAAAAAAAAAAAAAAAAAFME&#10;AABkcnMvZG93bnJldi54bWxQSwUGAAAAAAQABADzAAAAWgUAAAAA&#10;" strokecolor="#005192" strokeweight="1.75pt">
              <v:stroke joinstyle="miter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8F8909F" wp14:editId="12D0E88D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</w:t>
    </w:r>
    <w:proofErr w:type="gramStart"/>
    <w:r>
      <w:rPr>
        <w:rFonts w:ascii="宋体" w:eastAsia="宋体" w:hAnsi="宋体" w:cs="宋体" w:hint="eastAsia"/>
        <w:b/>
        <w:bCs/>
        <w:color w:val="005192"/>
        <w:sz w:val="32"/>
      </w:rPr>
      <w:t>璧</w:t>
    </w:r>
    <w:proofErr w:type="gramEnd"/>
    <w:r>
      <w:rPr>
        <w:rFonts w:ascii="宋体" w:eastAsia="宋体" w:hAnsi="宋体" w:cs="宋体" w:hint="eastAsia"/>
        <w:b/>
        <w:bCs/>
        <w:color w:val="005192"/>
        <w:sz w:val="32"/>
      </w:rPr>
      <w:t>山区人民政府行政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EBDDA9D0"/>
    <w:rsid w:val="F05B4F69"/>
    <w:rsid w:val="F7F902F6"/>
    <w:rsid w:val="F97D9566"/>
    <w:rsid w:val="FDFF411C"/>
    <w:rsid w:val="00172A27"/>
    <w:rsid w:val="001951DE"/>
    <w:rsid w:val="00875EE9"/>
    <w:rsid w:val="009C2851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080D0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0B685F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9E03A1A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2BC0E38"/>
    <w:rsid w:val="744E4660"/>
    <w:rsid w:val="753355A2"/>
    <w:rsid w:val="7563141C"/>
    <w:rsid w:val="759F1C61"/>
    <w:rsid w:val="769F2DE8"/>
    <w:rsid w:val="76FDEB7C"/>
    <w:rsid w:val="79C65162"/>
    <w:rsid w:val="79E173D4"/>
    <w:rsid w:val="79EE7E31"/>
    <w:rsid w:val="7C9011D9"/>
    <w:rsid w:val="7DC651C5"/>
    <w:rsid w:val="7FCC2834"/>
    <w:rsid w:val="92DD1CEF"/>
    <w:rsid w:val="BD9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8276D"/>
  <w15:docId w15:val="{BE512651-92EF-4EDE-8B2B-14C924A0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2</cp:revision>
  <cp:lastPrinted>2022-06-06T16:09:00Z</cp:lastPrinted>
  <dcterms:created xsi:type="dcterms:W3CDTF">2021-09-11T02:41:00Z</dcterms:created>
  <dcterms:modified xsi:type="dcterms:W3CDTF">2025-04-27T03:08:00Z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95B0261A81044C6793D05231D684E6DB_13</vt:lpwstr>
  </property>
  <property fmtid="{D5CDD505-2E9C-101B-9397-08002B2CF9AE}" pid="4" name="KSOTemplateDocerSaveRecord">
    <vt:lpwstr>eyJoZGlkIjoiNGVmZGJjYWFmOWQ5N2JhNWI2NGNjMTAxNDFmYzVkMGMiLCJ1c2VySWQiOiIxNTg0NTQ0MDU3In0=</vt:lpwstr>
  </property>
</Properties>
</file>