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06" w:rsidRDefault="00A73682">
      <w:pPr>
        <w:spacing w:line="600" w:lineRule="atLeast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-692150</wp:posOffset>
                </wp:positionV>
                <wp:extent cx="3274060" cy="303530"/>
                <wp:effectExtent l="0" t="0" r="2540" b="12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69010" y="552450"/>
                          <a:ext cx="3274060" cy="303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106" w:rsidRDefault="00770106">
                            <w:pPr>
                              <w:spacing w:line="300" w:lineRule="exact"/>
                              <w:rPr>
                                <w:rFonts w:ascii="Times New Roman" w:eastAsia="方正仿宋_GBK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-2.95pt;margin-top:-54.5pt;height:23.9pt;width:257.8pt;z-index:251659264;mso-width-relative:page;mso-height-relative:page;" fillcolor="#FFFFFF [3201]" filled="t" stroked="f" coordsize="21600,21600" o:gfxdata="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i7jQydYAAAAL&#10;AQAADwAAAAAAAAABACAAAAAiAAAAZHJzL2Rvd25yZXYueG1sUEsBAhQAFAAAAAgAh07iQBkrtDpX&#10;AgAAmQQAAA4AAAAAAAAAAQAgAAAAJQ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default" w:ascii="Times New Roman" w:hAnsi="Times New Roman" w:eastAsia="方正仿宋_GBK" w:cs="Times New Roman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0106" w:rsidRDefault="00A73682">
      <w:pPr>
        <w:spacing w:line="600" w:lineRule="atLeast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</w:p>
    <w:p w:rsidR="00770106" w:rsidRDefault="00A73682">
      <w:pPr>
        <w:spacing w:line="540" w:lineRule="exact"/>
        <w:jc w:val="center"/>
        <w:rPr>
          <w:rStyle w:val="a9"/>
          <w:rFonts w:ascii="方正小标宋_GBK" w:eastAsia="方正小标宋_GBK" w:hAnsi="方正小标宋_GBK" w:cs="方正小标宋_GBK"/>
          <w:b w:val="0"/>
          <w:sz w:val="44"/>
          <w:szCs w:val="44"/>
          <w:shd w:val="clear" w:color="auto" w:fill="FFFFFF"/>
        </w:rPr>
      </w:pPr>
      <w:r>
        <w:rPr>
          <w:rStyle w:val="a9"/>
          <w:rFonts w:ascii="方正小标宋_GBK" w:eastAsia="方正小标宋_GBK" w:hAnsi="方正小标宋_GBK" w:cs="方正小标宋_GBK" w:hint="eastAsia"/>
          <w:b w:val="0"/>
          <w:sz w:val="44"/>
          <w:szCs w:val="44"/>
          <w:shd w:val="clear" w:color="auto" w:fill="FFFFFF"/>
        </w:rPr>
        <w:t>重庆市璧山区发展和改革委员会</w:t>
      </w:r>
    </w:p>
    <w:p w:rsidR="00770106" w:rsidRDefault="00A73682">
      <w:pPr>
        <w:spacing w:line="540" w:lineRule="exact"/>
        <w:jc w:val="center"/>
        <w:rPr>
          <w:rStyle w:val="a9"/>
          <w:rFonts w:ascii="方正小标宋_GBK" w:eastAsia="方正小标宋_GBK" w:hAnsi="方正小标宋_GBK" w:cs="方正小标宋_GBK"/>
          <w:b w:val="0"/>
          <w:sz w:val="44"/>
          <w:szCs w:val="44"/>
          <w:shd w:val="clear" w:color="auto" w:fill="FFFFFF"/>
        </w:rPr>
      </w:pPr>
      <w:r>
        <w:rPr>
          <w:rStyle w:val="a9"/>
          <w:rFonts w:ascii="方正小标宋_GBK" w:eastAsia="方正小标宋_GBK" w:hAnsi="方正小标宋_GBK" w:cs="方正小标宋_GBK" w:hint="eastAsia"/>
          <w:b w:val="0"/>
          <w:sz w:val="44"/>
          <w:szCs w:val="44"/>
          <w:shd w:val="clear" w:color="auto" w:fill="FFFFFF"/>
        </w:rPr>
        <w:t>关于调整璧山区出租汽车客运价格</w:t>
      </w:r>
    </w:p>
    <w:p w:rsidR="00770106" w:rsidRDefault="00A73682">
      <w:pPr>
        <w:spacing w:line="540" w:lineRule="exact"/>
        <w:jc w:val="center"/>
        <w:rPr>
          <w:rStyle w:val="a9"/>
          <w:rFonts w:ascii="方正小标宋_GBK" w:eastAsia="方正小标宋_GBK" w:hAnsi="方正小标宋_GBK" w:cs="方正小标宋_GBK"/>
          <w:b w:val="0"/>
          <w:sz w:val="44"/>
          <w:szCs w:val="44"/>
          <w:shd w:val="clear" w:color="auto" w:fill="FFFFFF"/>
        </w:rPr>
      </w:pPr>
      <w:r>
        <w:rPr>
          <w:rStyle w:val="a9"/>
          <w:rFonts w:ascii="方正小标宋_GBK" w:eastAsia="方正小标宋_GBK" w:hAnsi="方正小标宋_GBK" w:cs="方正小标宋_GBK" w:hint="eastAsia"/>
          <w:b w:val="0"/>
          <w:sz w:val="44"/>
          <w:szCs w:val="44"/>
          <w:shd w:val="clear" w:color="auto" w:fill="FFFFFF"/>
        </w:rPr>
        <w:t>有关事项的通知</w:t>
      </w:r>
    </w:p>
    <w:p w:rsidR="00770106" w:rsidRDefault="00A73682">
      <w:pPr>
        <w:spacing w:line="54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璧发改〔</w:t>
      </w:r>
      <w:r>
        <w:rPr>
          <w:rFonts w:ascii="Times New Roman" w:eastAsia="方正仿宋_GBK" w:hAnsi="Times New Roman" w:cs="Times New Roman"/>
          <w:sz w:val="32"/>
          <w:szCs w:val="32"/>
        </w:rPr>
        <w:t>202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〕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303</w:t>
      </w:r>
      <w:r>
        <w:rPr>
          <w:rFonts w:ascii="Times New Roman" w:eastAsia="方正仿宋_GBK" w:hAnsi="Times New Roman" w:cs="Times New Roman"/>
          <w:sz w:val="32"/>
          <w:szCs w:val="32"/>
        </w:rPr>
        <w:t>号</w:t>
      </w:r>
    </w:p>
    <w:p w:rsidR="00770106" w:rsidRDefault="00770106">
      <w:pPr>
        <w:spacing w:line="600" w:lineRule="atLeast"/>
        <w:jc w:val="center"/>
        <w:rPr>
          <w:rFonts w:ascii="Times New Roman" w:eastAsia="宋体" w:hAnsi="Times New Roman" w:cs="Times New Roman"/>
          <w:sz w:val="44"/>
          <w:szCs w:val="44"/>
          <w:shd w:val="clear" w:color="auto" w:fill="FFFFFF"/>
        </w:rPr>
      </w:pPr>
      <w:bookmarkStart w:id="0" w:name="_GoBack"/>
      <w:bookmarkEnd w:id="0"/>
    </w:p>
    <w:p w:rsidR="00770106" w:rsidRDefault="00A73682">
      <w:pPr>
        <w:spacing w:line="600" w:lineRule="exact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重庆长途汽车运输（集团）有限公司璧山平安出租汽车分公司、重庆长途汽车运输集团璧城客运有限公司、重庆益东汽车运输服务有限公司、重庆鑫美瑞网约出租车服务公司：</w:t>
      </w:r>
    </w:p>
    <w:p w:rsidR="00770106" w:rsidRDefault="00A73682">
      <w:pPr>
        <w:widowControl/>
        <w:shd w:val="clear" w:color="auto" w:fill="FFFFFF"/>
        <w:spacing w:line="594" w:lineRule="exact"/>
        <w:ind w:firstLine="54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为进一步理顺我区出租汽车客运价格矛盾，促进出租汽车行业的健康有序发展，严格履行调价程序，报经区委、区政府同意，现就我区出租汽车客运价格调整有关事项通知如下：</w:t>
      </w:r>
    </w:p>
    <w:p w:rsidR="00770106" w:rsidRDefault="00A73682">
      <w:pPr>
        <w:widowControl/>
        <w:numPr>
          <w:ilvl w:val="0"/>
          <w:numId w:val="1"/>
        </w:numPr>
        <w:shd w:val="clear" w:color="auto" w:fill="FFFFFF"/>
        <w:spacing w:line="594" w:lineRule="exact"/>
        <w:ind w:firstLineChars="200" w:firstLine="640"/>
        <w:jc w:val="left"/>
        <w:rPr>
          <w:rFonts w:ascii="方正黑体_GBK" w:eastAsia="方正黑体_GBK" w:hAnsi="方正黑体_GBK" w:cs="方正黑体_GBK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  <w:t>客运价格标准</w:t>
      </w:r>
    </w:p>
    <w:p w:rsidR="00770106" w:rsidRDefault="00A73682">
      <w:pPr>
        <w:widowControl/>
        <w:shd w:val="clear" w:color="auto" w:fill="FFFFFF"/>
        <w:spacing w:line="594" w:lineRule="exact"/>
        <w:ind w:firstLineChars="200" w:firstLine="640"/>
        <w:jc w:val="left"/>
        <w:rPr>
          <w:rFonts w:ascii="方正楷体_GBK" w:eastAsia="方正楷体_GBK" w:hAnsi="方正楷体_GBK" w:cs="方正楷体_GBK"/>
          <w:kern w:val="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kern w:val="0"/>
          <w:sz w:val="32"/>
          <w:szCs w:val="32"/>
        </w:rPr>
        <w:t>（一）白天时段客运标准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〔</w:t>
      </w:r>
      <w:r>
        <w:rPr>
          <w:rFonts w:ascii="方正楷体_GBK" w:eastAsia="方正楷体_GBK" w:hAnsi="方正楷体_GBK" w:cs="方正楷体_GBK" w:hint="eastAsia"/>
          <w:kern w:val="0"/>
          <w:sz w:val="32"/>
          <w:szCs w:val="32"/>
        </w:rPr>
        <w:t>6:00（含）-22:00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〕</w:t>
      </w:r>
    </w:p>
    <w:p w:rsidR="00770106" w:rsidRDefault="00A73682">
      <w:pPr>
        <w:widowControl/>
        <w:shd w:val="clear" w:color="auto" w:fill="FFFFFF"/>
        <w:spacing w:line="594" w:lineRule="exact"/>
        <w:ind w:firstLine="54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kern w:val="0"/>
          <w:sz w:val="32"/>
          <w:szCs w:val="32"/>
        </w:rPr>
        <w:t xml:space="preserve">1. 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起租价：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6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元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/2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公里。</w:t>
      </w:r>
    </w:p>
    <w:p w:rsidR="00770106" w:rsidRDefault="00A73682">
      <w:pPr>
        <w:widowControl/>
        <w:shd w:val="clear" w:color="auto" w:fill="FFFFFF"/>
        <w:spacing w:line="594" w:lineRule="exact"/>
        <w:ind w:firstLine="5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kern w:val="0"/>
          <w:sz w:val="32"/>
          <w:szCs w:val="32"/>
        </w:rPr>
        <w:t xml:space="preserve">2. 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公里运价：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基本运价由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1.20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元/公里调整为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1.80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元/公里，超过基本里程按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1.80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元/公里计费，计价器按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0.90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元/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500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米计费；超过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6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公里（不含）加收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50%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返空费，计价器按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1.35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元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/500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米计费；实行先计费，后计里程；同程往返不收返空费。</w:t>
      </w:r>
    </w:p>
    <w:p w:rsidR="00770106" w:rsidRDefault="00A73682">
      <w:pPr>
        <w:widowControl/>
        <w:shd w:val="clear" w:color="auto" w:fill="FFFFFF"/>
        <w:spacing w:line="594" w:lineRule="exact"/>
        <w:ind w:firstLine="54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kern w:val="0"/>
          <w:sz w:val="32"/>
          <w:szCs w:val="32"/>
        </w:rPr>
        <w:lastRenderedPageBreak/>
        <w:t xml:space="preserve">3. 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低速行驶费：昼间营运时速为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0-12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公里（含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0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公里和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12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公里）时，计时满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分钟加收白天公里租价的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50%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（即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0.9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元），不满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分钟不计费；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之后，每满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2.5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分钟加收白天公里租价的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50%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（即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0.9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元），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不满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2.5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分钟不计费。</w:t>
      </w:r>
    </w:p>
    <w:p w:rsidR="00770106" w:rsidRDefault="00A73682">
      <w:pPr>
        <w:widowControl/>
        <w:shd w:val="clear" w:color="auto" w:fill="FFFFFF"/>
        <w:spacing w:line="594" w:lineRule="exact"/>
        <w:ind w:firstLine="537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kern w:val="0"/>
          <w:sz w:val="32"/>
          <w:szCs w:val="32"/>
        </w:rPr>
        <w:t xml:space="preserve">4. 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返空费：超过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6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公里（不含）加收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50%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，同程往返不收返空费。</w:t>
      </w:r>
    </w:p>
    <w:p w:rsidR="00770106" w:rsidRDefault="00A73682">
      <w:pPr>
        <w:widowControl/>
        <w:shd w:val="clear" w:color="auto" w:fill="FFFFFF"/>
        <w:spacing w:line="594" w:lineRule="exact"/>
        <w:ind w:firstLineChars="200" w:firstLine="640"/>
        <w:jc w:val="left"/>
        <w:rPr>
          <w:rFonts w:ascii="方正楷体_GBK" w:eastAsia="方正楷体_GBK" w:hAnsi="方正楷体_GBK" w:cs="方正楷体_GBK"/>
          <w:kern w:val="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kern w:val="0"/>
          <w:sz w:val="32"/>
          <w:szCs w:val="32"/>
        </w:rPr>
        <w:t>(二）夜间时段标准〔22:00（含）-次日6:00〕</w:t>
      </w:r>
    </w:p>
    <w:p w:rsidR="00770106" w:rsidRDefault="00A73682">
      <w:pPr>
        <w:widowControl/>
        <w:shd w:val="clear" w:color="auto" w:fill="FFFFFF"/>
        <w:spacing w:line="594" w:lineRule="exact"/>
        <w:ind w:firstLine="54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kern w:val="0"/>
          <w:sz w:val="32"/>
          <w:szCs w:val="32"/>
        </w:rPr>
        <w:t xml:space="preserve">1. 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起租价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6.6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元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/2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公里。</w:t>
      </w:r>
    </w:p>
    <w:p w:rsidR="00770106" w:rsidRDefault="00A73682">
      <w:pPr>
        <w:widowControl/>
        <w:shd w:val="clear" w:color="auto" w:fill="FFFFFF"/>
        <w:spacing w:line="594" w:lineRule="exact"/>
        <w:ind w:firstLine="54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kern w:val="0"/>
          <w:sz w:val="32"/>
          <w:szCs w:val="32"/>
        </w:rPr>
        <w:t xml:space="preserve">2. 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公里运价：基本运价由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1.50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元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/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公里调整为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2.10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元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/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公里，超过基本里程按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2.10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元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/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公里计费，计价器按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1.05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元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/500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米计费。超过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6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公里（不含）加收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50%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返空费，计价器按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1.60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元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/500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米计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费；实行先计费，后计里程；同程往返不收返空费。</w:t>
      </w:r>
    </w:p>
    <w:p w:rsidR="00770106" w:rsidRDefault="00A73682">
      <w:pPr>
        <w:widowControl/>
        <w:shd w:val="clear" w:color="auto" w:fill="FFFFFF"/>
        <w:spacing w:line="594" w:lineRule="exact"/>
        <w:ind w:firstLine="54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kern w:val="0"/>
          <w:sz w:val="32"/>
          <w:szCs w:val="32"/>
        </w:rPr>
        <w:t xml:space="preserve">3. 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低速行驶费：夜间营运时速为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0-12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公里（含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0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公里和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12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公里）时，计时满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分钟加收夜间公里租价的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50%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（即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1.05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元）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，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不满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分钟不计费；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之后，每满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2.5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分钟加收夜间公里租价的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50%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（即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1.05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元），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不满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2.5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分钟不计费。</w:t>
      </w:r>
    </w:p>
    <w:p w:rsidR="00770106" w:rsidRDefault="00A73682">
      <w:pPr>
        <w:widowControl/>
        <w:shd w:val="clear" w:color="auto" w:fill="FFFFFF"/>
        <w:spacing w:line="594" w:lineRule="exact"/>
        <w:ind w:firstLine="645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kern w:val="0"/>
          <w:sz w:val="32"/>
          <w:szCs w:val="32"/>
        </w:rPr>
        <w:t xml:space="preserve">4. 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返空费：每超过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6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公里（不含）加收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50%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，同程往返不收返空费。</w:t>
      </w:r>
    </w:p>
    <w:p w:rsidR="00770106" w:rsidRDefault="00A73682">
      <w:pPr>
        <w:widowControl/>
        <w:shd w:val="clear" w:color="auto" w:fill="FFFFFF"/>
        <w:spacing w:line="594" w:lineRule="exact"/>
        <w:ind w:firstLineChars="200" w:firstLine="640"/>
        <w:jc w:val="left"/>
        <w:rPr>
          <w:rFonts w:ascii="方正黑体_GBK" w:eastAsia="方正黑体_GBK" w:hAnsi="方正黑体_GBK" w:cs="方正黑体_GBK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  <w:t>二、合乘费</w:t>
      </w:r>
    </w:p>
    <w:p w:rsidR="00770106" w:rsidRDefault="00A73682">
      <w:pPr>
        <w:widowControl/>
        <w:shd w:val="clear" w:color="auto" w:fill="FFFFFF"/>
        <w:spacing w:line="594" w:lineRule="exact"/>
        <w:ind w:firstLine="54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lastRenderedPageBreak/>
        <w:t>在计价器能够满足合乘计费的前提下，经征得第一组乘客的同意后，方可搭乘第二组乘客，合乘路段可以收取合乘费，合乘费由乘客各负担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70%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770106" w:rsidRDefault="00A73682">
      <w:pPr>
        <w:widowControl/>
        <w:shd w:val="clear" w:color="auto" w:fill="FFFFFF"/>
        <w:spacing w:line="594" w:lineRule="exact"/>
        <w:jc w:val="left"/>
        <w:rPr>
          <w:rFonts w:ascii="方正黑体_GBK" w:eastAsia="方正黑体_GBK" w:hAnsi="方正黑体_GBK" w:cs="方正黑体_GBK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  <w:t xml:space="preserve">    三、有关事项</w:t>
      </w:r>
    </w:p>
    <w:p w:rsidR="00770106" w:rsidRDefault="00A73682">
      <w:pPr>
        <w:widowControl/>
        <w:shd w:val="clear" w:color="auto" w:fill="FFFFFF"/>
        <w:spacing w:line="594" w:lineRule="exact"/>
        <w:ind w:firstLineChars="200" w:firstLine="64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出租汽车公司要进一步加强管理，提高服务质量，区级各相关部门共同做好政策的宣传解释工作，出租汽车经营者不得乱加价、乱收费；违者将按《中</w:t>
      </w:r>
      <w:r w:rsidR="00D1124F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华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人民共和国价格法》等有关规定从严查处。</w:t>
      </w:r>
    </w:p>
    <w:p w:rsidR="00770106" w:rsidRDefault="00A73682">
      <w:pPr>
        <w:widowControl/>
        <w:numPr>
          <w:ilvl w:val="0"/>
          <w:numId w:val="2"/>
        </w:numPr>
        <w:shd w:val="clear" w:color="auto" w:fill="FFFFFF"/>
        <w:spacing w:line="594" w:lineRule="exact"/>
        <w:ind w:firstLineChars="200" w:firstLine="640"/>
        <w:jc w:val="left"/>
        <w:rPr>
          <w:rFonts w:ascii="方正黑体_GBK" w:eastAsia="方正黑体_GBK" w:hAnsi="方正黑体_GBK" w:cs="方正黑体_GBK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  <w:t>执行时间</w:t>
      </w:r>
    </w:p>
    <w:p w:rsidR="00770106" w:rsidRDefault="00A73682">
      <w:pPr>
        <w:widowControl/>
        <w:shd w:val="clear" w:color="auto" w:fill="FFFFFF"/>
        <w:spacing w:line="594" w:lineRule="exact"/>
        <w:ind w:firstLineChars="200" w:firstLine="64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自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202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日起执行，本通知由区发展改革委、区交通局负责解释，原我委发布的有关出租汽车客运价格文件同时废止。</w:t>
      </w:r>
    </w:p>
    <w:p w:rsidR="00770106" w:rsidRDefault="00770106">
      <w:pPr>
        <w:widowControl/>
        <w:shd w:val="clear" w:color="auto" w:fill="FFFFFF"/>
        <w:spacing w:line="594" w:lineRule="exact"/>
        <w:ind w:firstLine="54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</w:p>
    <w:p w:rsidR="00770106" w:rsidRDefault="00770106">
      <w:pPr>
        <w:widowControl/>
        <w:shd w:val="clear" w:color="auto" w:fill="FFFFFF"/>
        <w:spacing w:line="594" w:lineRule="exact"/>
        <w:ind w:firstLine="54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</w:p>
    <w:p w:rsidR="00770106" w:rsidRDefault="00A73682">
      <w:pPr>
        <w:widowControl/>
        <w:shd w:val="clear" w:color="auto" w:fill="FFFFFF"/>
        <w:spacing w:line="594" w:lineRule="exact"/>
        <w:ind w:firstLine="54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 xml:space="preserve">                   重庆市璧山区发展和改革委员会</w:t>
      </w:r>
    </w:p>
    <w:p w:rsidR="00770106" w:rsidRDefault="00A73682">
      <w:pPr>
        <w:widowControl/>
        <w:shd w:val="clear" w:color="auto" w:fill="FFFFFF"/>
        <w:spacing w:line="594" w:lineRule="exact"/>
        <w:ind w:firstLine="5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 xml:space="preserve">                         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2023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28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日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 </w:t>
      </w:r>
    </w:p>
    <w:p w:rsidR="00770106" w:rsidRDefault="00770106">
      <w:pPr>
        <w:pStyle w:val="a3"/>
        <w:rPr>
          <w:snapToGrid w:val="0"/>
          <w:szCs w:val="32"/>
        </w:rPr>
      </w:pPr>
    </w:p>
    <w:p w:rsidR="00770106" w:rsidRDefault="00A73682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（此件公开发布）</w:t>
      </w:r>
    </w:p>
    <w:p w:rsidR="00770106" w:rsidRDefault="00770106">
      <w:pPr>
        <w:tabs>
          <w:tab w:val="left" w:pos="3735"/>
        </w:tabs>
        <w:spacing w:line="600" w:lineRule="atLeast"/>
        <w:jc w:val="left"/>
        <w:rPr>
          <w:rFonts w:ascii="Times New Roman" w:eastAsia="方正仿宋_GBK" w:hAnsi="Times New Roman"/>
          <w:kern w:val="0"/>
          <w:sz w:val="32"/>
          <w:szCs w:val="32"/>
          <w:shd w:val="clear" w:color="auto" w:fill="FFFFFF"/>
        </w:rPr>
        <w:sectPr w:rsidR="00770106">
          <w:headerReference w:type="default" r:id="rId9"/>
          <w:footerReference w:type="default" r:id="rId10"/>
          <w:pgSz w:w="11906" w:h="16838"/>
          <w:pgMar w:top="1962" w:right="1474" w:bottom="1848" w:left="1587" w:header="851" w:footer="992" w:gutter="0"/>
          <w:pgNumType w:fmt="numberInDash" w:start="1"/>
          <w:cols w:space="0"/>
          <w:docGrid w:type="lines" w:linePitch="316"/>
        </w:sectPr>
      </w:pPr>
    </w:p>
    <w:p w:rsidR="00770106" w:rsidRDefault="00770106">
      <w:pPr>
        <w:tabs>
          <w:tab w:val="left" w:pos="3735"/>
        </w:tabs>
        <w:spacing w:line="600" w:lineRule="atLeast"/>
        <w:jc w:val="left"/>
        <w:rPr>
          <w:rFonts w:ascii="Times New Roman" w:eastAsia="方正仿宋_GBK" w:hAnsi="Times New Roman"/>
          <w:kern w:val="0"/>
          <w:sz w:val="32"/>
          <w:szCs w:val="32"/>
          <w:shd w:val="clear" w:color="auto" w:fill="FFFFFF"/>
        </w:rPr>
      </w:pPr>
    </w:p>
    <w:sectPr w:rsidR="00770106">
      <w:headerReference w:type="default" r:id="rId11"/>
      <w:footerReference w:type="default" r:id="rId12"/>
      <w:pgSz w:w="11906" w:h="16838"/>
      <w:pgMar w:top="1474" w:right="1848" w:bottom="1587" w:left="1962" w:header="851" w:footer="992" w:gutter="0"/>
      <w:pgNumType w:fmt="numberInDash"/>
      <w:cols w:space="0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EBB" w:rsidRDefault="00580EBB">
      <w:r>
        <w:separator/>
      </w:r>
    </w:p>
  </w:endnote>
  <w:endnote w:type="continuationSeparator" w:id="0">
    <w:p w:rsidR="00580EBB" w:rsidRDefault="0058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106" w:rsidRDefault="00A73682">
    <w:pPr>
      <w:pStyle w:val="a6"/>
      <w:ind w:leftChars="2280" w:left="4788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0106" w:rsidRDefault="00A73682">
                          <w:pPr>
                            <w:pStyle w:val="a5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A7229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7" type="#_x0000_t202" style="position:absolute;left:0;text-align:left;margin-left:92.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70106" w:rsidRDefault="00A73682">
                    <w:pPr>
                      <w:pStyle w:val="a5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4A7229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:rsidR="00770106" w:rsidRDefault="00A73682">
    <w:pPr>
      <w:pStyle w:val="a6"/>
      <w:wordWrap w:val="0"/>
      <w:ind w:leftChars="508" w:left="1067" w:firstLineChars="3161" w:firstLine="10115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  <w:r>
      <w:rPr>
        <w:noProof/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</w:rPr>
      <w:t xml:space="preserve"> </w:t>
    </w: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 xml:space="preserve">重庆市璧山区发展和改革委员会发布     </w:t>
    </w:r>
  </w:p>
  <w:p w:rsidR="00770106" w:rsidRDefault="00770106">
    <w:pPr>
      <w:pStyle w:val="a6"/>
      <w:wordWrap w:val="0"/>
      <w:ind w:leftChars="2280" w:left="4788" w:firstLineChars="2000" w:firstLine="5622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106" w:rsidRDefault="00A73682">
    <w:pPr>
      <w:pStyle w:val="a6"/>
      <w:wordWrap w:val="0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  <w:r>
      <w:rPr>
        <w:rFonts w:ascii="宋体" w:eastAsia="宋体" w:hAnsi="宋体" w:cs="宋体"/>
        <w:b/>
        <w:bCs/>
        <w:color w:val="005192"/>
        <w:sz w:val="28"/>
        <w:szCs w:val="44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EBB" w:rsidRDefault="00580EBB">
      <w:r>
        <w:separator/>
      </w:r>
    </w:p>
  </w:footnote>
  <w:footnote w:type="continuationSeparator" w:id="0">
    <w:p w:rsidR="00580EBB" w:rsidRDefault="00580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106" w:rsidRDefault="00A73682">
    <w:pPr>
      <w:pStyle w:val="a6"/>
      <w:textAlignment w:val="center"/>
      <w:rPr>
        <w:rFonts w:ascii="方正仿宋_GBK" w:eastAsia="方正仿宋_GBK" w:hAnsi="方正仿宋_GBK" w:cs="方正仿宋_GBK"/>
        <w:b/>
        <w:bCs/>
        <w:color w:val="000000" w:themeColor="text1"/>
        <w:sz w:val="32"/>
      </w:rPr>
    </w:pPr>
    <w:r>
      <w:rPr>
        <w:rFonts w:ascii="方正仿宋_GBK" w:eastAsia="方正仿宋_GBK" w:hAnsi="方正仿宋_GBK" w:cs="方正仿宋_GBK" w:hint="eastAsia"/>
        <w:b/>
        <w:bCs/>
        <w:noProof/>
        <w:color w:val="000000" w:themeColor="text1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 w:rsidR="00770106" w:rsidRDefault="00A73682">
    <w:pPr>
      <w:pStyle w:val="a6"/>
      <w:textAlignment w:val="center"/>
      <w:rPr>
        <w:rFonts w:ascii="宋体" w:eastAsia="宋体" w:hAnsi="宋体" w:cs="宋体"/>
        <w:b/>
        <w:bCs/>
        <w:color w:val="005192"/>
        <w:sz w:val="32"/>
        <w:szCs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</w:rPr>
      <w:t>重庆市璧山区发展和改革委员会</w:t>
    </w:r>
    <w:r>
      <w:rPr>
        <w:rFonts w:ascii="宋体" w:eastAsia="宋体" w:hAnsi="宋体" w:cs="宋体" w:hint="eastAsia"/>
        <w:b/>
        <w:bCs/>
        <w:color w:val="005192"/>
        <w:sz w:val="32"/>
        <w:szCs w:val="32"/>
        <w:lang w:eastAsia="zh-Hans"/>
      </w:rPr>
      <w:t>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106" w:rsidRDefault="00770106">
    <w:pPr>
      <w:pStyle w:val="a6"/>
      <w:textAlignment w:val="center"/>
      <w:rPr>
        <w:rFonts w:ascii="宋体" w:eastAsia="宋体" w:hAnsi="宋体" w:cs="宋体"/>
        <w:b/>
        <w:bCs/>
        <w:color w:val="005192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AC6F39"/>
    <w:multiLevelType w:val="singleLevel"/>
    <w:tmpl w:val="A7AC6F3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D562D79"/>
    <w:multiLevelType w:val="singleLevel"/>
    <w:tmpl w:val="7D562D7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8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jYWI4ZmMzMjQ5NDUzYThmZjRlYmU4Y2U2ODE1OWYifQ=="/>
  </w:docVars>
  <w:rsids>
    <w:rsidRoot w:val="00172A27"/>
    <w:rsid w:val="EBDDA9D0"/>
    <w:rsid w:val="F05B4F69"/>
    <w:rsid w:val="F7F902F6"/>
    <w:rsid w:val="F97D9566"/>
    <w:rsid w:val="FDFF411C"/>
    <w:rsid w:val="00172A27"/>
    <w:rsid w:val="004A7229"/>
    <w:rsid w:val="00580EBB"/>
    <w:rsid w:val="00683481"/>
    <w:rsid w:val="00770106"/>
    <w:rsid w:val="00A73682"/>
    <w:rsid w:val="00C967D6"/>
    <w:rsid w:val="00D1124F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4705D1"/>
    <w:rsid w:val="0EEF0855"/>
    <w:rsid w:val="11DB7C71"/>
    <w:rsid w:val="11EF4693"/>
    <w:rsid w:val="152D2DCA"/>
    <w:rsid w:val="17D66D1D"/>
    <w:rsid w:val="187168EA"/>
    <w:rsid w:val="196673CA"/>
    <w:rsid w:val="1CF734C9"/>
    <w:rsid w:val="1DEC284C"/>
    <w:rsid w:val="1E6523AC"/>
    <w:rsid w:val="22440422"/>
    <w:rsid w:val="22BB4BBB"/>
    <w:rsid w:val="25EB1AF4"/>
    <w:rsid w:val="28AC626C"/>
    <w:rsid w:val="2DD05FE1"/>
    <w:rsid w:val="2E841449"/>
    <w:rsid w:val="2EAE3447"/>
    <w:rsid w:val="31A15F24"/>
    <w:rsid w:val="36FB1DF0"/>
    <w:rsid w:val="395347B5"/>
    <w:rsid w:val="39A232A0"/>
    <w:rsid w:val="39E745AA"/>
    <w:rsid w:val="3B5A6BBB"/>
    <w:rsid w:val="3BAF400E"/>
    <w:rsid w:val="3CA154E3"/>
    <w:rsid w:val="3E255C01"/>
    <w:rsid w:val="3E5D2271"/>
    <w:rsid w:val="3EDA13A6"/>
    <w:rsid w:val="3FF56C14"/>
    <w:rsid w:val="413C693C"/>
    <w:rsid w:val="417B75E9"/>
    <w:rsid w:val="42430A63"/>
    <w:rsid w:val="42F058B7"/>
    <w:rsid w:val="436109F6"/>
    <w:rsid w:val="4372414C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A6C083F"/>
    <w:rsid w:val="5DC34279"/>
    <w:rsid w:val="5FCD688E"/>
    <w:rsid w:val="5FF9BDAA"/>
    <w:rsid w:val="608816D1"/>
    <w:rsid w:val="60EF4E7F"/>
    <w:rsid w:val="648B0A32"/>
    <w:rsid w:val="651D6819"/>
    <w:rsid w:val="658F6764"/>
    <w:rsid w:val="65E322FD"/>
    <w:rsid w:val="665233C1"/>
    <w:rsid w:val="68764B35"/>
    <w:rsid w:val="69AC0D42"/>
    <w:rsid w:val="6AD9688B"/>
    <w:rsid w:val="6B68303F"/>
    <w:rsid w:val="6D0E3F22"/>
    <w:rsid w:val="744E4660"/>
    <w:rsid w:val="747F58E7"/>
    <w:rsid w:val="753355A2"/>
    <w:rsid w:val="759F1C61"/>
    <w:rsid w:val="769F2DE8"/>
    <w:rsid w:val="76FDEB7C"/>
    <w:rsid w:val="79C65162"/>
    <w:rsid w:val="79EE7E31"/>
    <w:rsid w:val="7B42141C"/>
    <w:rsid w:val="7C9011D9"/>
    <w:rsid w:val="7D3B25C7"/>
    <w:rsid w:val="7DC651C5"/>
    <w:rsid w:val="7FCC2834"/>
    <w:rsid w:val="92DD1CEF"/>
    <w:rsid w:val="BD9D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autoRedefine/>
    <w:qFormat/>
    <w:pPr>
      <w:keepNext/>
      <w:keepLines/>
      <w:spacing w:before="260" w:after="260" w:line="413" w:lineRule="auto"/>
      <w:jc w:val="center"/>
      <w:outlineLvl w:val="2"/>
    </w:pPr>
    <w:rPr>
      <w:rFonts w:ascii="Times New Roman" w:eastAsia="宋体" w:hAnsi="Times New Roman"/>
      <w:b/>
      <w:sz w:val="4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autoRedefine/>
    <w:qFormat/>
    <w:pPr>
      <w:ind w:firstLineChars="200" w:firstLine="420"/>
    </w:pPr>
  </w:style>
  <w:style w:type="paragraph" w:styleId="a4">
    <w:name w:val="annotation text"/>
    <w:basedOn w:val="a"/>
    <w:autoRedefine/>
    <w:qFormat/>
    <w:pPr>
      <w:jc w:val="left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Pr>
      <w:b/>
      <w:bCs/>
    </w:rPr>
  </w:style>
  <w:style w:type="paragraph" w:customStyle="1" w:styleId="p0">
    <w:name w:val="p0"/>
    <w:basedOn w:val="a"/>
    <w:autoRedefine/>
    <w:qFormat/>
    <w:pPr>
      <w:widowControl/>
    </w:pPr>
    <w:rPr>
      <w:rFonts w:ascii="Calibri" w:eastAsia="宋体" w:hAnsi="Calibri" w:cs="宋体"/>
      <w:kern w:val="0"/>
      <w:szCs w:val="32"/>
    </w:rPr>
  </w:style>
  <w:style w:type="paragraph" w:styleId="aa">
    <w:name w:val="List Paragraph"/>
    <w:basedOn w:val="a"/>
    <w:autoRedefine/>
    <w:uiPriority w:val="99"/>
    <w:unhideWhenUsed/>
    <w:qFormat/>
    <w:pPr>
      <w:ind w:firstLineChars="200" w:firstLine="420"/>
    </w:pPr>
  </w:style>
  <w:style w:type="paragraph" w:styleId="ab">
    <w:name w:val="Balloon Text"/>
    <w:basedOn w:val="a"/>
    <w:link w:val="Char"/>
    <w:rsid w:val="00D1124F"/>
    <w:rPr>
      <w:sz w:val="18"/>
      <w:szCs w:val="18"/>
    </w:rPr>
  </w:style>
  <w:style w:type="character" w:customStyle="1" w:styleId="Char">
    <w:name w:val="批注框文本 Char"/>
    <w:basedOn w:val="a0"/>
    <w:link w:val="ab"/>
    <w:rsid w:val="00D1124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autoRedefine/>
    <w:qFormat/>
    <w:pPr>
      <w:keepNext/>
      <w:keepLines/>
      <w:spacing w:before="260" w:after="260" w:line="413" w:lineRule="auto"/>
      <w:jc w:val="center"/>
      <w:outlineLvl w:val="2"/>
    </w:pPr>
    <w:rPr>
      <w:rFonts w:ascii="Times New Roman" w:eastAsia="宋体" w:hAnsi="Times New Roman"/>
      <w:b/>
      <w:sz w:val="4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autoRedefine/>
    <w:qFormat/>
    <w:pPr>
      <w:ind w:firstLineChars="200" w:firstLine="420"/>
    </w:pPr>
  </w:style>
  <w:style w:type="paragraph" w:styleId="a4">
    <w:name w:val="annotation text"/>
    <w:basedOn w:val="a"/>
    <w:autoRedefine/>
    <w:qFormat/>
    <w:pPr>
      <w:jc w:val="left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Pr>
      <w:b/>
      <w:bCs/>
    </w:rPr>
  </w:style>
  <w:style w:type="paragraph" w:customStyle="1" w:styleId="p0">
    <w:name w:val="p0"/>
    <w:basedOn w:val="a"/>
    <w:autoRedefine/>
    <w:qFormat/>
    <w:pPr>
      <w:widowControl/>
    </w:pPr>
    <w:rPr>
      <w:rFonts w:ascii="Calibri" w:eastAsia="宋体" w:hAnsi="Calibri" w:cs="宋体"/>
      <w:kern w:val="0"/>
      <w:szCs w:val="32"/>
    </w:rPr>
  </w:style>
  <w:style w:type="paragraph" w:styleId="aa">
    <w:name w:val="List Paragraph"/>
    <w:basedOn w:val="a"/>
    <w:autoRedefine/>
    <w:uiPriority w:val="99"/>
    <w:unhideWhenUsed/>
    <w:qFormat/>
    <w:pPr>
      <w:ind w:firstLineChars="200" w:firstLine="420"/>
    </w:pPr>
  </w:style>
  <w:style w:type="paragraph" w:styleId="ab">
    <w:name w:val="Balloon Text"/>
    <w:basedOn w:val="a"/>
    <w:link w:val="Char"/>
    <w:rsid w:val="00D1124F"/>
    <w:rPr>
      <w:sz w:val="18"/>
      <w:szCs w:val="18"/>
    </w:rPr>
  </w:style>
  <w:style w:type="character" w:customStyle="1" w:styleId="Char">
    <w:name w:val="批注框文本 Char"/>
    <w:basedOn w:val="a0"/>
    <w:link w:val="ab"/>
    <w:rsid w:val="00D1124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</Words>
  <Characters>996</Characters>
  <Application>Microsoft Office Word</Application>
  <DocSecurity>0</DocSecurity>
  <Lines>8</Lines>
  <Paragraphs>2</Paragraphs>
  <ScaleCrop>false</ScaleCrop>
  <Company>XiaoTian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李关金[李关金]</cp:lastModifiedBy>
  <cp:revision>2</cp:revision>
  <cp:lastPrinted>2022-06-06T16:09:00Z</cp:lastPrinted>
  <dcterms:created xsi:type="dcterms:W3CDTF">2024-04-02T08:02:00Z</dcterms:created>
  <dcterms:modified xsi:type="dcterms:W3CDTF">2024-04-02T08:02:00Z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1719032FD0DD49DEB2D3239CD3D44639_13</vt:lpwstr>
  </property>
</Properties>
</file>