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360DDE" w14:textId="77777777" w:rsidR="001A6351" w:rsidRDefault="00750E9A">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重庆市璧山中学校</w:t>
      </w: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14:paraId="171FF848" w14:textId="77777777" w:rsidR="001A6351" w:rsidRDefault="001A6351">
      <w:pPr>
        <w:spacing w:line="600" w:lineRule="exact"/>
        <w:ind w:firstLineChars="200" w:firstLine="640"/>
        <w:rPr>
          <w:rFonts w:ascii="Times New Roman" w:eastAsia="方正黑体_GBK" w:hAnsi="Times New Roman"/>
          <w:sz w:val="32"/>
          <w:szCs w:val="32"/>
        </w:rPr>
      </w:pPr>
    </w:p>
    <w:p w14:paraId="0F4FC8A7" w14:textId="77777777" w:rsidR="001A6351" w:rsidRDefault="00750E9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14:paraId="3F6E9D76" w14:textId="77777777" w:rsidR="001A6351" w:rsidRDefault="00750E9A">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14:paraId="63335713" w14:textId="77777777" w:rsidR="001A6351" w:rsidRDefault="00750E9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重庆市璧山中学校</w:t>
      </w:r>
      <w:proofErr w:type="gramStart"/>
      <w:r>
        <w:rPr>
          <w:rFonts w:ascii="方正仿宋_GBK" w:eastAsia="方正仿宋_GBK" w:hAnsi="仿宋_GB2312" w:cs="仿宋_GB2312" w:hint="eastAsia"/>
          <w:sz w:val="32"/>
        </w:rPr>
        <w:t>属教育</w:t>
      </w:r>
      <w:proofErr w:type="gramEnd"/>
      <w:r>
        <w:rPr>
          <w:rFonts w:ascii="方正仿宋_GBK" w:eastAsia="方正仿宋_GBK" w:hAnsi="仿宋_GB2312" w:cs="仿宋_GB2312" w:hint="eastAsia"/>
          <w:sz w:val="32"/>
        </w:rPr>
        <w:t>工作部门，区财政一级预算事业单位，学校执行事业单位财务制度，按照综合财政预算管理办法，实行“收支两条线”管理。其主要职责是实施高中义务教育，促进基础教育发展。具体为：</w:t>
      </w:r>
    </w:p>
    <w:p w14:paraId="27F0C5C0" w14:textId="77777777" w:rsidR="001A6351" w:rsidRDefault="00750E9A">
      <w:pPr>
        <w:spacing w:line="600" w:lineRule="exact"/>
        <w:ind w:firstLineChars="200" w:firstLine="640"/>
        <w:rPr>
          <w:rFonts w:ascii="方正仿宋_GBK" w:eastAsia="方正仿宋_GBK" w:hAnsi="仿宋_GB2312" w:cs="仿宋_GB2312"/>
          <w:sz w:val="32"/>
        </w:rPr>
      </w:pPr>
      <w:r>
        <w:rPr>
          <w:rFonts w:ascii="Times New Roman" w:eastAsia="方正仿宋_GBK" w:hAnsi="Times New Roman" w:cs="仿宋_GB2312" w:hint="eastAsia"/>
          <w:sz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负责学校办学思想、治校方针、学校文化、队伍建设、改革步履等思想建设工作，统筹、协调全校性规章制度的建设工作，组织拟定学校改革和发展规划。草拟党委和学校工作报告、计划、总结等综合材料及党委行政有关重要文件，督促、检查并及时反映学校各项政策、制度、决定的执行情况。</w:t>
      </w:r>
    </w:p>
    <w:p w14:paraId="0ABED47E" w14:textId="77777777" w:rsidR="001A6351" w:rsidRDefault="00750E9A">
      <w:pPr>
        <w:spacing w:line="600" w:lineRule="exact"/>
        <w:ind w:firstLineChars="200" w:firstLine="640"/>
        <w:rPr>
          <w:rFonts w:ascii="方正仿宋_GBK" w:eastAsia="方正仿宋_GBK" w:hAnsi="仿宋_GB2312" w:cs="仿宋_GB2312"/>
          <w:sz w:val="32"/>
        </w:rPr>
      </w:pPr>
      <w:r>
        <w:rPr>
          <w:rFonts w:ascii="Times New Roman" w:eastAsia="方正仿宋_GBK" w:hAnsi="Times New Roman" w:cs="仿宋_GB2312" w:hint="eastAsia"/>
          <w:sz w:val="32"/>
        </w:rPr>
        <w:t>2</w:t>
      </w:r>
      <w:r>
        <w:rPr>
          <w:rFonts w:ascii="方正仿宋_GBK" w:eastAsia="方正仿宋_GBK" w:hAnsi="仿宋_GB2312" w:cs="仿宋_GB2312" w:hint="eastAsia"/>
          <w:sz w:val="32"/>
        </w:rPr>
        <w:t>.</w:t>
      </w:r>
      <w:r>
        <w:rPr>
          <w:rFonts w:ascii="方正仿宋_GBK" w:eastAsia="方正仿宋_GBK" w:hint="eastAsia"/>
        </w:rPr>
        <w:t xml:space="preserve"> </w:t>
      </w:r>
      <w:r>
        <w:rPr>
          <w:rFonts w:ascii="方正仿宋_GBK" w:eastAsia="方正仿宋_GBK" w:hAnsi="仿宋_GB2312" w:cs="仿宋_GB2312" w:hint="eastAsia"/>
          <w:sz w:val="32"/>
        </w:rPr>
        <w:t>严格按照上级有关教育的法律、法规、方针、政策和教改、教科研的规范开展工作。提高教育政策研究水平、教育教学水平、教科研理论水平，为科研兴校提供可靠的理论依据、经验和信息。负责打造和优化学校精神文化体系和课程体系。负责师资队伍建设和做好骨干教师培</w:t>
      </w:r>
      <w:r>
        <w:rPr>
          <w:rFonts w:ascii="方正仿宋_GBK" w:eastAsia="方正仿宋_GBK" w:hAnsi="仿宋_GB2312" w:cs="仿宋_GB2312" w:hint="eastAsia"/>
          <w:sz w:val="32"/>
        </w:rPr>
        <w:t>训管理及全校教师的教育理论及业务培训工作，打造</w:t>
      </w:r>
      <w:proofErr w:type="gramStart"/>
      <w:r>
        <w:rPr>
          <w:rFonts w:ascii="方正仿宋_GBK" w:eastAsia="方正仿宋_GBK" w:hAnsi="仿宋_GB2312" w:cs="仿宋_GB2312" w:hint="eastAsia"/>
          <w:sz w:val="32"/>
        </w:rPr>
        <w:t>研</w:t>
      </w:r>
      <w:proofErr w:type="gramEnd"/>
      <w:r>
        <w:rPr>
          <w:rFonts w:ascii="方正仿宋_GBK" w:eastAsia="方正仿宋_GBK" w:hAnsi="仿宋_GB2312" w:cs="仿宋_GB2312" w:hint="eastAsia"/>
          <w:sz w:val="32"/>
        </w:rPr>
        <w:t>训文化。</w:t>
      </w:r>
    </w:p>
    <w:p w14:paraId="1745D922" w14:textId="77777777" w:rsidR="001A6351" w:rsidRDefault="00750E9A">
      <w:pPr>
        <w:spacing w:line="600" w:lineRule="exact"/>
        <w:ind w:firstLineChars="200" w:firstLine="640"/>
        <w:rPr>
          <w:rFonts w:ascii="方正仿宋_GBK" w:eastAsia="方正仿宋_GBK" w:hAnsi="仿宋_GB2312" w:cs="仿宋_GB2312"/>
          <w:sz w:val="32"/>
        </w:rPr>
      </w:pPr>
      <w:r>
        <w:rPr>
          <w:rFonts w:ascii="Times New Roman" w:eastAsia="方正仿宋_GBK" w:hAnsi="Times New Roman" w:cs="仿宋_GB2312" w:hint="eastAsia"/>
          <w:sz w:val="32"/>
        </w:rPr>
        <w:t>3</w:t>
      </w:r>
      <w:r>
        <w:rPr>
          <w:rFonts w:ascii="方正仿宋_GBK" w:eastAsia="方正仿宋_GBK" w:hAnsi="仿宋_GB2312" w:cs="仿宋_GB2312" w:hint="eastAsia"/>
          <w:sz w:val="32"/>
        </w:rPr>
        <w:t>.</w:t>
      </w:r>
      <w:r>
        <w:rPr>
          <w:rFonts w:ascii="方正仿宋_GBK" w:eastAsia="方正仿宋_GBK" w:hint="eastAsia"/>
        </w:rPr>
        <w:t xml:space="preserve"> </w:t>
      </w:r>
      <w:r>
        <w:rPr>
          <w:rFonts w:ascii="方正仿宋_GBK" w:eastAsia="方正仿宋_GBK" w:hAnsi="仿宋_GB2312" w:cs="仿宋_GB2312" w:hint="eastAsia"/>
          <w:sz w:val="32"/>
        </w:rPr>
        <w:t>根据上级教育行政部门的有关政策、法规，结合本校的实际情况，制定学校教学规章制度和教学管理文件，并组织实施。制定学校教学计划、编定班级、学籍档案管理、排课、调课，随时检查教学计划执行情况，调查了解教学情况，及时反馈处理，做</w:t>
      </w:r>
      <w:r>
        <w:rPr>
          <w:rFonts w:ascii="方正仿宋_GBK" w:eastAsia="方正仿宋_GBK" w:hAnsi="仿宋_GB2312" w:cs="仿宋_GB2312" w:hint="eastAsia"/>
          <w:sz w:val="32"/>
        </w:rPr>
        <w:lastRenderedPageBreak/>
        <w:t>好教学工作总结。</w:t>
      </w:r>
    </w:p>
    <w:p w14:paraId="3B258FC8" w14:textId="77777777" w:rsidR="001A6351" w:rsidRDefault="00750E9A">
      <w:pPr>
        <w:spacing w:line="600" w:lineRule="exact"/>
        <w:ind w:firstLineChars="200" w:firstLine="640"/>
        <w:rPr>
          <w:rFonts w:ascii="方正仿宋_GBK" w:eastAsia="方正仿宋_GBK" w:hAnsi="仿宋_GB2312" w:cs="仿宋_GB2312"/>
          <w:sz w:val="32"/>
        </w:rPr>
      </w:pPr>
      <w:r>
        <w:rPr>
          <w:rFonts w:ascii="Times New Roman" w:eastAsia="方正仿宋_GBK" w:hAnsi="Times New Roman" w:cs="仿宋_GB2312" w:hint="eastAsia"/>
          <w:sz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组织开展德育队伍建设、班主任管理、非竞技评奖类德育活动、德育科研工作。抓好德育主题教育、值周工作、教学区域清洁卫生、宿舍管理、学生资助、学生表彰与违纪学生教育、德育文化建设、学生法制及国防教育、学生档案、心</w:t>
      </w:r>
      <w:r>
        <w:rPr>
          <w:rFonts w:ascii="方正仿宋_GBK" w:eastAsia="方正仿宋_GBK" w:hAnsi="方正仿宋_GBK" w:cs="方正仿宋_GBK" w:hint="eastAsia"/>
          <w:sz w:val="32"/>
          <w:szCs w:val="32"/>
        </w:rPr>
        <w:t>理健康、学生综合素质评价、家校共育等相关工作。</w:t>
      </w:r>
    </w:p>
    <w:p w14:paraId="4191DFC3" w14:textId="77777777" w:rsidR="001A6351" w:rsidRDefault="00750E9A">
      <w:pPr>
        <w:spacing w:line="600" w:lineRule="exact"/>
        <w:ind w:firstLineChars="200" w:firstLine="640"/>
        <w:rPr>
          <w:rFonts w:ascii="方正仿宋_GBK" w:eastAsia="方正仿宋_GBK" w:hAnsi="仿宋_GB2312" w:cs="仿宋_GB2312"/>
          <w:sz w:val="32"/>
        </w:rPr>
      </w:pPr>
      <w:r>
        <w:rPr>
          <w:rFonts w:ascii="Times New Roman" w:eastAsia="方正仿宋_GBK" w:hAnsi="Times New Roman" w:cs="仿宋_GB2312" w:hint="eastAsia"/>
          <w:sz w:val="32"/>
        </w:rPr>
        <w:t>5.</w:t>
      </w:r>
      <w:r>
        <w:rPr>
          <w:rFonts w:ascii="方正仿宋_GBK" w:eastAsia="方正仿宋_GBK" w:hint="eastAsia"/>
          <w:sz w:val="32"/>
          <w:szCs w:val="32"/>
        </w:rPr>
        <w:t xml:space="preserve"> </w:t>
      </w:r>
      <w:r>
        <w:rPr>
          <w:rFonts w:ascii="方正仿宋_GBK" w:eastAsia="方正仿宋_GBK" w:hint="eastAsia"/>
          <w:sz w:val="32"/>
          <w:szCs w:val="32"/>
        </w:rPr>
        <w:t>负责制定学校体育与艺术教育工作计划，各项规章制度。检查落实学校艺体各专业队训练计划及实施效果</w:t>
      </w:r>
      <w:r>
        <w:rPr>
          <w:rFonts w:ascii="方正仿宋_GBK" w:eastAsia="方正仿宋_GBK" w:hint="eastAsia"/>
          <w:sz w:val="32"/>
          <w:szCs w:val="32"/>
        </w:rPr>
        <w:t>,</w:t>
      </w:r>
      <w:r>
        <w:rPr>
          <w:rFonts w:ascii="方正仿宋_GBK" w:eastAsia="方正仿宋_GBK" w:hint="eastAsia"/>
          <w:sz w:val="32"/>
          <w:szCs w:val="32"/>
        </w:rPr>
        <w:t>协同教导</w:t>
      </w:r>
      <w:proofErr w:type="gramStart"/>
      <w:r>
        <w:rPr>
          <w:rFonts w:ascii="方正仿宋_GBK" w:eastAsia="方正仿宋_GBK" w:hint="eastAsia"/>
          <w:sz w:val="32"/>
          <w:szCs w:val="32"/>
        </w:rPr>
        <w:t>处落实</w:t>
      </w:r>
      <w:proofErr w:type="gramEnd"/>
      <w:r>
        <w:rPr>
          <w:rFonts w:ascii="方正仿宋_GBK" w:eastAsia="方正仿宋_GBK" w:hint="eastAsia"/>
          <w:sz w:val="32"/>
          <w:szCs w:val="32"/>
        </w:rPr>
        <w:t>好体育与艺术课程教学常规。认真组织实施《国家体育锻炼标准》，及时做好相关数据的统计存档。</w:t>
      </w:r>
    </w:p>
    <w:p w14:paraId="50CEEE2D" w14:textId="77777777" w:rsidR="001A6351" w:rsidRDefault="00750E9A">
      <w:pPr>
        <w:spacing w:line="600" w:lineRule="exact"/>
        <w:ind w:firstLineChars="200" w:firstLine="640"/>
        <w:rPr>
          <w:rFonts w:ascii="方正仿宋_GBK" w:eastAsia="方正仿宋_GBK"/>
          <w:sz w:val="32"/>
          <w:szCs w:val="32"/>
        </w:rPr>
      </w:pPr>
      <w:r>
        <w:rPr>
          <w:rFonts w:ascii="Times New Roman" w:eastAsia="方正仿宋_GBK" w:hAnsi="Times New Roman" w:cs="仿宋_GB2312" w:hint="eastAsia"/>
          <w:sz w:val="32"/>
        </w:rPr>
        <w:t>6</w:t>
      </w:r>
      <w:r>
        <w:rPr>
          <w:rFonts w:ascii="方正仿宋_GBK" w:eastAsia="方正仿宋_GBK" w:hAnsi="仿宋_GB2312" w:cs="仿宋_GB2312" w:hint="eastAsia"/>
          <w:sz w:val="32"/>
        </w:rPr>
        <w:t>.</w:t>
      </w:r>
      <w:r>
        <w:rPr>
          <w:rFonts w:ascii="方正仿宋_GBK" w:eastAsia="方正仿宋_GBK" w:hint="eastAsia"/>
          <w:sz w:val="32"/>
          <w:szCs w:val="32"/>
        </w:rPr>
        <w:t xml:space="preserve"> </w:t>
      </w:r>
      <w:r>
        <w:rPr>
          <w:rFonts w:ascii="方正仿宋_GBK" w:eastAsia="方正仿宋_GBK" w:hint="eastAsia"/>
          <w:sz w:val="32"/>
          <w:szCs w:val="32"/>
        </w:rPr>
        <w:t>负责学校安全稳定工作的布置、管理、监督和指导。建立安全工作责任机制，与各部门签订“一岗双责”安全工作责任书，督促各部门落实防范措施、整改隐患、堵塞漏洞、确保安全。贯彻消防法律法规，督促各部门落实防火责任，开展消防安全教育，举行防火、防灾、避险等演练，加强消防安全检查，整改消防隐患。</w:t>
      </w:r>
    </w:p>
    <w:p w14:paraId="470FDC24" w14:textId="77777777" w:rsidR="001A6351" w:rsidRDefault="00750E9A">
      <w:pPr>
        <w:spacing w:line="600" w:lineRule="exact"/>
        <w:ind w:firstLineChars="200" w:firstLine="640"/>
        <w:rPr>
          <w:rFonts w:ascii="方正仿宋_GBK" w:eastAsia="方正仿宋_GBK"/>
          <w:sz w:val="32"/>
          <w:szCs w:val="32"/>
        </w:rPr>
      </w:pPr>
      <w:r>
        <w:rPr>
          <w:rFonts w:ascii="Times New Roman" w:eastAsia="方正仿宋_GBK" w:hAnsi="Times New Roman" w:cs="仿宋_GB2312" w:hint="eastAsia"/>
          <w:sz w:val="32"/>
        </w:rPr>
        <w:t>7</w:t>
      </w:r>
      <w:r>
        <w:rPr>
          <w:rFonts w:ascii="方正仿宋_GBK" w:eastAsia="方正仿宋_GBK" w:hint="eastAsia"/>
          <w:sz w:val="32"/>
          <w:szCs w:val="32"/>
        </w:rPr>
        <w:t xml:space="preserve">. </w:t>
      </w:r>
      <w:r>
        <w:rPr>
          <w:rFonts w:ascii="方正仿宋_GBK" w:eastAsia="方正仿宋_GBK" w:hint="eastAsia"/>
          <w:sz w:val="32"/>
          <w:szCs w:val="32"/>
        </w:rPr>
        <w:t>认真贯彻落实学校品牌建设、精神文化建设与宣传工作。落实学校信息化建设的规划、组织实施学校信息化基础设施建设的各项工作。</w:t>
      </w:r>
    </w:p>
    <w:p w14:paraId="0E25DDF4" w14:textId="77777777" w:rsidR="001A6351" w:rsidRDefault="00750E9A">
      <w:pPr>
        <w:spacing w:line="600" w:lineRule="exact"/>
        <w:ind w:firstLineChars="200" w:firstLine="640"/>
        <w:rPr>
          <w:rFonts w:ascii="方正仿宋_GBK" w:eastAsia="方正仿宋_GBK"/>
          <w:sz w:val="32"/>
          <w:szCs w:val="32"/>
        </w:rPr>
      </w:pPr>
      <w:r>
        <w:rPr>
          <w:rFonts w:ascii="Times New Roman" w:eastAsia="方正仿宋_GBK" w:hAnsi="Times New Roman" w:cs="仿宋_GB2312" w:hint="eastAsia"/>
          <w:sz w:val="32"/>
        </w:rPr>
        <w:t>8</w:t>
      </w:r>
      <w:r>
        <w:rPr>
          <w:rFonts w:ascii="方正仿宋_GBK" w:eastAsia="方正仿宋_GBK" w:hint="eastAsia"/>
          <w:sz w:val="32"/>
          <w:szCs w:val="32"/>
        </w:rPr>
        <w:t xml:space="preserve">. </w:t>
      </w:r>
      <w:r>
        <w:rPr>
          <w:rFonts w:ascii="方正仿宋_GBK" w:eastAsia="方正仿宋_GBK" w:hint="eastAsia"/>
          <w:sz w:val="32"/>
          <w:szCs w:val="32"/>
        </w:rPr>
        <w:t>认真贯彻落实财务管理相关制度，积极主动创造性的工作。 完善财务规章制度、年度预决算编制、预算执</w:t>
      </w:r>
      <w:r>
        <w:rPr>
          <w:rFonts w:ascii="方正仿宋_GBK" w:eastAsia="方正仿宋_GBK" w:hint="eastAsia"/>
          <w:sz w:val="32"/>
          <w:szCs w:val="32"/>
        </w:rPr>
        <w:t>行跟踪、年度绩效目标制定、绩效评价、财务核算、食堂、工会、党组织活动费、</w:t>
      </w:r>
      <w:proofErr w:type="gramStart"/>
      <w:r>
        <w:rPr>
          <w:rFonts w:ascii="方正仿宋_GBK" w:eastAsia="方正仿宋_GBK" w:hint="eastAsia"/>
          <w:sz w:val="32"/>
          <w:szCs w:val="32"/>
        </w:rPr>
        <w:t>退教小组</w:t>
      </w:r>
      <w:proofErr w:type="gramEnd"/>
      <w:r>
        <w:rPr>
          <w:rFonts w:ascii="方正仿宋_GBK" w:eastAsia="方正仿宋_GBK" w:hint="eastAsia"/>
          <w:sz w:val="32"/>
          <w:szCs w:val="32"/>
        </w:rPr>
        <w:t>财务管理等工作。</w:t>
      </w:r>
    </w:p>
    <w:p w14:paraId="7205A0C5" w14:textId="60A58E9F" w:rsidR="001A6351" w:rsidRDefault="00750E9A">
      <w:pPr>
        <w:spacing w:line="600" w:lineRule="exact"/>
        <w:ind w:firstLineChars="200" w:firstLine="640"/>
        <w:rPr>
          <w:rFonts w:ascii="方正仿宋_GBK" w:eastAsia="方正仿宋_GBK"/>
          <w:sz w:val="32"/>
          <w:szCs w:val="32"/>
        </w:rPr>
      </w:pPr>
      <w:r>
        <w:rPr>
          <w:rFonts w:ascii="Times New Roman" w:eastAsia="方正仿宋_GBK" w:hAnsi="Times New Roman" w:cs="仿宋_GB2312" w:hint="eastAsia"/>
          <w:sz w:val="32"/>
        </w:rPr>
        <w:lastRenderedPageBreak/>
        <w:t>9</w:t>
      </w:r>
      <w:r>
        <w:rPr>
          <w:rFonts w:ascii="方正仿宋_GBK" w:eastAsia="方正仿宋_GBK" w:hint="eastAsia"/>
          <w:sz w:val="32"/>
          <w:szCs w:val="32"/>
        </w:rPr>
        <w:t>.</w:t>
      </w:r>
      <w:r>
        <w:rPr>
          <w:rFonts w:ascii="方正仿宋_GBK" w:eastAsia="方正仿宋_GBK" w:hint="eastAsia"/>
          <w:sz w:val="32"/>
          <w:szCs w:val="32"/>
        </w:rPr>
        <w:t>认真贯彻落实各项招生政策、法规，熟悉各类学校招生的具体办法及细则；制定学校的招生制度，严格考核及测评，提高学校生源质量，优化学校生源结构，积极主动地开</w:t>
      </w:r>
      <w:r w:rsidR="00A71C54">
        <w:rPr>
          <w:rFonts w:ascii="方正仿宋_GBK" w:eastAsia="方正仿宋_GBK" w:hint="eastAsia"/>
          <w:sz w:val="32"/>
          <w:szCs w:val="32"/>
        </w:rPr>
        <w:t>展</w:t>
      </w:r>
      <w:r>
        <w:rPr>
          <w:rFonts w:ascii="方正仿宋_GBK" w:eastAsia="方正仿宋_GBK" w:hint="eastAsia"/>
          <w:sz w:val="32"/>
          <w:szCs w:val="32"/>
        </w:rPr>
        <w:t>创</w:t>
      </w:r>
      <w:bookmarkStart w:id="0" w:name="_GoBack"/>
      <w:bookmarkEnd w:id="0"/>
      <w:r>
        <w:rPr>
          <w:rFonts w:ascii="方正仿宋_GBK" w:eastAsia="方正仿宋_GBK" w:hint="eastAsia"/>
          <w:sz w:val="32"/>
          <w:szCs w:val="32"/>
        </w:rPr>
        <w:t>造性的工作。</w:t>
      </w:r>
    </w:p>
    <w:p w14:paraId="32AF794D" w14:textId="77777777" w:rsidR="001A6351" w:rsidRDefault="00750E9A">
      <w:pPr>
        <w:spacing w:line="600" w:lineRule="exact"/>
        <w:ind w:firstLineChars="200" w:firstLine="640"/>
        <w:rPr>
          <w:rFonts w:ascii="方正仿宋_GBK" w:eastAsia="方正仿宋_GBK" w:hAnsi="仿宋_GB2312" w:cs="仿宋_GB2312"/>
          <w:sz w:val="32"/>
        </w:rPr>
      </w:pPr>
      <w:r>
        <w:rPr>
          <w:rFonts w:ascii="Times New Roman" w:eastAsia="方正仿宋_GBK" w:hAnsi="Times New Roman" w:cs="仿宋_GB2312" w:hint="eastAsia"/>
          <w:sz w:val="32"/>
        </w:rPr>
        <w:t>10</w:t>
      </w:r>
      <w:r>
        <w:rPr>
          <w:rFonts w:ascii="方正仿宋_GBK" w:eastAsia="方正仿宋_GBK" w:hint="eastAsia"/>
          <w:sz w:val="32"/>
          <w:szCs w:val="32"/>
        </w:rPr>
        <w:t xml:space="preserve">. </w:t>
      </w:r>
      <w:r>
        <w:rPr>
          <w:rFonts w:ascii="方正仿宋_GBK" w:eastAsia="方正仿宋_GBK" w:hint="eastAsia"/>
          <w:sz w:val="32"/>
          <w:szCs w:val="32"/>
        </w:rPr>
        <w:t>依法管理好学校的基础建设项目，做到质优、安全、快速、高效、廉洁。</w:t>
      </w:r>
    </w:p>
    <w:p w14:paraId="12D926A6" w14:textId="77777777" w:rsidR="001A6351" w:rsidRDefault="00750E9A">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14:paraId="4080B7FD" w14:textId="77777777" w:rsidR="001A6351" w:rsidRDefault="00750E9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重庆市璧山中学校为普通完全中学，重庆市重点中学，内设党政办公室、教导处、教科室、德育处、招生办公室、总务处、财务部、</w:t>
      </w:r>
      <w:proofErr w:type="gramStart"/>
      <w:r>
        <w:rPr>
          <w:rFonts w:ascii="方正仿宋_GBK" w:eastAsia="方正仿宋_GBK" w:hAnsi="仿宋_GB2312" w:cs="仿宋_GB2312" w:hint="eastAsia"/>
          <w:sz w:val="32"/>
        </w:rPr>
        <w:t>融媒体</w:t>
      </w:r>
      <w:proofErr w:type="gramEnd"/>
      <w:r>
        <w:rPr>
          <w:rFonts w:ascii="方正仿宋_GBK" w:eastAsia="方正仿宋_GBK" w:hAnsi="仿宋_GB2312" w:cs="仿宋_GB2312" w:hint="eastAsia"/>
          <w:sz w:val="32"/>
        </w:rPr>
        <w:t>中心、督导室、体</w:t>
      </w:r>
      <w:proofErr w:type="gramStart"/>
      <w:r>
        <w:rPr>
          <w:rFonts w:ascii="方正仿宋_GBK" w:eastAsia="方正仿宋_GBK" w:hAnsi="仿宋_GB2312" w:cs="仿宋_GB2312" w:hint="eastAsia"/>
          <w:sz w:val="32"/>
        </w:rPr>
        <w:t>卫艺处</w:t>
      </w:r>
      <w:proofErr w:type="gramEnd"/>
      <w:r>
        <w:rPr>
          <w:rFonts w:ascii="方正仿宋_GBK" w:eastAsia="方正仿宋_GBK" w:hAnsi="仿宋_GB2312" w:cs="仿宋_GB2312" w:hint="eastAsia"/>
          <w:sz w:val="32"/>
        </w:rPr>
        <w:t>、团委共</w:t>
      </w:r>
      <w:r>
        <w:rPr>
          <w:rFonts w:ascii="Times New Roman" w:eastAsia="方正仿宋_GBK" w:hAnsi="Times New Roman" w:cs="仿宋_GB2312" w:hint="eastAsia"/>
          <w:sz w:val="32"/>
        </w:rPr>
        <w:t>1</w:t>
      </w:r>
      <w:r>
        <w:rPr>
          <w:rFonts w:ascii="Times New Roman" w:eastAsia="方正仿宋_GBK" w:hAnsi="Times New Roman" w:cs="仿宋_GB2312" w:hint="eastAsia"/>
          <w:sz w:val="32"/>
        </w:rPr>
        <w:t>1</w:t>
      </w:r>
      <w:r>
        <w:rPr>
          <w:rFonts w:ascii="方正仿宋_GBK" w:eastAsia="方正仿宋_GBK" w:hAnsi="仿宋_GB2312" w:cs="仿宋_GB2312" w:hint="eastAsia"/>
          <w:sz w:val="32"/>
        </w:rPr>
        <w:t>个处室。实有在编人员</w:t>
      </w:r>
      <w:r>
        <w:rPr>
          <w:rFonts w:ascii="Times New Roman" w:eastAsia="方正仿宋_GBK" w:hAnsi="Times New Roman" w:cs="仿宋_GB2312" w:hint="eastAsia"/>
          <w:sz w:val="32"/>
        </w:rPr>
        <w:t>860</w:t>
      </w:r>
      <w:r>
        <w:rPr>
          <w:rFonts w:ascii="方正仿宋_GBK" w:eastAsia="方正仿宋_GBK" w:hAnsi="仿宋_GB2312" w:cs="仿宋_GB2312" w:hint="eastAsia"/>
          <w:sz w:val="32"/>
        </w:rPr>
        <w:t>人，员额教师</w:t>
      </w:r>
      <w:r>
        <w:rPr>
          <w:rFonts w:ascii="方正仿宋_GBK" w:eastAsia="方正仿宋_GBK" w:hAnsi="仿宋_GB2312" w:cs="仿宋_GB2312" w:hint="eastAsia"/>
          <w:sz w:val="32"/>
        </w:rPr>
        <w:t>3</w:t>
      </w:r>
      <w:r>
        <w:rPr>
          <w:rFonts w:ascii="Times New Roman" w:eastAsia="方正仿宋_GBK" w:hAnsi="Times New Roman" w:cs="仿宋_GB2312" w:hint="eastAsia"/>
          <w:sz w:val="32"/>
        </w:rPr>
        <w:t>1</w:t>
      </w:r>
      <w:r>
        <w:rPr>
          <w:rFonts w:ascii="方正仿宋_GBK" w:eastAsia="方正仿宋_GBK" w:hAnsi="仿宋_GB2312" w:cs="仿宋_GB2312" w:hint="eastAsia"/>
          <w:sz w:val="32"/>
        </w:rPr>
        <w:t>人，截至</w:t>
      </w:r>
      <w:r>
        <w:rPr>
          <w:rFonts w:ascii="Times New Roman" w:eastAsia="方正仿宋_GBK" w:hAnsi="Times New Roman" w:cs="仿宋_GB2312" w:hint="eastAsia"/>
          <w:sz w:val="32"/>
        </w:rPr>
        <w:t>202</w:t>
      </w:r>
      <w:r>
        <w:rPr>
          <w:rFonts w:ascii="Times New Roman" w:eastAsia="方正仿宋_GBK" w:hAnsi="Times New Roman" w:cs="仿宋_GB2312" w:hint="eastAsia"/>
          <w:sz w:val="32"/>
        </w:rPr>
        <w:t>4</w:t>
      </w:r>
      <w:r>
        <w:rPr>
          <w:rFonts w:ascii="方正仿宋_GBK" w:eastAsia="方正仿宋_GBK" w:hAnsi="仿宋_GB2312" w:cs="仿宋_GB2312" w:hint="eastAsia"/>
          <w:sz w:val="32"/>
        </w:rPr>
        <w:t>年</w:t>
      </w:r>
      <w:r>
        <w:rPr>
          <w:rFonts w:ascii="Times New Roman" w:eastAsia="方正仿宋_GBK" w:hAnsi="Times New Roman" w:cs="仿宋_GB2312" w:hint="eastAsia"/>
          <w:sz w:val="32"/>
        </w:rPr>
        <w:t>12</w:t>
      </w:r>
      <w:r>
        <w:rPr>
          <w:rFonts w:ascii="方正仿宋_GBK" w:eastAsia="方正仿宋_GBK" w:hAnsi="仿宋_GB2312" w:cs="仿宋_GB2312" w:hint="eastAsia"/>
          <w:sz w:val="32"/>
        </w:rPr>
        <w:t>月退休人数</w:t>
      </w:r>
      <w:r>
        <w:rPr>
          <w:rFonts w:ascii="Times New Roman" w:eastAsia="方正仿宋_GBK" w:hAnsi="Times New Roman" w:cs="仿宋_GB2312" w:hint="eastAsia"/>
          <w:sz w:val="32"/>
        </w:rPr>
        <w:t>24</w:t>
      </w:r>
      <w:r>
        <w:rPr>
          <w:rFonts w:ascii="方正仿宋_GBK" w:eastAsia="方正仿宋_GBK" w:hAnsi="仿宋_GB2312" w:cs="仿宋_GB2312" w:hint="eastAsia"/>
          <w:sz w:val="32"/>
        </w:rPr>
        <w:t>人，其他学校交流进入</w:t>
      </w:r>
      <w:r>
        <w:rPr>
          <w:rFonts w:ascii="Times New Roman" w:eastAsia="方正仿宋_GBK" w:hAnsi="Times New Roman" w:cs="仿宋_GB2312" w:hint="eastAsia"/>
          <w:sz w:val="32"/>
        </w:rPr>
        <w:t>2</w:t>
      </w:r>
      <w:r>
        <w:rPr>
          <w:rFonts w:ascii="Times New Roman" w:eastAsia="方正仿宋_GBK" w:hAnsi="Times New Roman" w:cs="仿宋_GB2312" w:hint="eastAsia"/>
          <w:sz w:val="32"/>
        </w:rPr>
        <w:t>1</w:t>
      </w:r>
      <w:r>
        <w:rPr>
          <w:rFonts w:ascii="方正仿宋_GBK" w:eastAsia="方正仿宋_GBK" w:hAnsi="仿宋_GB2312" w:cs="仿宋_GB2312" w:hint="eastAsia"/>
          <w:sz w:val="32"/>
        </w:rPr>
        <w:t>人</w:t>
      </w:r>
      <w:r>
        <w:rPr>
          <w:rFonts w:ascii="方正仿宋_GBK" w:eastAsia="方正仿宋_GBK" w:hAnsi="仿宋_GB2312" w:cs="仿宋_GB2312" w:hint="eastAsia"/>
          <w:sz w:val="32"/>
        </w:rPr>
        <w:t>。</w:t>
      </w:r>
    </w:p>
    <w:p w14:paraId="22B9CFF7" w14:textId="77777777" w:rsidR="001A6351" w:rsidRDefault="00750E9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14:paraId="7147F43A" w14:textId="77777777" w:rsidR="001A6351" w:rsidRDefault="00750E9A">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hint="eastAsia"/>
          <w:sz w:val="32"/>
          <w:szCs w:val="32"/>
        </w:rPr>
        <w:t>23996.37</w:t>
      </w:r>
      <w:r>
        <w:rPr>
          <w:rFonts w:ascii="Times New Roman" w:eastAsia="方正仿宋_GBK" w:hAnsi="Times New Roman"/>
          <w:sz w:val="32"/>
          <w:szCs w:val="32"/>
        </w:rPr>
        <w:t>万元，其中：一般公共预算拨款</w:t>
      </w:r>
      <w:r>
        <w:rPr>
          <w:rFonts w:ascii="Times New Roman" w:eastAsia="方正仿宋_GBK" w:hAnsi="Times New Roman"/>
          <w:sz w:val="32"/>
          <w:szCs w:val="32"/>
        </w:rPr>
        <w:t xml:space="preserve"> </w:t>
      </w:r>
      <w:r>
        <w:rPr>
          <w:rFonts w:ascii="Times New Roman" w:eastAsia="方正仿宋_GBK" w:hAnsi="Times New Roman" w:hint="eastAsia"/>
          <w:sz w:val="32"/>
          <w:szCs w:val="32"/>
        </w:rPr>
        <w:t>22796.37</w:t>
      </w:r>
      <w:r>
        <w:rPr>
          <w:rFonts w:ascii="Times New Roman" w:eastAsia="方正仿宋_GBK" w:hAnsi="Times New Roman"/>
          <w:sz w:val="32"/>
          <w:szCs w:val="32"/>
        </w:rPr>
        <w:t>万元，政府性基金预算拨款</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Pr>
          <w:rFonts w:ascii="Times New Roman" w:eastAsia="方正仿宋_GBK" w:hAnsi="Times New Roman" w:hint="eastAsia"/>
          <w:sz w:val="32"/>
          <w:szCs w:val="32"/>
        </w:rPr>
        <w:t>1200</w:t>
      </w:r>
      <w:r>
        <w:rPr>
          <w:rFonts w:ascii="Times New Roman" w:eastAsia="方正仿宋_GBK" w:hAnsi="Times New Roman"/>
          <w:sz w:val="32"/>
          <w:szCs w:val="32"/>
        </w:rPr>
        <w:t>万元，</w:t>
      </w:r>
      <w:r>
        <w:rPr>
          <w:rFonts w:ascii="Times New Roman" w:eastAsia="方正仿宋_GBK" w:hAnsi="Times New Roman"/>
          <w:sz w:val="32"/>
          <w:szCs w:val="32"/>
        </w:rPr>
        <w:t>事业收入资金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sz w:val="32"/>
          <w:szCs w:val="32"/>
        </w:rPr>
        <w:t>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sz w:val="32"/>
          <w:szCs w:val="32"/>
        </w:rPr>
        <w:t xml:space="preserve"> </w:t>
      </w:r>
      <w:r>
        <w:rPr>
          <w:rFonts w:ascii="Times New Roman" w:eastAsia="方正仿宋_GBK" w:hAnsi="Times New Roman" w:hint="eastAsia"/>
          <w:sz w:val="32"/>
          <w:szCs w:val="32"/>
        </w:rPr>
        <w:t>4051.51</w:t>
      </w:r>
      <w:r>
        <w:rPr>
          <w:rFonts w:ascii="Times New Roman" w:eastAsia="方正仿宋_GBK" w:hAnsi="Times New Roman"/>
          <w:sz w:val="32"/>
          <w:szCs w:val="32"/>
        </w:rPr>
        <w:t xml:space="preserve"> </w:t>
      </w:r>
      <w:r>
        <w:rPr>
          <w:rFonts w:ascii="Times New Roman" w:eastAsia="方正仿宋_GBK" w:hAnsi="Times New Roman"/>
          <w:sz w:val="32"/>
          <w:szCs w:val="32"/>
        </w:rPr>
        <w:t>万元，主要是一般公共预算拨款增加</w:t>
      </w:r>
      <w:r>
        <w:rPr>
          <w:rFonts w:ascii="Times New Roman" w:eastAsia="方正仿宋_GBK" w:hAnsi="Times New Roman" w:hint="eastAsia"/>
          <w:sz w:val="32"/>
          <w:szCs w:val="32"/>
        </w:rPr>
        <w:t>4004.51</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政府性基金预算拨款增加</w:t>
      </w:r>
      <w:r>
        <w:rPr>
          <w:rFonts w:ascii="Times New Roman" w:eastAsia="方正仿宋_GBK" w:hAnsi="Times New Roman" w:hint="eastAsia"/>
          <w:sz w:val="32"/>
          <w:szCs w:val="32"/>
        </w:rPr>
        <w:t>47</w:t>
      </w:r>
      <w:r>
        <w:rPr>
          <w:rFonts w:ascii="Times New Roman" w:eastAsia="方正仿宋_GBK" w:hAnsi="Times New Roman"/>
          <w:sz w:val="32"/>
          <w:szCs w:val="32"/>
        </w:rPr>
        <w:t>万元。</w:t>
      </w:r>
    </w:p>
    <w:p w14:paraId="63B46813"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 xml:space="preserve"> </w:t>
      </w:r>
      <w:r>
        <w:rPr>
          <w:rFonts w:ascii="Times New Roman" w:eastAsia="方正仿宋_GBK" w:hAnsi="Times New Roman" w:hint="eastAsia"/>
          <w:sz w:val="32"/>
          <w:szCs w:val="32"/>
        </w:rPr>
        <w:t>23996.37</w:t>
      </w:r>
      <w:r>
        <w:rPr>
          <w:rFonts w:ascii="Times New Roman" w:eastAsia="方正仿宋_GBK" w:hAnsi="Times New Roman"/>
          <w:sz w:val="32"/>
          <w:szCs w:val="32"/>
        </w:rPr>
        <w:t xml:space="preserve"> </w:t>
      </w:r>
      <w:r>
        <w:rPr>
          <w:rFonts w:ascii="Times New Roman" w:eastAsia="方正仿宋_GBK" w:hAnsi="Times New Roman"/>
          <w:sz w:val="32"/>
          <w:szCs w:val="32"/>
        </w:rPr>
        <w:t>万元，其中：一般公共服务支出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万元，教育支出</w:t>
      </w:r>
      <w:r>
        <w:rPr>
          <w:rFonts w:ascii="Times New Roman" w:eastAsia="方正仿宋_GBK" w:hAnsi="Times New Roman" w:hint="eastAsia"/>
          <w:sz w:val="32"/>
          <w:szCs w:val="32"/>
        </w:rPr>
        <w:t>18671.8</w:t>
      </w:r>
      <w:r>
        <w:rPr>
          <w:rFonts w:ascii="Times New Roman" w:eastAsia="方正仿宋_GBK" w:hAnsi="Times New Roman"/>
          <w:sz w:val="32"/>
          <w:szCs w:val="32"/>
        </w:rPr>
        <w:t>万元，社会保障和就业支出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3456.18</w:t>
      </w:r>
      <w:r>
        <w:rPr>
          <w:rFonts w:ascii="Times New Roman" w:eastAsia="方正仿宋_GBK" w:hAnsi="Times New Roman"/>
          <w:sz w:val="32"/>
          <w:szCs w:val="32"/>
        </w:rPr>
        <w:t xml:space="preserve"> </w:t>
      </w:r>
      <w:r>
        <w:rPr>
          <w:rFonts w:ascii="Times New Roman" w:eastAsia="方正仿宋_GBK" w:hAnsi="Times New Roman"/>
          <w:sz w:val="32"/>
          <w:szCs w:val="32"/>
        </w:rPr>
        <w:t>万元，卫生健康支出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983.34</w:t>
      </w:r>
      <w:r>
        <w:rPr>
          <w:rFonts w:ascii="Times New Roman" w:eastAsia="方正仿宋_GBK" w:hAnsi="Times New Roman"/>
          <w:sz w:val="32"/>
          <w:szCs w:val="32"/>
        </w:rPr>
        <w:t xml:space="preserve"> </w:t>
      </w:r>
      <w:r>
        <w:rPr>
          <w:rFonts w:ascii="Times New Roman" w:eastAsia="方正仿宋_GBK" w:hAnsi="Times New Roman"/>
          <w:sz w:val="32"/>
          <w:szCs w:val="32"/>
        </w:rPr>
        <w:t>万元，住房保障支出</w:t>
      </w:r>
      <w:r>
        <w:rPr>
          <w:rFonts w:ascii="Times New Roman" w:eastAsia="方正仿宋_GBK" w:hAnsi="Times New Roman" w:hint="eastAsia"/>
          <w:sz w:val="32"/>
          <w:szCs w:val="32"/>
        </w:rPr>
        <w:t>885.04</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hint="eastAsia"/>
          <w:sz w:val="32"/>
          <w:szCs w:val="32"/>
        </w:rPr>
        <w:t>4051.51</w:t>
      </w:r>
      <w:r>
        <w:rPr>
          <w:rFonts w:ascii="Times New Roman" w:eastAsia="方正仿宋_GBK" w:hAnsi="Times New Roman"/>
          <w:sz w:val="32"/>
          <w:szCs w:val="32"/>
        </w:rPr>
        <w:t>万元，主要是基本</w:t>
      </w:r>
      <w:r>
        <w:rPr>
          <w:rFonts w:ascii="Times New Roman" w:eastAsia="方正仿宋_GBK" w:hAnsi="Times New Roman"/>
          <w:sz w:val="32"/>
          <w:szCs w:val="32"/>
        </w:rPr>
        <w:lastRenderedPageBreak/>
        <w:t>支出增加</w:t>
      </w:r>
      <w:r>
        <w:rPr>
          <w:rFonts w:ascii="Times New Roman" w:eastAsia="方正仿宋_GBK" w:hAnsi="Times New Roman" w:hint="eastAsia"/>
          <w:sz w:val="32"/>
          <w:szCs w:val="32"/>
        </w:rPr>
        <w:t>1932.44</w:t>
      </w:r>
      <w:r>
        <w:rPr>
          <w:rFonts w:ascii="Times New Roman" w:eastAsia="方正仿宋_GBK" w:hAnsi="Times New Roman"/>
          <w:sz w:val="32"/>
          <w:szCs w:val="32"/>
        </w:rPr>
        <w:t xml:space="preserve"> </w:t>
      </w:r>
      <w:r>
        <w:rPr>
          <w:rFonts w:ascii="Times New Roman" w:eastAsia="方正仿宋_GBK" w:hAnsi="Times New Roman"/>
          <w:sz w:val="32"/>
          <w:szCs w:val="32"/>
        </w:rPr>
        <w:t>万元，项目支出增加</w:t>
      </w:r>
      <w:r>
        <w:rPr>
          <w:rFonts w:ascii="Times New Roman" w:eastAsia="方正仿宋_GBK" w:hAnsi="Times New Roman" w:hint="eastAsia"/>
          <w:sz w:val="32"/>
          <w:szCs w:val="32"/>
        </w:rPr>
        <w:t>2119.07</w:t>
      </w:r>
      <w:r>
        <w:rPr>
          <w:rFonts w:ascii="Times New Roman" w:eastAsia="方正仿宋_GBK" w:hAnsi="Times New Roman"/>
          <w:sz w:val="32"/>
          <w:szCs w:val="32"/>
        </w:rPr>
        <w:t>万元。</w:t>
      </w:r>
    </w:p>
    <w:p w14:paraId="502B650F"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14:paraId="3270C568" w14:textId="77777777" w:rsidR="001A6351" w:rsidRDefault="00750E9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14:paraId="3999BFEF"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14:paraId="1F4FB8B4"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sz w:val="32"/>
          <w:szCs w:val="32"/>
        </w:rPr>
        <w:t xml:space="preserve"> </w:t>
      </w:r>
      <w:r>
        <w:rPr>
          <w:rFonts w:ascii="Times New Roman" w:eastAsia="方正仿宋_GBK" w:hAnsi="Times New Roman" w:hint="eastAsia"/>
          <w:sz w:val="32"/>
          <w:szCs w:val="32"/>
        </w:rPr>
        <w:t>22796.37</w:t>
      </w:r>
      <w:r>
        <w:rPr>
          <w:rFonts w:ascii="Times New Roman" w:eastAsia="方正仿宋_GBK" w:hAnsi="Times New Roman"/>
          <w:sz w:val="32"/>
          <w:szCs w:val="32"/>
        </w:rPr>
        <w:t xml:space="preserve"> </w:t>
      </w:r>
      <w:r>
        <w:rPr>
          <w:rFonts w:ascii="Times New Roman" w:eastAsia="方正仿宋_GBK" w:hAnsi="Times New Roman"/>
          <w:sz w:val="32"/>
          <w:szCs w:val="32"/>
        </w:rPr>
        <w:t>万元，一般公共预算财政拨款支出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22796.37</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4004.51</w:t>
      </w:r>
      <w:r>
        <w:rPr>
          <w:rFonts w:ascii="Times New Roman" w:eastAsia="方正仿宋_GBK" w:hAnsi="Times New Roman"/>
          <w:sz w:val="32"/>
          <w:szCs w:val="32"/>
        </w:rPr>
        <w:t>万元。其中：基本支出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19920.53</w:t>
      </w:r>
      <w:r>
        <w:rPr>
          <w:rFonts w:ascii="Times New Roman" w:eastAsia="方正仿宋_GBK" w:hAnsi="Times New Roman"/>
          <w:sz w:val="32"/>
          <w:szCs w:val="32"/>
        </w:rPr>
        <w:t xml:space="preserve"> </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1932.44</w:t>
      </w:r>
      <w:r>
        <w:rPr>
          <w:rFonts w:ascii="Times New Roman" w:eastAsia="方正仿宋_GBK" w:hAnsi="Times New Roman"/>
          <w:sz w:val="32"/>
          <w:szCs w:val="32"/>
        </w:rPr>
        <w:t>万元，主要原因是薪资调标，</w:t>
      </w:r>
      <w:r>
        <w:rPr>
          <w:rFonts w:ascii="Times New Roman" w:eastAsia="方正仿宋_GBK" w:hAnsi="Times New Roman"/>
          <w:sz w:val="32"/>
          <w:szCs w:val="32"/>
        </w:rPr>
        <w:t>另一方面是</w:t>
      </w:r>
      <w:r>
        <w:rPr>
          <w:rFonts w:ascii="Times New Roman" w:eastAsia="方正仿宋_GBK" w:hAnsi="Times New Roman"/>
          <w:sz w:val="32"/>
          <w:szCs w:val="32"/>
        </w:rPr>
        <w:t>2022</w:t>
      </w:r>
      <w:r>
        <w:rPr>
          <w:rFonts w:ascii="Times New Roman" w:eastAsia="方正仿宋_GBK" w:hAnsi="Times New Roman"/>
          <w:sz w:val="32"/>
          <w:szCs w:val="32"/>
        </w:rPr>
        <w:t>年度事业单位养老保险和职业</w:t>
      </w:r>
      <w:proofErr w:type="gramStart"/>
      <w:r>
        <w:rPr>
          <w:rFonts w:ascii="Times New Roman" w:eastAsia="方正仿宋_GBK" w:hAnsi="Times New Roman"/>
          <w:sz w:val="32"/>
          <w:szCs w:val="32"/>
        </w:rPr>
        <w:t>年金调基补缴</w:t>
      </w:r>
      <w:proofErr w:type="gramEnd"/>
      <w:r>
        <w:rPr>
          <w:rFonts w:ascii="Times New Roman" w:eastAsia="方正仿宋_GBK" w:hAnsi="Times New Roman"/>
          <w:sz w:val="32"/>
          <w:szCs w:val="32"/>
        </w:rPr>
        <w:t>；项目支出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2875.84</w:t>
      </w:r>
      <w:r>
        <w:rPr>
          <w:rFonts w:ascii="Times New Roman" w:eastAsia="方正仿宋_GBK" w:hAnsi="Times New Roman"/>
          <w:sz w:val="32"/>
          <w:szCs w:val="32"/>
        </w:rPr>
        <w:t xml:space="preserve"> </w:t>
      </w:r>
      <w:r>
        <w:rPr>
          <w:rFonts w:ascii="Times New Roman" w:eastAsia="方正仿宋_GBK" w:hAnsi="Times New Roman"/>
          <w:sz w:val="32"/>
          <w:szCs w:val="32"/>
        </w:rPr>
        <w:t>万元，主要用于教育教学质量提升等</w:t>
      </w:r>
      <w:proofErr w:type="gramStart"/>
      <w:r>
        <w:rPr>
          <w:rFonts w:ascii="Times New Roman" w:eastAsia="方正仿宋_GBK" w:hAnsi="Times New Roman"/>
          <w:sz w:val="32"/>
          <w:szCs w:val="32"/>
        </w:rPr>
        <w:t>重点工作重点工作</w:t>
      </w:r>
      <w:proofErr w:type="gramEnd"/>
      <w:r>
        <w:rPr>
          <w:rFonts w:ascii="Times New Roman" w:eastAsia="方正仿宋_GBK" w:hAnsi="Times New Roman"/>
          <w:sz w:val="32"/>
          <w:szCs w:val="32"/>
        </w:rPr>
        <w:t>，比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2072.07</w:t>
      </w:r>
      <w:r>
        <w:rPr>
          <w:rFonts w:ascii="Times New Roman" w:eastAsia="方正仿宋_GBK" w:hAnsi="Times New Roman"/>
          <w:sz w:val="32"/>
          <w:szCs w:val="32"/>
        </w:rPr>
        <w:t>万元，主要原因是项目数量增加，主要有高中差异化绩效财政专户资金和普通高中差异化超额绩效。</w:t>
      </w:r>
    </w:p>
    <w:p w14:paraId="35CA499F"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14:paraId="397604EA"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年无使用政府性基金预算拨款安排的支出，与上年保持一致</w:t>
      </w:r>
      <w:r>
        <w:rPr>
          <w:rFonts w:ascii="Times New Roman" w:eastAsia="方正仿宋_GBK" w:hAnsi="Times New Roman" w:hint="eastAsia"/>
          <w:sz w:val="32"/>
          <w:szCs w:val="32"/>
        </w:rPr>
        <w:t>。</w:t>
      </w:r>
    </w:p>
    <w:p w14:paraId="408A404C" w14:textId="77777777" w:rsidR="001A6351" w:rsidRDefault="00750E9A">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14:paraId="0F5949FC"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年无使用</w:t>
      </w:r>
      <w:r>
        <w:rPr>
          <w:rFonts w:ascii="Times New Roman" w:eastAsia="方正仿宋_GBK" w:hAnsi="Times New Roman"/>
          <w:sz w:val="32"/>
          <w:szCs w:val="32"/>
        </w:rPr>
        <w:t>国有资本经营</w:t>
      </w:r>
      <w:r>
        <w:rPr>
          <w:rFonts w:ascii="Times New Roman" w:eastAsia="方正仿宋_GBK" w:hAnsi="Times New Roman"/>
          <w:sz w:val="32"/>
          <w:szCs w:val="32"/>
        </w:rPr>
        <w:t>预算拨款安排的支出，与上年保持一致。</w:t>
      </w:r>
    </w:p>
    <w:p w14:paraId="1D56438F" w14:textId="77777777" w:rsidR="001A6351" w:rsidRDefault="00750E9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14:paraId="1432E0F5"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8</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5.5</w:t>
      </w:r>
      <w:r>
        <w:rPr>
          <w:rFonts w:ascii="Times New Roman" w:eastAsia="方正仿宋_GBK" w:hAnsi="Times New Roman"/>
          <w:sz w:val="32"/>
          <w:szCs w:val="32"/>
        </w:rPr>
        <w:t>万元。其中：因公出国（境）费用</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cs="仿宋_GB2312" w:hint="eastAsia"/>
          <w:sz w:val="32"/>
        </w:rPr>
        <w:t>202</w:t>
      </w:r>
      <w:r>
        <w:rPr>
          <w:rFonts w:ascii="Times New Roman" w:eastAsia="方正仿宋_GBK" w:hAnsi="Times New Roman" w:cs="仿宋_GB2312" w:hint="eastAsia"/>
          <w:sz w:val="32"/>
        </w:rPr>
        <w:t>4</w:t>
      </w:r>
      <w:r>
        <w:rPr>
          <w:rFonts w:ascii="方正仿宋_GBK" w:eastAsia="方正仿宋_GBK" w:hAnsi="仿宋_GB2312" w:cs="仿宋_GB2312" w:hint="eastAsia"/>
          <w:sz w:val="32"/>
        </w:rPr>
        <w:t>和</w:t>
      </w:r>
      <w:r>
        <w:rPr>
          <w:rFonts w:ascii="Times New Roman" w:eastAsia="方正仿宋_GBK" w:hAnsi="Times New Roman" w:cs="仿宋_GB2312" w:hint="eastAsia"/>
          <w:sz w:val="32"/>
        </w:rPr>
        <w:t>202</w:t>
      </w:r>
      <w:r>
        <w:rPr>
          <w:rFonts w:ascii="Times New Roman" w:eastAsia="方正仿宋_GBK" w:hAnsi="Times New Roman" w:cs="仿宋_GB2312" w:hint="eastAsia"/>
          <w:sz w:val="32"/>
        </w:rPr>
        <w:t>5</w:t>
      </w:r>
      <w:proofErr w:type="gramStart"/>
      <w:r>
        <w:rPr>
          <w:rFonts w:ascii="方正仿宋_GBK" w:eastAsia="方正仿宋_GBK" w:hAnsi="仿宋_GB2312" w:cs="仿宋_GB2312" w:hint="eastAsia"/>
          <w:sz w:val="32"/>
        </w:rPr>
        <w:t>两</w:t>
      </w:r>
      <w:proofErr w:type="gramEnd"/>
      <w:r>
        <w:rPr>
          <w:rFonts w:ascii="方正仿宋_GBK" w:eastAsia="方正仿宋_GBK" w:hAnsi="仿宋_GB2312" w:cs="仿宋_GB2312" w:hint="eastAsia"/>
          <w:sz w:val="32"/>
        </w:rPr>
        <w:t>年均</w:t>
      </w:r>
      <w:proofErr w:type="gramStart"/>
      <w:r>
        <w:rPr>
          <w:rFonts w:ascii="方正仿宋_GBK" w:eastAsia="方正仿宋_GBK" w:hAnsi="仿宋_GB2312" w:cs="仿宋_GB2312" w:hint="eastAsia"/>
          <w:sz w:val="32"/>
        </w:rPr>
        <w:t>未预算</w:t>
      </w:r>
      <w:proofErr w:type="gramEnd"/>
      <w:r>
        <w:rPr>
          <w:rFonts w:ascii="方正仿宋_GBK" w:eastAsia="方正仿宋_GBK" w:hAnsi="仿宋_GB2312" w:cs="仿宋_GB2312" w:hint="eastAsia"/>
          <w:sz w:val="32"/>
        </w:rPr>
        <w:t>此项费用</w:t>
      </w:r>
      <w:r>
        <w:rPr>
          <w:rFonts w:ascii="Times New Roman" w:eastAsia="方正仿宋_GBK" w:hAnsi="Times New Roman"/>
          <w:sz w:val="32"/>
          <w:szCs w:val="32"/>
        </w:rPr>
        <w:t>；公务接待费</w:t>
      </w:r>
      <w:r>
        <w:rPr>
          <w:rFonts w:ascii="Times New Roman" w:eastAsia="方正仿宋_GBK" w:hAnsi="Times New Roman"/>
          <w:sz w:val="32"/>
          <w:szCs w:val="32"/>
        </w:rPr>
        <w:t xml:space="preserve"> </w:t>
      </w:r>
      <w:r>
        <w:rPr>
          <w:rFonts w:ascii="Times New Roman" w:eastAsia="方正仿宋_GBK" w:hAnsi="Times New Roman" w:hint="eastAsia"/>
          <w:sz w:val="32"/>
          <w:szCs w:val="32"/>
        </w:rPr>
        <w:t>5</w:t>
      </w:r>
      <w:r>
        <w:rPr>
          <w:rFonts w:ascii="Times New Roman" w:eastAsia="方正仿宋_GBK" w:hAnsi="Times New Roman"/>
          <w:sz w:val="32"/>
          <w:szCs w:val="32"/>
        </w:rPr>
        <w:t xml:space="preserve"> </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5</w:t>
      </w:r>
      <w:r>
        <w:rPr>
          <w:rFonts w:ascii="Times New Roman" w:eastAsia="方正仿宋_GBK" w:hAnsi="Times New Roman"/>
          <w:sz w:val="32"/>
          <w:szCs w:val="32"/>
        </w:rPr>
        <w:t>万元，主要原因是</w:t>
      </w:r>
      <w:r>
        <w:rPr>
          <w:rFonts w:ascii="方正仿宋_GBK" w:eastAsia="方正仿宋_GBK" w:hAnsi="仿宋_GB2312" w:cs="仿宋_GB2312" w:hint="eastAsia"/>
          <w:sz w:val="32"/>
        </w:rPr>
        <w:t>贯彻落实党政机关厉行节约的有关要求，从严控制和压缩“三公”经费支出密切相关</w:t>
      </w:r>
      <w:r>
        <w:rPr>
          <w:rFonts w:ascii="Times New Roman" w:eastAsia="方正仿宋_GBK" w:hAnsi="Times New Roman"/>
          <w:sz w:val="32"/>
          <w:szCs w:val="32"/>
        </w:rPr>
        <w:t>；公务用车运行维护费</w:t>
      </w:r>
      <w:r>
        <w:rPr>
          <w:rFonts w:ascii="Times New Roman" w:eastAsia="方正仿宋_GBK" w:hAnsi="Times New Roman" w:hint="eastAsia"/>
          <w:sz w:val="32"/>
          <w:szCs w:val="32"/>
        </w:rPr>
        <w:t>3</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0.5</w:t>
      </w:r>
      <w:r>
        <w:rPr>
          <w:rFonts w:ascii="Times New Roman" w:eastAsia="方正仿宋_GBK" w:hAnsi="Times New Roman"/>
          <w:sz w:val="32"/>
          <w:szCs w:val="32"/>
        </w:rPr>
        <w:t>万元，主要原因是</w:t>
      </w:r>
      <w:r>
        <w:rPr>
          <w:rFonts w:ascii="方正仿宋_GBK" w:eastAsia="方正仿宋_GBK" w:hAnsi="仿宋_GB2312" w:cs="仿宋_GB2312" w:hint="eastAsia"/>
          <w:sz w:val="32"/>
        </w:rPr>
        <w:t>贯彻落实党政机关厉行节约的有关要求，从严控制和压缩“三公”经费支出密切相关</w:t>
      </w:r>
      <w:r>
        <w:rPr>
          <w:rFonts w:ascii="Times New Roman" w:eastAsia="方正仿宋_GBK" w:hAnsi="Times New Roman"/>
          <w:sz w:val="32"/>
          <w:szCs w:val="32"/>
        </w:rPr>
        <w:t>；公务用车购置费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hint="eastAsia"/>
          <w:sz w:val="32"/>
          <w:szCs w:val="32"/>
        </w:rPr>
        <w:t>，</w:t>
      </w:r>
      <w:r>
        <w:rPr>
          <w:rFonts w:ascii="Times New Roman" w:eastAsia="方正仿宋_GBK" w:hAnsi="Times New Roman"/>
          <w:sz w:val="32"/>
          <w:szCs w:val="32"/>
        </w:rPr>
        <w:t>主要原因是</w:t>
      </w:r>
      <w:r>
        <w:rPr>
          <w:rFonts w:ascii="方正仿宋_GBK" w:eastAsia="方正仿宋_GBK" w:hAnsi="仿宋_GB2312" w:cs="仿宋_GB2312" w:hint="eastAsia"/>
          <w:sz w:val="32"/>
        </w:rPr>
        <w:t>单位不采购公务车</w:t>
      </w:r>
      <w:r>
        <w:rPr>
          <w:rFonts w:ascii="Times New Roman" w:eastAsia="方正仿宋_GBK" w:hAnsi="Times New Roman"/>
          <w:sz w:val="32"/>
          <w:szCs w:val="32"/>
        </w:rPr>
        <w:t>。</w:t>
      </w:r>
    </w:p>
    <w:p w14:paraId="4C776746" w14:textId="77777777" w:rsidR="001A6351" w:rsidRDefault="00750E9A">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14:paraId="75362477" w14:textId="77777777" w:rsidR="001A6351" w:rsidRDefault="00750E9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14:paraId="6DF4E071" w14:textId="77777777" w:rsidR="001A6351" w:rsidRDefault="00750E9A">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14:paraId="53486D16" w14:textId="77777777" w:rsidR="001A6351" w:rsidRDefault="00750E9A">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14:paraId="774FA200" w14:textId="77777777" w:rsidR="001A6351" w:rsidRDefault="00750E9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Pr>
          <w:rFonts w:ascii="Times New Roman" w:eastAsia="方正仿宋_GBK" w:hAnsi="Times New Roman"/>
          <w:sz w:val="32"/>
          <w:szCs w:val="32"/>
        </w:rPr>
        <w:t xml:space="preserve"> </w:t>
      </w:r>
      <w:r>
        <w:rPr>
          <w:rFonts w:ascii="Times New Roman" w:eastAsia="方正仿宋_GBK" w:hAnsi="Times New Roman" w:hint="eastAsia"/>
          <w:sz w:val="32"/>
          <w:szCs w:val="32"/>
        </w:rPr>
        <w:t>109.56</w:t>
      </w:r>
      <w:r>
        <w:rPr>
          <w:rFonts w:ascii="Times New Roman" w:eastAsia="方正仿宋_GBK" w:hAnsi="Times New Roman"/>
          <w:sz w:val="32"/>
          <w:szCs w:val="32"/>
        </w:rPr>
        <w:t xml:space="preserve"> </w:t>
      </w:r>
      <w:r>
        <w:rPr>
          <w:rFonts w:ascii="Times New Roman" w:eastAsia="方正仿宋_GBK" w:hAnsi="Times New Roman"/>
          <w:sz w:val="32"/>
          <w:szCs w:val="32"/>
        </w:rPr>
        <w:t>万元：政府采购货物预算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15.6</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93.96</w:t>
      </w:r>
      <w:r>
        <w:rPr>
          <w:rFonts w:ascii="Times New Roman" w:eastAsia="方正仿宋_GBK" w:hAnsi="Times New Roman"/>
          <w:sz w:val="32"/>
          <w:szCs w:val="32"/>
        </w:rPr>
        <w:t>万元；其中一般公共预算拨款政府采购</w:t>
      </w:r>
      <w:r>
        <w:rPr>
          <w:rFonts w:ascii="Times New Roman" w:eastAsia="方正仿宋_GBK" w:hAnsi="Times New Roman" w:hint="eastAsia"/>
          <w:sz w:val="32"/>
          <w:szCs w:val="32"/>
        </w:rPr>
        <w:t>109.56</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15.6</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93.96</w:t>
      </w:r>
      <w:r>
        <w:rPr>
          <w:rFonts w:ascii="Times New Roman" w:eastAsia="方正仿宋_GBK" w:hAnsi="Times New Roman"/>
          <w:sz w:val="32"/>
          <w:szCs w:val="32"/>
        </w:rPr>
        <w:t>万元。</w:t>
      </w:r>
    </w:p>
    <w:p w14:paraId="34911CAB" w14:textId="77777777" w:rsidR="001A6351" w:rsidRDefault="00750E9A">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14:paraId="0391C26E" w14:textId="77777777" w:rsidR="001A6351" w:rsidRDefault="00750E9A">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hint="eastAsia"/>
          <w:sz w:val="32"/>
          <w:szCs w:val="32"/>
        </w:rPr>
        <w:t>2875.84</w:t>
      </w:r>
      <w:r>
        <w:rPr>
          <w:rFonts w:ascii="Times New Roman" w:eastAsia="方正仿宋_GBK" w:hAnsi="Times New Roman"/>
          <w:sz w:val="32"/>
          <w:szCs w:val="32"/>
        </w:rPr>
        <w:t>万元。</w:t>
      </w:r>
    </w:p>
    <w:p w14:paraId="777F2418" w14:textId="77777777" w:rsidR="001A6351" w:rsidRDefault="00750E9A">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14:paraId="21F83123" w14:textId="77777777" w:rsidR="001A6351" w:rsidRDefault="00750E9A">
      <w:pPr>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hint="eastAsia"/>
          <w:sz w:val="32"/>
          <w:szCs w:val="32"/>
        </w:rPr>
        <w:t>1</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1</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p>
    <w:p w14:paraId="18D8EDC9" w14:textId="77777777" w:rsidR="001A6351" w:rsidRDefault="00750E9A">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14:paraId="2873CEDB"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14:paraId="7474ECF1"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w:t>
      </w:r>
      <w:r>
        <w:rPr>
          <w:rFonts w:ascii="Times New Roman" w:eastAsia="方正楷体_GBK" w:hAnsi="Times New Roman" w:hint="eastAsia"/>
          <w:sz w:val="32"/>
          <w:szCs w:val="24"/>
        </w:rPr>
        <w:t>（教育收费收入）</w:t>
      </w:r>
      <w:r>
        <w:rPr>
          <w:rFonts w:ascii="Times New Roman" w:eastAsia="方正楷体_GBK" w:hAnsi="Times New Roman" w:hint="eastAsia"/>
          <w:sz w:val="32"/>
          <w:szCs w:val="24"/>
        </w:rPr>
        <w:t>：</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14:paraId="3AF55455"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不包括教育收费。单位根据本年度事业单位开展专业业务活动及其辅助活动计划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结合上年度收入等情况进行预计。</w:t>
      </w:r>
    </w:p>
    <w:p w14:paraId="2EDB6FB0"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14:paraId="19D31C76"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w:t>
      </w:r>
      <w:r>
        <w:rPr>
          <w:rFonts w:ascii="Times New Roman" w:eastAsia="方正楷体_GBK" w:hAnsi="Times New Roman" w:hint="eastAsia"/>
          <w:sz w:val="32"/>
          <w:szCs w:val="24"/>
        </w:rPr>
        <w:t>属单位上缴收入</w:t>
      </w:r>
      <w:r>
        <w:rPr>
          <w:rFonts w:ascii="Times New Roman" w:eastAsia="方正仿宋_GBK" w:hAnsi="Times New Roman" w:hint="eastAsia"/>
          <w:sz w:val="32"/>
          <w:szCs w:val="32"/>
        </w:rPr>
        <w:t>：指本单位所属下级单位上缴给本</w:t>
      </w:r>
      <w:r>
        <w:rPr>
          <w:rFonts w:ascii="Times New Roman" w:eastAsia="方正仿宋_GBK" w:hAnsi="Times New Roman" w:hint="eastAsia"/>
          <w:sz w:val="32"/>
          <w:szCs w:val="32"/>
        </w:rPr>
        <w:lastRenderedPageBreak/>
        <w:t>单位的全部收入（包括下级事业单位上缴的事业收入、其他收入和下级企业单位上缴的利润等）</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单位结合上年度附属单位上缴收入等情况商附属单位进行预计。</w:t>
      </w:r>
    </w:p>
    <w:p w14:paraId="15A24D51"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14:paraId="29E85A76"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单位根据情况合理预计</w:t>
      </w:r>
      <w:r>
        <w:rPr>
          <w:rFonts w:ascii="Times New Roman" w:eastAsia="方正仿宋_GBK" w:hAnsi="Times New Roman" w:hint="eastAsia"/>
          <w:sz w:val="32"/>
          <w:szCs w:val="32"/>
        </w:rPr>
        <w:t>，</w:t>
      </w:r>
      <w:r>
        <w:rPr>
          <w:rFonts w:ascii="Times New Roman" w:eastAsia="方正仿宋_GBK" w:hAnsi="Times New Roman" w:hint="eastAsia"/>
          <w:sz w:val="32"/>
          <w:szCs w:val="32"/>
        </w:rPr>
        <w:t>全部编入预算。</w:t>
      </w:r>
    </w:p>
    <w:p w14:paraId="7B88FC1A"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w:t>
      </w:r>
      <w:r>
        <w:rPr>
          <w:rFonts w:ascii="Times New Roman" w:eastAsia="方正仿宋_GBK" w:hAnsi="Times New Roman" w:hint="eastAsia"/>
          <w:sz w:val="32"/>
          <w:szCs w:val="32"/>
        </w:rPr>
        <w:t>；</w:t>
      </w:r>
      <w:r>
        <w:rPr>
          <w:rFonts w:ascii="Times New Roman" w:eastAsia="方正仿宋_GBK" w:hAnsi="Times New Roman" w:hint="eastAsia"/>
          <w:sz w:val="32"/>
          <w:szCs w:val="32"/>
        </w:rPr>
        <w:t>公用经费指政府收支分类经济科目中除“工资福利支出”和“对个人和家庭的补助”外的其他支出。</w:t>
      </w:r>
    </w:p>
    <w:p w14:paraId="1F240F39" w14:textId="77777777" w:rsidR="001A6351" w:rsidRDefault="00750E9A">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14:paraId="009BA605" w14:textId="77777777" w:rsidR="001A6351" w:rsidRDefault="00750E9A">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w:t>
      </w:r>
      <w:r>
        <w:rPr>
          <w:rFonts w:ascii="Times New Roman" w:eastAsia="方正仿宋_GBK" w:hAnsi="Times New Roman" w:hint="eastAsia"/>
          <w:sz w:val="32"/>
          <w:szCs w:val="32"/>
        </w:rPr>
        <w:t>一般公共预算</w:t>
      </w:r>
      <w:r>
        <w:rPr>
          <w:rFonts w:ascii="Times New Roman" w:eastAsia="方正仿宋_GBK" w:hAnsi="Times New Roman" w:hint="eastAsia"/>
          <w:sz w:val="32"/>
          <w:szCs w:val="32"/>
        </w:rPr>
        <w:t>财政拨款安排的因公出国（境）费、公务用车购置及运行维护费、公务接待费。其中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公务用车运行维护费反映单位按规定保留的公务用车燃料费、维修费、过路过桥费、保险费、安全奖励费用等支出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w:t>
      </w:r>
      <w:r>
        <w:rPr>
          <w:rFonts w:ascii="Times New Roman" w:eastAsia="方正仿宋_GBK" w:hAnsi="Times New Roman" w:hint="eastAsia"/>
          <w:sz w:val="32"/>
          <w:szCs w:val="32"/>
        </w:rPr>
        <w:lastRenderedPageBreak/>
        <w:t>规定开支的各类公务接待（含外宾接待）支出。</w:t>
      </w:r>
    </w:p>
    <w:p w14:paraId="14921B1C" w14:textId="77777777" w:rsidR="001A6351" w:rsidRDefault="00750E9A">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14:paraId="1F14BDFF" w14:textId="77777777" w:rsidR="001A6351" w:rsidRDefault="00750E9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14:paraId="1FC83102" w14:textId="77777777" w:rsidR="001A6351" w:rsidRDefault="001A6351">
      <w:pPr>
        <w:spacing w:line="600" w:lineRule="exact"/>
        <w:ind w:firstLineChars="200" w:firstLine="640"/>
        <w:rPr>
          <w:rFonts w:ascii="Times New Roman" w:eastAsia="方正仿宋_GBK" w:hAnsi="Times New Roman"/>
          <w:sz w:val="32"/>
          <w:szCs w:val="32"/>
        </w:rPr>
      </w:pPr>
    </w:p>
    <w:p w14:paraId="3EE0E131" w14:textId="77777777" w:rsidR="001A6351" w:rsidRDefault="00750E9A">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王勇</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41424583</w:t>
      </w:r>
    </w:p>
    <w:p w14:paraId="6681FB20" w14:textId="77777777" w:rsidR="001A6351" w:rsidRDefault="001A6351">
      <w:pPr>
        <w:jc w:val="center"/>
        <w:rPr>
          <w:rFonts w:ascii="Times New Roman" w:eastAsia="方正仿宋_GBK" w:hAnsi="Times New Roman"/>
          <w:sz w:val="32"/>
          <w:szCs w:val="32"/>
        </w:rPr>
      </w:pPr>
    </w:p>
    <w:p w14:paraId="217702B7" w14:textId="77777777" w:rsidR="001A6351" w:rsidRDefault="00750E9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附表：重庆市璧山中学校</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1A6351">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A6351"/>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0E9A"/>
    <w:rsid w:val="0075644E"/>
    <w:rsid w:val="0076031D"/>
    <w:rsid w:val="00825E43"/>
    <w:rsid w:val="00892B61"/>
    <w:rsid w:val="009027F8"/>
    <w:rsid w:val="009A024E"/>
    <w:rsid w:val="009C0C1E"/>
    <w:rsid w:val="00A71C54"/>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1186AC5"/>
    <w:rsid w:val="020B5CA9"/>
    <w:rsid w:val="04BE14CA"/>
    <w:rsid w:val="09313CA7"/>
    <w:rsid w:val="0A016F4E"/>
    <w:rsid w:val="0C373B6D"/>
    <w:rsid w:val="0D7A365A"/>
    <w:rsid w:val="10C95C79"/>
    <w:rsid w:val="133B1901"/>
    <w:rsid w:val="13A377FC"/>
    <w:rsid w:val="16C17241"/>
    <w:rsid w:val="19C13A5F"/>
    <w:rsid w:val="19DB55F5"/>
    <w:rsid w:val="19FB3499"/>
    <w:rsid w:val="1AB7212F"/>
    <w:rsid w:val="1DD801A3"/>
    <w:rsid w:val="1EAF42D1"/>
    <w:rsid w:val="1F8C5926"/>
    <w:rsid w:val="212032C4"/>
    <w:rsid w:val="239D14A8"/>
    <w:rsid w:val="23E756A5"/>
    <w:rsid w:val="272478E9"/>
    <w:rsid w:val="274B199A"/>
    <w:rsid w:val="2A161C1F"/>
    <w:rsid w:val="2A1750A8"/>
    <w:rsid w:val="2BE20CDE"/>
    <w:rsid w:val="2C9B2051"/>
    <w:rsid w:val="32513FE1"/>
    <w:rsid w:val="33F56325"/>
    <w:rsid w:val="357227FD"/>
    <w:rsid w:val="3676374D"/>
    <w:rsid w:val="386B46BA"/>
    <w:rsid w:val="387110B4"/>
    <w:rsid w:val="3A0010C1"/>
    <w:rsid w:val="3A5E2E76"/>
    <w:rsid w:val="3A720DEA"/>
    <w:rsid w:val="3AB2398F"/>
    <w:rsid w:val="3B9B3520"/>
    <w:rsid w:val="3CFC635A"/>
    <w:rsid w:val="3FA6066E"/>
    <w:rsid w:val="432B3B11"/>
    <w:rsid w:val="43FE5D4B"/>
    <w:rsid w:val="47154607"/>
    <w:rsid w:val="472A7DD8"/>
    <w:rsid w:val="489617E1"/>
    <w:rsid w:val="4AF64BFE"/>
    <w:rsid w:val="4C5865E7"/>
    <w:rsid w:val="4D5D69EE"/>
    <w:rsid w:val="4E630603"/>
    <w:rsid w:val="4F01389B"/>
    <w:rsid w:val="4F7B0954"/>
    <w:rsid w:val="512D0F30"/>
    <w:rsid w:val="52ED0A24"/>
    <w:rsid w:val="57D6155E"/>
    <w:rsid w:val="58B1010A"/>
    <w:rsid w:val="59425DC2"/>
    <w:rsid w:val="5A254D94"/>
    <w:rsid w:val="5AB75F5E"/>
    <w:rsid w:val="5B424689"/>
    <w:rsid w:val="5B8E1A9F"/>
    <w:rsid w:val="5C29059F"/>
    <w:rsid w:val="5CF21E57"/>
    <w:rsid w:val="5EB0464F"/>
    <w:rsid w:val="5F0C46A7"/>
    <w:rsid w:val="64D129B0"/>
    <w:rsid w:val="678A2E55"/>
    <w:rsid w:val="67920983"/>
    <w:rsid w:val="6A952AB8"/>
    <w:rsid w:val="6AA0021E"/>
    <w:rsid w:val="6D0C5944"/>
    <w:rsid w:val="6DBE1879"/>
    <w:rsid w:val="714F4183"/>
    <w:rsid w:val="71597F39"/>
    <w:rsid w:val="735A2366"/>
    <w:rsid w:val="74192952"/>
    <w:rsid w:val="773F4EBA"/>
    <w:rsid w:val="787968A4"/>
    <w:rsid w:val="798A7103"/>
    <w:rsid w:val="79CF62B4"/>
    <w:rsid w:val="79DF2984"/>
    <w:rsid w:val="7AC36B4A"/>
    <w:rsid w:val="7AE04C06"/>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020D-1658-425E-9D05-0D8AA42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599</Words>
  <Characters>3415</Characters>
  <Application>Microsoft Office Word</Application>
  <DocSecurity>0</DocSecurity>
  <Lines>28</Lines>
  <Paragraphs>8</Paragraphs>
  <ScaleCrop>false</ScaleCrop>
  <Company>微软中国</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王文超</cp:lastModifiedBy>
  <cp:revision>54</cp:revision>
  <cp:lastPrinted>2018-01-02T08:11:00Z</cp:lastPrinted>
  <dcterms:created xsi:type="dcterms:W3CDTF">2021-12-14T03:09:00Z</dcterms:created>
  <dcterms:modified xsi:type="dcterms:W3CDTF">2025-02-11T08:51:00Z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867B625CAEBE4D9E94570AB4284630FA_13</vt:lpwstr>
  </property>
  <property fmtid="{D5CDD505-2E9C-101B-9397-08002B2CF9AE}" pid="4" name="KSOTemplateDocerSaveRecord">
    <vt:lpwstr>eyJoZGlkIjoiOGU2YmNjMDRlMDE5NjE5YzhhYTVkOTdhNzNiNTg4MjUiLCJ1c2VySWQiOiI0NDg1NjA5NDIifQ==</vt:lpwstr>
  </property>
</Properties>
</file>