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1B59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重庆市璧山区北街幼儿园</w:t>
      </w:r>
    </w:p>
    <w:p w14:paraId="17EEA3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14:paraId="6A4B1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2F5D6F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14:paraId="30E5B7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2BFEDB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重庆市璧山区北街幼儿园现有三个校区，本部校区位于重庆市璧山区璧城街道中山北路</w:t>
      </w:r>
      <w:r>
        <w:rPr>
          <w:rFonts w:hint="eastAsia" w:ascii="Times New Roman" w:hAnsi="Times New Roman" w:eastAsia="方正仿宋_GBK" w:cs="Times New Roman"/>
          <w:sz w:val="32"/>
          <w:szCs w:val="32"/>
          <w:lang w:val="en-US" w:eastAsia="zh-CN"/>
        </w:rPr>
        <w:t>74号，中骏璟颂校区位于重庆市璧山区璧泉街道黛山大道556号，金茂悦校区位于重庆市璧山区璧泉街道铁山路45号附2号，是重庆市一级公办幼儿园，璧山区示范园，属于财政全额拨款事业单位。主要职能是为学龄前儿童提供保育和教育服务</w:t>
      </w:r>
      <w:r>
        <w:rPr>
          <w:rFonts w:hint="default" w:ascii="Times New Roman" w:hAnsi="Times New Roman" w:eastAsia="方正仿宋_GBK" w:cs="Times New Roman"/>
          <w:sz w:val="32"/>
          <w:szCs w:val="32"/>
        </w:rPr>
        <w:t>。</w:t>
      </w:r>
    </w:p>
    <w:p w14:paraId="4FA871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构成</w:t>
      </w:r>
    </w:p>
    <w:p w14:paraId="6C43D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璧山区北街幼儿园是由重庆市璧山区教育委员会主管的一级预算事业单位，无下级预算单位，内设保教处、综合办2个内设机构。编制人数28人，现有在职在编教职工27人，员额教师4人，临聘人员87人。在校学生833人，25个教学班。</w:t>
      </w:r>
    </w:p>
    <w:p w14:paraId="559B6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w:t>
      </w:r>
      <w:r>
        <w:rPr>
          <w:rFonts w:hint="eastAsia" w:ascii="Times New Roman" w:hAnsi="Times New Roman" w:eastAsia="方正黑体_GBK" w:cs="Times New Roman"/>
          <w:sz w:val="32"/>
          <w:szCs w:val="32"/>
          <w:u w:val="none"/>
          <w:lang w:eastAsia="zh-CN"/>
        </w:rPr>
        <w:t>单位</w:t>
      </w:r>
      <w:r>
        <w:rPr>
          <w:rFonts w:hint="default" w:ascii="Times New Roman" w:hAnsi="Times New Roman" w:eastAsia="方正黑体_GBK" w:cs="Times New Roman"/>
          <w:sz w:val="32"/>
          <w:szCs w:val="32"/>
          <w:u w:val="none"/>
        </w:rPr>
        <w:t>收支总体情况</w:t>
      </w:r>
    </w:p>
    <w:p w14:paraId="48748C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1356.93</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845.43</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511.50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155.37</w:t>
      </w:r>
      <w:r>
        <w:rPr>
          <w:rFonts w:hint="default" w:ascii="Times New Roman" w:hAnsi="Times New Roman" w:eastAsia="方正仿宋_GBK" w:cs="Times New Roman"/>
          <w:sz w:val="32"/>
          <w:szCs w:val="32"/>
        </w:rPr>
        <w:t>万元，主要是一般公共预算拨款增加</w:t>
      </w:r>
      <w:r>
        <w:rPr>
          <w:rFonts w:hint="eastAsia" w:ascii="Times New Roman" w:hAnsi="Times New Roman" w:eastAsia="方正仿宋_GBK" w:cs="Times New Roman"/>
          <w:sz w:val="32"/>
          <w:szCs w:val="32"/>
          <w:lang w:val="en-US" w:eastAsia="zh-CN"/>
        </w:rPr>
        <w:t>138.87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，财政专户管理资金增加</w:t>
      </w:r>
      <w:r>
        <w:rPr>
          <w:rFonts w:hint="eastAsia" w:ascii="Times New Roman" w:hAnsi="Times New Roman" w:eastAsia="方正仿宋_GBK" w:cs="Times New Roman"/>
          <w:sz w:val="32"/>
          <w:szCs w:val="32"/>
          <w:lang w:val="en-US" w:eastAsia="zh-CN"/>
        </w:rPr>
        <w:t>16.50万元。</w:t>
      </w:r>
    </w:p>
    <w:p w14:paraId="6EE0D2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1356.93</w:t>
      </w:r>
      <w:r>
        <w:rPr>
          <w:rFonts w:hint="default" w:ascii="Times New Roman" w:hAnsi="Times New Roman" w:eastAsia="方正仿宋_GBK" w:cs="Times New Roman"/>
          <w:sz w:val="32"/>
          <w:szCs w:val="32"/>
        </w:rPr>
        <w:t>万元，其中：教育支出</w:t>
      </w:r>
      <w:r>
        <w:rPr>
          <w:rFonts w:hint="eastAsia" w:ascii="Times New Roman" w:hAnsi="Times New Roman" w:eastAsia="方正仿宋_GBK" w:cs="Times New Roman"/>
          <w:sz w:val="32"/>
          <w:szCs w:val="32"/>
          <w:lang w:val="en-US" w:eastAsia="zh-CN"/>
        </w:rPr>
        <w:t>1155.00</w:t>
      </w:r>
      <w:r>
        <w:rPr>
          <w:rFonts w:hint="default" w:ascii="Times New Roman" w:hAnsi="Times New Roman" w:eastAsia="方正仿宋_GBK" w:cs="Times New Roman"/>
          <w:sz w:val="32"/>
          <w:szCs w:val="32"/>
        </w:rPr>
        <w:t>万元，社会保障和就业支出</w:t>
      </w:r>
      <w:r>
        <w:rPr>
          <w:rFonts w:hint="eastAsia" w:ascii="Times New Roman" w:hAnsi="Times New Roman" w:eastAsia="方正仿宋_GBK" w:cs="Times New Roman"/>
          <w:sz w:val="32"/>
          <w:szCs w:val="32"/>
          <w:lang w:val="en-US" w:eastAsia="zh-CN"/>
        </w:rPr>
        <w:t>141.89</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32.83</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27.21</w:t>
      </w:r>
      <w:r>
        <w:rPr>
          <w:rFonts w:hint="default" w:ascii="Times New Roman" w:hAnsi="Times New Roman" w:eastAsia="方正仿宋_GBK" w:cs="Times New Roman"/>
          <w:sz w:val="32"/>
          <w:szCs w:val="32"/>
        </w:rPr>
        <w:t>万元；支出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155.37</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19.60</w:t>
      </w:r>
      <w:r>
        <w:rPr>
          <w:rFonts w:hint="default" w:ascii="Times New Roman" w:hAnsi="Times New Roman" w:eastAsia="方正仿宋_GBK" w:cs="Times New Roman"/>
          <w:sz w:val="32"/>
          <w:szCs w:val="32"/>
        </w:rPr>
        <w:t>万元，项目支出增加</w:t>
      </w:r>
      <w:r>
        <w:rPr>
          <w:rFonts w:hint="eastAsia" w:ascii="Times New Roman" w:hAnsi="Times New Roman" w:eastAsia="方正仿宋_GBK" w:cs="Times New Roman"/>
          <w:sz w:val="32"/>
          <w:szCs w:val="32"/>
          <w:lang w:val="en-US" w:eastAsia="zh-CN"/>
        </w:rPr>
        <w:t>135.77</w:t>
      </w:r>
      <w:r>
        <w:rPr>
          <w:rFonts w:hint="default" w:ascii="Times New Roman" w:hAnsi="Times New Roman" w:eastAsia="方正仿宋_GBK" w:cs="Times New Roman"/>
          <w:sz w:val="32"/>
          <w:szCs w:val="32"/>
        </w:rPr>
        <w:t>万元。</w:t>
      </w:r>
    </w:p>
    <w:p w14:paraId="0C3B55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eastAsia="zh-CN"/>
        </w:rPr>
        <w:t>按照我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lang w:eastAsia="zh-CN"/>
        </w:rPr>
        <w:t>预算</w:t>
      </w:r>
      <w:r>
        <w:rPr>
          <w:rFonts w:hint="eastAsia" w:ascii="Times New Roman" w:hAnsi="Times New Roman" w:eastAsia="方正仿宋_GBK" w:cs="Times New Roman"/>
          <w:sz w:val="32"/>
          <w:szCs w:val="32"/>
          <w:highlight w:val="none"/>
          <w:lang w:eastAsia="zh-CN"/>
        </w:rPr>
        <w:t>管理要求</w:t>
      </w:r>
      <w:r>
        <w:rPr>
          <w:rFonts w:hint="default" w:ascii="Times New Roman" w:hAnsi="Times New Roman" w:eastAsia="方正仿宋_GBK" w:cs="Times New Roman"/>
          <w:sz w:val="32"/>
          <w:szCs w:val="32"/>
          <w:highlight w:val="none"/>
          <w:lang w:eastAsia="zh-CN"/>
        </w:rPr>
        <w:t>，结转金额已纳入相应性质的资金收入中进行反映，上述收入包括202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年结转并编制到202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年预算的资金</w:t>
      </w:r>
      <w:r>
        <w:rPr>
          <w:rFonts w:hint="eastAsia" w:ascii="Times New Roman" w:hAnsi="Times New Roman" w:eastAsia="方正仿宋_GBK" w:cs="Times New Roman"/>
          <w:sz w:val="32"/>
          <w:szCs w:val="32"/>
          <w:highlight w:val="none"/>
          <w:lang w:eastAsia="zh-CN"/>
        </w:rPr>
        <w:t>。</w:t>
      </w:r>
      <w:bookmarkStart w:id="0" w:name="_GoBack"/>
      <w:bookmarkEnd w:id="0"/>
    </w:p>
    <w:p w14:paraId="1CD9E8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单位预算</w:t>
      </w:r>
      <w:r>
        <w:rPr>
          <w:rFonts w:hint="default" w:ascii="Times New Roman" w:hAnsi="Times New Roman" w:eastAsia="方正黑体_GBK" w:cs="Times New Roman"/>
          <w:sz w:val="32"/>
          <w:szCs w:val="32"/>
        </w:rPr>
        <w:t>情况说明</w:t>
      </w:r>
    </w:p>
    <w:p w14:paraId="694711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（一）一般公共预算财政拨款收支。</w:t>
      </w:r>
    </w:p>
    <w:p w14:paraId="258FBA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eastAsia" w:ascii="Times New Roman" w:hAnsi="Times New Roman" w:eastAsia="方正仿宋_GBK" w:cs="Times New Roman"/>
          <w:sz w:val="32"/>
          <w:szCs w:val="32"/>
          <w:lang w:val="en-US" w:eastAsia="zh-CN"/>
        </w:rPr>
        <w:t>845.43</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845.43</w:t>
      </w:r>
      <w:r>
        <w:rPr>
          <w:rFonts w:hint="default"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138.87</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664.67</w:t>
      </w:r>
      <w:r>
        <w:rPr>
          <w:rFonts w:hint="default" w:ascii="Times New Roman" w:hAnsi="Times New Roman" w:eastAsia="方正仿宋_GBK" w:cs="Times New Roman"/>
          <w:sz w:val="32"/>
          <w:szCs w:val="32"/>
        </w:rPr>
        <w:t>万元，主要用于保障在职人员工资福利及社会保险缴费、退休人员补助等，保障</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正常运转的各项商品服务支出，比202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19.60</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预算了</w:t>
      </w:r>
      <w:r>
        <w:rPr>
          <w:rFonts w:hint="eastAsia" w:ascii="Times New Roman" w:hAnsi="Times New Roman" w:eastAsia="方正仿宋_GBK" w:cs="Times New Roman"/>
          <w:sz w:val="32"/>
          <w:szCs w:val="32"/>
          <w:lang w:val="en-US" w:eastAsia="zh-CN"/>
        </w:rPr>
        <w:t>2022年在职人员的养老保险和职业年金补缴部分</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180.75</w:t>
      </w:r>
      <w:r>
        <w:rPr>
          <w:rFonts w:hint="default" w:ascii="Times New Roman" w:hAnsi="Times New Roman" w:eastAsia="方正仿宋_GBK" w:cs="Times New Roman"/>
          <w:sz w:val="32"/>
          <w:szCs w:val="32"/>
        </w:rPr>
        <w:t>万元，主要用于</w:t>
      </w:r>
      <w:r>
        <w:rPr>
          <w:rFonts w:hint="eastAsia" w:ascii="Times New Roman" w:hAnsi="Times New Roman" w:eastAsia="方正仿宋_GBK" w:cs="Times New Roman"/>
          <w:sz w:val="32"/>
          <w:szCs w:val="32"/>
          <w:lang w:eastAsia="zh-CN"/>
        </w:rPr>
        <w:t>学前教育发展及员额教师经费</w:t>
      </w:r>
      <w:r>
        <w:rPr>
          <w:rFonts w:hint="default" w:ascii="Times New Roman" w:hAnsi="Times New Roman" w:eastAsia="方正仿宋_GBK" w:cs="Times New Roman"/>
          <w:sz w:val="32"/>
          <w:szCs w:val="32"/>
        </w:rPr>
        <w:t>，比202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135.77</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一是上年学前教育发展资金结转，二是员额教师工资标准增加</w:t>
      </w:r>
      <w:r>
        <w:rPr>
          <w:rFonts w:hint="default" w:ascii="Times New Roman" w:hAnsi="Times New Roman" w:eastAsia="方正仿宋_GBK" w:cs="Times New Roman"/>
          <w:sz w:val="32"/>
          <w:szCs w:val="32"/>
        </w:rPr>
        <w:t>。</w:t>
      </w:r>
    </w:p>
    <w:p w14:paraId="5DD5A6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（二）政府性基金预算财政拨款收支。</w:t>
      </w:r>
    </w:p>
    <w:p w14:paraId="0CF505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lang w:eastAsia="zh-CN"/>
        </w:rPr>
      </w:pPr>
      <w:r>
        <w:rPr>
          <w:rFonts w:hint="eastAsia" w:ascii="Times New Roman" w:hAnsi="Times New Roman" w:eastAsia="方正仿宋_GBK" w:cs="Times New Roman"/>
          <w:sz w:val="32"/>
          <w:szCs w:val="32"/>
          <w:lang w:val="en-US" w:eastAsia="zh-CN"/>
        </w:rPr>
        <w:t>2025年无使用政府性基金预算拨款安排的支出，与上年保持一致。</w:t>
      </w:r>
    </w:p>
    <w:p w14:paraId="5B2391C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sz w:val="32"/>
          <w:lang w:eastAsia="zh-CN"/>
        </w:rPr>
        <w:t>国有资本经营预算</w:t>
      </w:r>
      <w:r>
        <w:rPr>
          <w:rFonts w:hint="eastAsia" w:ascii="Times New Roman" w:hAnsi="Times New Roman" w:eastAsia="方正仿宋_GBK" w:cs="Times New Roman"/>
          <w:sz w:val="32"/>
          <w:szCs w:val="32"/>
          <w:lang w:eastAsia="zh-CN"/>
        </w:rPr>
        <w:t>财政拨款收支。</w:t>
      </w:r>
    </w:p>
    <w:p w14:paraId="1ED81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无使用国有资本经营预算拨款安排的支出，与上年保持一致。</w:t>
      </w:r>
    </w:p>
    <w:p w14:paraId="593039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4354CB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0.56</w:t>
      </w:r>
      <w:r>
        <w:rPr>
          <w:rFonts w:hint="default" w:ascii="Times New Roman" w:hAnsi="Times New Roman" w:eastAsia="方正仿宋_GBK" w:cs="Times New Roman"/>
          <w:sz w:val="32"/>
          <w:szCs w:val="32"/>
        </w:rPr>
        <w:t>万元。其中：因公出国（境）费用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与上年持平，</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没有安排单位人员出国（境）</w:t>
      </w:r>
      <w:r>
        <w:rPr>
          <w:rFonts w:hint="default"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0.56</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强化公务接待支出管理</w:t>
      </w:r>
      <w:r>
        <w:rPr>
          <w:rFonts w:hint="default"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与上年持平，</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我单位没有公务车</w:t>
      </w:r>
      <w:r>
        <w:rPr>
          <w:rFonts w:hint="default"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我单位没有公务车，未产生公务用车购置费</w:t>
      </w:r>
      <w:r>
        <w:rPr>
          <w:rFonts w:hint="default" w:ascii="Times New Roman" w:hAnsi="Times New Roman" w:eastAsia="方正仿宋_GBK" w:cs="Times New Roman"/>
          <w:sz w:val="32"/>
          <w:szCs w:val="32"/>
          <w:lang w:eastAsia="zh-CN"/>
        </w:rPr>
        <w:t>。</w:t>
      </w:r>
    </w:p>
    <w:p w14:paraId="487419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142D17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方正楷体_GBK" w:hAnsi="方正楷体_GBK" w:eastAsia="方正楷体_GBK" w:cs="方正楷体_GBK"/>
          <w:sz w:val="32"/>
        </w:rPr>
        <w:t>机关运行经费</w:t>
      </w:r>
      <w:r>
        <w:rPr>
          <w:rFonts w:hint="default" w:ascii="Times New Roman" w:hAnsi="Times New Roman" w:eastAsia="方正仿宋_GBK" w:cs="Times New Roman"/>
          <w:sz w:val="32"/>
          <w:szCs w:val="32"/>
        </w:rPr>
        <w:t>。</w:t>
      </w:r>
    </w:p>
    <w:p w14:paraId="3226C0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sz w:val="32"/>
        </w:rPr>
        <w:t>我单位不在机关运行经费统计范围之内。</w:t>
      </w:r>
    </w:p>
    <w:p w14:paraId="2ACA6362">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政府采购情况</w:t>
      </w:r>
      <w:r>
        <w:rPr>
          <w:rFonts w:hint="default" w:ascii="Times New Roman" w:hAnsi="Times New Roman" w:eastAsia="方正仿宋_GBK" w:cs="Times New Roman"/>
          <w:sz w:val="32"/>
          <w:szCs w:val="32"/>
        </w:rPr>
        <w:t>。</w:t>
      </w:r>
    </w:p>
    <w:p w14:paraId="42FDE3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政府采购预算总额</w:t>
      </w:r>
      <w:r>
        <w:rPr>
          <w:rFonts w:hint="eastAsia" w:ascii="Times New Roman" w:hAnsi="Times New Roman" w:eastAsia="方正仿宋_GBK" w:cs="Times New Roman"/>
          <w:sz w:val="32"/>
          <w:szCs w:val="32"/>
          <w:lang w:val="en-US" w:eastAsia="zh-CN"/>
        </w:rPr>
        <w:t>2.49</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2.49</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2.49</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2.49</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371AB42B">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绩效目标设置情况</w:t>
      </w:r>
      <w:r>
        <w:rPr>
          <w:rFonts w:hint="default" w:ascii="Times New Roman" w:hAnsi="Times New Roman" w:eastAsia="方正仿宋_GBK" w:cs="Times New Roman"/>
          <w:sz w:val="32"/>
          <w:szCs w:val="32"/>
        </w:rPr>
        <w:t>。</w:t>
      </w:r>
    </w:p>
    <w:p w14:paraId="7AFCAF8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年项目支出均实行了绩效目标管理，涉及一般公共预算财政拨款</w:t>
      </w:r>
      <w:r>
        <w:rPr>
          <w:rFonts w:hint="eastAsia" w:ascii="Times New Roman" w:hAnsi="Times New Roman" w:eastAsia="方正仿宋_GBK" w:cs="Times New Roman"/>
          <w:sz w:val="32"/>
          <w:szCs w:val="32"/>
          <w:lang w:val="en-US" w:eastAsia="zh-CN"/>
        </w:rPr>
        <w:t>61.87</w:t>
      </w:r>
      <w:r>
        <w:rPr>
          <w:rFonts w:hint="default" w:ascii="Times New Roman" w:hAnsi="Times New Roman" w:eastAsia="方正仿宋_GBK" w:cs="Times New Roman"/>
          <w:sz w:val="32"/>
          <w:szCs w:val="32"/>
        </w:rPr>
        <w:t>万元。</w:t>
      </w:r>
    </w:p>
    <w:p w14:paraId="5565E8E8">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国有资产占有使用情况</w:t>
      </w:r>
      <w:r>
        <w:rPr>
          <w:rFonts w:hint="default" w:ascii="Times New Roman" w:hAnsi="Times New Roman" w:eastAsia="方正仿宋_GBK" w:cs="Times New Roman"/>
          <w:sz w:val="32"/>
          <w:szCs w:val="32"/>
          <w:lang w:eastAsia="zh-CN"/>
        </w:rPr>
        <w:t>。</w:t>
      </w:r>
    </w:p>
    <w:p w14:paraId="5DECDA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截至2024年12月，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单位共有车辆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辆。2025年一般公共预算安排购置车辆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14:paraId="16DF7FFF">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27A97C3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（一）财政拨款收入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指单位从同级财政部门取得的各类财政拨款,包括一般公共预算财政拨款、政府性基金预算财政拨款、国有资本经营预算财政拨款。单位根据以前年度预算安排、项目需求等情况合理预计。</w:t>
      </w:r>
    </w:p>
    <w:p w14:paraId="1AC4261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（二）财政专户管理资金收入</w:t>
      </w:r>
      <w:r>
        <w:rPr>
          <w:rFonts w:hint="eastAsia" w:ascii="Times New Roman" w:hAnsi="Times New Roman" w:eastAsia="方正楷体_GBK" w:cs="Times New Roman"/>
          <w:sz w:val="32"/>
          <w:szCs w:val="24"/>
          <w:lang w:eastAsia="zh-CN"/>
        </w:rPr>
        <w:t>（教育收费收入）</w:t>
      </w:r>
      <w:r>
        <w:rPr>
          <w:rFonts w:hint="eastAsia" w:ascii="Times New Roman" w:hAnsi="Times New Roman" w:eastAsia="方正楷体_GBK" w:cs="Times New Roman"/>
          <w:sz w:val="32"/>
          <w:szCs w:val="24"/>
        </w:rPr>
        <w:t>：</w:t>
      </w:r>
      <w:r>
        <w:rPr>
          <w:rFonts w:hint="eastAsia" w:ascii="Times New Roman" w:hAnsi="Times New Roman" w:eastAsia="方正仿宋_GBK" w:cs="Times New Roman"/>
          <w:sz w:val="32"/>
          <w:szCs w:val="32"/>
        </w:rPr>
        <w:t>指缴入财政专户、实行专项管理的高中以上学费、住宿费、高校委托培养费、函大、电大、夜大及短训班培训费等教育收费。单位根据教育收费标准、学生人数等合理预计。</w:t>
      </w:r>
    </w:p>
    <w:p w14:paraId="7CDC92D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（三）事业收入（不含教育收费）</w:t>
      </w:r>
      <w:r>
        <w:rPr>
          <w:rFonts w:hint="eastAsia" w:ascii="Times New Roman" w:hAnsi="Times New Roman" w:eastAsia="方正仿宋_GBK" w:cs="Times New Roman"/>
          <w:sz w:val="32"/>
          <w:szCs w:val="32"/>
        </w:rPr>
        <w:t>：指事业单位开展专业业务活动及其辅助活动取得的收入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不包括教育收费。单位根据本年度事业单位开展专业业务活动及其辅助活动计划</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结合上年度收入等情况进行预计。</w:t>
      </w:r>
    </w:p>
    <w:p w14:paraId="5DDA039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（四）上级补助收入</w:t>
      </w:r>
      <w:r>
        <w:rPr>
          <w:rFonts w:hint="eastAsia" w:ascii="Times New Roman" w:hAnsi="Times New Roman" w:eastAsia="方正仿宋_GBK" w:cs="Times New Roman"/>
          <w:sz w:val="32"/>
          <w:szCs w:val="32"/>
        </w:rPr>
        <w:t>：指从主管部门或上级单位取得的财政拨款以外的其他补助收入。单位结合上年度上级补助收入等情况进行预计。</w:t>
      </w:r>
    </w:p>
    <w:p w14:paraId="2D5EA72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（五）附属单位上缴收入</w:t>
      </w:r>
      <w:r>
        <w:rPr>
          <w:rFonts w:hint="eastAsia" w:ascii="Times New Roman" w:hAnsi="Times New Roman" w:eastAsia="方正仿宋_GBK" w:cs="Times New Roman"/>
          <w:sz w:val="32"/>
          <w:szCs w:val="32"/>
        </w:rPr>
        <w:t>：指本单位所属下级单位上缴给本单位的全部收入（包括下级事业单位上缴的事业收入、其他收入和下级企业单位上缴的利润等）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单位结合上年度附属单位上缴收入等情况商附属单位进行预计。</w:t>
      </w:r>
    </w:p>
    <w:p w14:paraId="2B25524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（六）事业单位经营收入</w:t>
      </w:r>
      <w:r>
        <w:rPr>
          <w:rFonts w:hint="eastAsia" w:ascii="Times New Roman" w:hAnsi="Times New Roman" w:eastAsia="方正仿宋_GBK" w:cs="Times New Roman"/>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14:paraId="55B5825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（七）其他收入</w:t>
      </w:r>
      <w:r>
        <w:rPr>
          <w:rFonts w:hint="eastAsia" w:ascii="Times New Roman" w:hAnsi="Times New Roman" w:eastAsia="方正仿宋_GBK" w:cs="Times New Roman"/>
          <w:sz w:val="32"/>
          <w:szCs w:val="32"/>
        </w:rPr>
        <w:t>：指债务收入、投资收益等收入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单位根据情况合理预计</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全部编入预算。</w:t>
      </w:r>
    </w:p>
    <w:p w14:paraId="7410981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（八）基本支出</w:t>
      </w:r>
      <w:r>
        <w:rPr>
          <w:rFonts w:hint="eastAsia"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公用经费指政府收支分类经济科目中除“工资福利支出”和“对个人和家庭的补助”外的其他支出。</w:t>
      </w:r>
    </w:p>
    <w:p w14:paraId="02D673B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（九）项目支出</w:t>
      </w:r>
      <w:r>
        <w:rPr>
          <w:rFonts w:hint="eastAsia" w:ascii="Times New Roman" w:hAnsi="Times New Roman" w:eastAsia="方正仿宋_GBK" w:cs="Times New Roman"/>
          <w:sz w:val="32"/>
          <w:szCs w:val="32"/>
        </w:rPr>
        <w:t>：指在基本支出之外为完成特定行政任务和事业发展目标所发生的支出。</w:t>
      </w:r>
    </w:p>
    <w:p w14:paraId="34BB1DD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24"/>
        </w:rPr>
        <w:t>（十）“三公”经费</w:t>
      </w:r>
      <w:r>
        <w:rPr>
          <w:rFonts w:hint="eastAsia" w:ascii="Times New Roman" w:hAnsi="Times New Roman" w:eastAsia="方正仿宋_GBK" w:cs="Times New Roman"/>
          <w:color w:val="auto"/>
          <w:sz w:val="32"/>
          <w:szCs w:val="32"/>
        </w:rPr>
        <w:t>：指用</w:t>
      </w:r>
      <w:r>
        <w:rPr>
          <w:rFonts w:hint="eastAsia" w:ascii="Times New Roman" w:hAnsi="Times New Roman" w:eastAsia="方正仿宋_GBK" w:cs="Times New Roman"/>
          <w:color w:val="auto"/>
          <w:sz w:val="32"/>
          <w:szCs w:val="32"/>
          <w:lang w:eastAsia="zh-CN"/>
        </w:rPr>
        <w:t>一般公共预算</w:t>
      </w:r>
      <w:r>
        <w:rPr>
          <w:rFonts w:hint="eastAsia" w:ascii="Times New Roman" w:hAnsi="Times New Roman" w:eastAsia="方正仿宋_GBK" w:cs="Times New Roman"/>
          <w:color w:val="auto"/>
          <w:sz w:val="32"/>
          <w:szCs w:val="32"/>
        </w:rPr>
        <w:t>财政拨款安排的因公出国（境）费、公务用车购置及运行维护费、公务接待费。其中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rPr>
        <w:t>因公出国（境）费反映单位公务出国（境）的国际旅费、国外城市间交通费、住宿费、伙食费、培训费、公杂费等支出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公务用车购置费反映单位公务用车购置支出（含车辆购置税）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公务接待费反映单位按规定开支的各类公务接待（含外宾接待）支出。</w:t>
      </w:r>
    </w:p>
    <w:p w14:paraId="57BAEA5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七</w:t>
      </w:r>
      <w:r>
        <w:rPr>
          <w:rFonts w:hint="default" w:ascii="Times New Roman" w:hAnsi="Times New Roman" w:eastAsia="方正黑体_GBK" w:cs="Times New Roman"/>
          <w:sz w:val="32"/>
        </w:rPr>
        <w:t>、</w:t>
      </w:r>
      <w:r>
        <w:rPr>
          <w:rFonts w:hint="eastAsia" w:ascii="Times New Roman" w:hAnsi="Times New Roman" w:eastAsia="方正黑体_GBK" w:cs="Times New Roman"/>
          <w:sz w:val="32"/>
          <w:lang w:eastAsia="zh-CN"/>
        </w:rPr>
        <w:t>其他说明事项</w:t>
      </w:r>
    </w:p>
    <w:p w14:paraId="367B9D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单位预算公开表中附表之间、表间内部存在一定数据差异，系四舍五入导致。</w:t>
      </w:r>
    </w:p>
    <w:p w14:paraId="40950C7C">
      <w:pPr>
        <w:spacing w:line="600" w:lineRule="exact"/>
        <w:rPr>
          <w:rFonts w:hint="eastAsia" w:ascii="Times New Roman" w:hAnsi="Times New Roman" w:eastAsia="方正仿宋_GBK" w:cs="Times New Roman"/>
          <w:color w:val="auto"/>
          <w:sz w:val="32"/>
          <w:szCs w:val="32"/>
          <w:lang w:eastAsia="zh-CN"/>
        </w:rPr>
      </w:pPr>
    </w:p>
    <w:p w14:paraId="6FE526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预算公开联系人：</w:t>
      </w:r>
      <w:r>
        <w:rPr>
          <w:rFonts w:hint="eastAsia" w:ascii="Times New Roman" w:hAnsi="Times New Roman" w:eastAsia="方正仿宋_GBK" w:cs="Times New Roman"/>
          <w:sz w:val="32"/>
          <w:szCs w:val="32"/>
          <w:lang w:val="en-US" w:eastAsia="zh-CN"/>
        </w:rPr>
        <w:t>邓英</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41419013</w:t>
      </w:r>
    </w:p>
    <w:p w14:paraId="78BA044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lang w:val="en-US" w:eastAsia="zh-CN"/>
        </w:rPr>
      </w:pPr>
    </w:p>
    <w:p w14:paraId="74100D9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附表：重庆市璧山区北街幼儿园2025年单位预算公开套表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2FCA0CDA"/>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CFE0EBA"/>
    <w:rsid w:val="5EB0464F"/>
    <w:rsid w:val="64D129B0"/>
    <w:rsid w:val="678A2E55"/>
    <w:rsid w:val="67920983"/>
    <w:rsid w:val="6A952AB8"/>
    <w:rsid w:val="6AA0021E"/>
    <w:rsid w:val="6D0C5944"/>
    <w:rsid w:val="6DBE1879"/>
    <w:rsid w:val="707059A4"/>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2396</Words>
  <Characters>2595</Characters>
  <Lines>8</Lines>
  <Paragraphs>2</Paragraphs>
  <TotalTime>0</TotalTime>
  <ScaleCrop>false</ScaleCrop>
  <LinksUpToDate>false</LinksUpToDate>
  <CharactersWithSpaces>2604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企业用户_277057848</cp:lastModifiedBy>
  <cp:lastPrinted>2018-01-02T08:11:00Z</cp:lastPrinted>
  <dcterms:modified xsi:type="dcterms:W3CDTF">2025-02-09T06:11:14Z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867B625CAEBE4D9E94570AB4284630FA_13</vt:lpwstr>
  </property>
  <property fmtid="{D5CDD505-2E9C-101B-9397-08002B2CF9AE}" pid="4" name="KSOTemplateDocerSaveRecord">
    <vt:lpwstr>eyJoZGlkIjoiOTBiMjljNjBkZjY1ODFiN2Q4NmY2ZDE3MmU2N2Q5MDEiLCJ1c2VySWQiOiIxNTI3MjMwNDI5In0=</vt:lpwstr>
  </property>
</Properties>
</file>