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6" w:lineRule="exact"/>
        <w:jc w:val="left"/>
        <w:rPr>
          <w:rFonts w:ascii="方正仿宋_GBK" w:eastAsia="方正仿宋_GBK"/>
          <w:sz w:val="32"/>
          <w:szCs w:val="32"/>
          <w:highlight w:val="none"/>
        </w:rPr>
      </w:pPr>
      <w:r>
        <w:rPr>
          <w:rFonts w:hint="eastAsia" w:ascii="方正仿宋_GBK" w:eastAsia="方正仿宋_GBK"/>
          <w:sz w:val="32"/>
          <w:szCs w:val="32"/>
          <w:highlight w:val="none"/>
        </w:rPr>
        <w:t>附件4</w:t>
      </w:r>
    </w:p>
    <w:p>
      <w:pPr>
        <w:spacing w:line="596" w:lineRule="exact"/>
        <w:jc w:val="center"/>
        <w:rPr>
          <w:rFonts w:hint="eastAsia" w:eastAsia="方正小标宋_GBK"/>
          <w:sz w:val="44"/>
          <w:szCs w:val="32"/>
          <w:highlight w:val="none"/>
        </w:rPr>
      </w:pPr>
    </w:p>
    <w:p>
      <w:pPr>
        <w:spacing w:line="596" w:lineRule="exact"/>
        <w:jc w:val="center"/>
        <w:rPr>
          <w:rFonts w:hint="eastAsia" w:eastAsia="方正小标宋_GBK"/>
          <w:sz w:val="44"/>
          <w:szCs w:val="32"/>
          <w:highlight w:val="none"/>
        </w:rPr>
      </w:pPr>
    </w:p>
    <w:p>
      <w:pPr>
        <w:spacing w:line="596" w:lineRule="exact"/>
        <w:jc w:val="center"/>
        <w:rPr>
          <w:rFonts w:hint="eastAsia" w:eastAsia="方正小标宋_GBK"/>
          <w:sz w:val="44"/>
          <w:szCs w:val="32"/>
          <w:highlight w:val="none"/>
        </w:rPr>
      </w:pPr>
    </w:p>
    <w:p>
      <w:pPr>
        <w:spacing w:line="596" w:lineRule="exact"/>
        <w:jc w:val="center"/>
        <w:rPr>
          <w:rFonts w:hint="eastAsia" w:eastAsia="方正小标宋_GBK"/>
          <w:sz w:val="44"/>
          <w:szCs w:val="32"/>
          <w:highlight w:val="none"/>
        </w:rPr>
      </w:pPr>
    </w:p>
    <w:p>
      <w:pPr>
        <w:spacing w:line="596" w:lineRule="exact"/>
        <w:jc w:val="center"/>
        <w:rPr>
          <w:rFonts w:hint="eastAsia" w:eastAsia="方正小标宋_GBK"/>
          <w:sz w:val="44"/>
          <w:szCs w:val="32"/>
          <w:highlight w:val="none"/>
        </w:rPr>
      </w:pPr>
    </w:p>
    <w:p>
      <w:pPr>
        <w:spacing w:line="596" w:lineRule="exact"/>
        <w:jc w:val="center"/>
        <w:rPr>
          <w:rFonts w:hint="eastAsia" w:eastAsia="方正小标宋_GBK"/>
          <w:sz w:val="44"/>
          <w:szCs w:val="32"/>
          <w:highlight w:val="none"/>
        </w:rPr>
      </w:pPr>
    </w:p>
    <w:p>
      <w:pPr>
        <w:pStyle w:val="14"/>
        <w:spacing w:line="596" w:lineRule="exact"/>
        <w:ind w:left="359" w:leftChars="171" w:firstLine="1100" w:firstLineChars="250"/>
        <w:jc w:val="center"/>
        <w:rPr>
          <w:rFonts w:hint="eastAsia" w:eastAsia="方正小标宋_GBK"/>
          <w:sz w:val="44"/>
          <w:szCs w:val="32"/>
          <w:highlight w:val="none"/>
        </w:rPr>
      </w:pPr>
      <w:r>
        <w:rPr>
          <w:rFonts w:hint="eastAsia" w:eastAsia="方正小标宋_GBK"/>
          <w:sz w:val="44"/>
          <w:szCs w:val="32"/>
          <w:highlight w:val="none"/>
        </w:rPr>
        <w:t>重庆市璧山区</w:t>
      </w:r>
      <w:r>
        <w:rPr>
          <w:rFonts w:hint="eastAsia" w:eastAsia="方正小标宋_GBK"/>
          <w:sz w:val="44"/>
          <w:szCs w:val="32"/>
          <w:highlight w:val="none"/>
          <w:lang w:val="en-US" w:eastAsia="zh-CN"/>
        </w:rPr>
        <w:t>科学技术</w:t>
      </w:r>
      <w:r>
        <w:rPr>
          <w:rFonts w:hint="eastAsia" w:eastAsia="方正小标宋_GBK"/>
          <w:sz w:val="44"/>
          <w:szCs w:val="32"/>
          <w:highlight w:val="none"/>
        </w:rPr>
        <w:t>局</w:t>
      </w:r>
    </w:p>
    <w:p>
      <w:pPr>
        <w:pStyle w:val="14"/>
        <w:spacing w:line="596" w:lineRule="exact"/>
        <w:ind w:left="359" w:leftChars="171" w:firstLine="1100" w:firstLineChars="250"/>
        <w:jc w:val="center"/>
        <w:rPr>
          <w:rFonts w:eastAsia="方正小标宋_GBK"/>
          <w:sz w:val="44"/>
          <w:szCs w:val="32"/>
          <w:highlight w:val="none"/>
        </w:rPr>
      </w:pPr>
      <w:r>
        <w:rPr>
          <w:rFonts w:hint="eastAsia" w:eastAsia="方正小标宋_GBK"/>
          <w:sz w:val="44"/>
          <w:szCs w:val="32"/>
          <w:highlight w:val="none"/>
        </w:rPr>
        <w:t>2021</w:t>
      </w:r>
      <w:r>
        <w:rPr>
          <w:rFonts w:eastAsia="方正小标宋_GBK"/>
          <w:sz w:val="44"/>
          <w:szCs w:val="32"/>
          <w:highlight w:val="none"/>
        </w:rPr>
        <w:t>年</w:t>
      </w:r>
      <w:r>
        <w:rPr>
          <w:rFonts w:hint="eastAsia" w:eastAsia="方正小标宋_GBK"/>
          <w:sz w:val="44"/>
          <w:szCs w:val="32"/>
          <w:highlight w:val="none"/>
        </w:rPr>
        <w:t>度</w:t>
      </w:r>
      <w:r>
        <w:rPr>
          <w:rFonts w:eastAsia="方正小标宋_GBK"/>
          <w:sz w:val="44"/>
          <w:szCs w:val="32"/>
          <w:highlight w:val="none"/>
        </w:rPr>
        <w:t>整体支出绩效</w:t>
      </w:r>
      <w:r>
        <w:rPr>
          <w:rFonts w:hint="eastAsia" w:eastAsia="方正小标宋_GBK"/>
          <w:sz w:val="44"/>
          <w:szCs w:val="32"/>
          <w:highlight w:val="none"/>
        </w:rPr>
        <w:t>自评</w:t>
      </w:r>
      <w:r>
        <w:rPr>
          <w:rFonts w:eastAsia="方正小标宋_GBK"/>
          <w:sz w:val="44"/>
          <w:szCs w:val="32"/>
          <w:highlight w:val="none"/>
        </w:rPr>
        <w:t>报告</w:t>
      </w:r>
    </w:p>
    <w:p>
      <w:pPr>
        <w:pStyle w:val="14"/>
        <w:spacing w:line="596" w:lineRule="exact"/>
        <w:ind w:left="357" w:firstLine="640"/>
        <w:rPr>
          <w:rFonts w:eastAsia="方正仿宋_GBK"/>
          <w:sz w:val="32"/>
          <w:szCs w:val="32"/>
          <w:highlight w:val="none"/>
        </w:rPr>
      </w:pPr>
    </w:p>
    <w:p>
      <w:pPr>
        <w:pStyle w:val="14"/>
        <w:spacing w:line="596" w:lineRule="exact"/>
        <w:ind w:left="357" w:firstLine="640"/>
        <w:rPr>
          <w:rFonts w:eastAsia="方正仿宋_GBK"/>
          <w:sz w:val="32"/>
          <w:szCs w:val="32"/>
          <w:highlight w:val="none"/>
        </w:rPr>
      </w:pPr>
    </w:p>
    <w:p>
      <w:pPr>
        <w:pStyle w:val="14"/>
        <w:spacing w:line="596" w:lineRule="exact"/>
        <w:ind w:left="357" w:firstLine="640"/>
        <w:rPr>
          <w:rFonts w:eastAsia="方正仿宋_GBK"/>
          <w:sz w:val="32"/>
          <w:szCs w:val="32"/>
          <w:highlight w:val="none"/>
        </w:rPr>
      </w:pPr>
    </w:p>
    <w:p>
      <w:pPr>
        <w:pStyle w:val="14"/>
        <w:spacing w:line="596" w:lineRule="exact"/>
        <w:ind w:left="357" w:firstLine="640"/>
        <w:rPr>
          <w:rFonts w:eastAsia="方正仿宋_GBK"/>
          <w:sz w:val="32"/>
          <w:szCs w:val="32"/>
          <w:highlight w:val="none"/>
        </w:rPr>
      </w:pPr>
    </w:p>
    <w:p>
      <w:pPr>
        <w:pStyle w:val="14"/>
        <w:spacing w:line="596" w:lineRule="exact"/>
        <w:ind w:left="357" w:firstLine="640"/>
        <w:rPr>
          <w:rFonts w:eastAsia="方正仿宋_GBK"/>
          <w:sz w:val="32"/>
          <w:szCs w:val="32"/>
          <w:highlight w:val="none"/>
        </w:rPr>
      </w:pPr>
    </w:p>
    <w:p>
      <w:pPr>
        <w:pStyle w:val="14"/>
        <w:spacing w:line="596" w:lineRule="exact"/>
        <w:ind w:left="357" w:firstLine="640"/>
        <w:rPr>
          <w:rFonts w:eastAsia="方正仿宋_GBK"/>
          <w:sz w:val="32"/>
          <w:szCs w:val="32"/>
          <w:highlight w:val="none"/>
        </w:rPr>
      </w:pPr>
    </w:p>
    <w:p>
      <w:pPr>
        <w:pStyle w:val="14"/>
        <w:spacing w:line="596" w:lineRule="exact"/>
        <w:ind w:left="357" w:firstLine="640"/>
        <w:rPr>
          <w:rFonts w:eastAsia="方正仿宋_GBK"/>
          <w:sz w:val="32"/>
          <w:szCs w:val="32"/>
          <w:highlight w:val="none"/>
        </w:rPr>
      </w:pPr>
    </w:p>
    <w:p>
      <w:pPr>
        <w:pStyle w:val="14"/>
        <w:spacing w:line="596" w:lineRule="exact"/>
        <w:ind w:left="357" w:firstLine="640"/>
        <w:rPr>
          <w:rFonts w:eastAsia="方正仿宋_GBK"/>
          <w:sz w:val="32"/>
          <w:szCs w:val="32"/>
          <w:highlight w:val="none"/>
        </w:rPr>
      </w:pPr>
    </w:p>
    <w:p>
      <w:pPr>
        <w:pStyle w:val="14"/>
        <w:spacing w:line="596" w:lineRule="exact"/>
        <w:ind w:left="357" w:firstLine="640"/>
        <w:rPr>
          <w:rFonts w:eastAsia="方正仿宋_GBK"/>
          <w:sz w:val="32"/>
          <w:szCs w:val="32"/>
          <w:highlight w:val="none"/>
        </w:rPr>
      </w:pPr>
    </w:p>
    <w:p>
      <w:pPr>
        <w:pStyle w:val="14"/>
        <w:spacing w:line="596" w:lineRule="exact"/>
        <w:ind w:left="357" w:firstLine="640"/>
        <w:rPr>
          <w:rFonts w:eastAsia="方正仿宋_GBK"/>
          <w:sz w:val="32"/>
          <w:szCs w:val="32"/>
          <w:highlight w:val="none"/>
        </w:rPr>
      </w:pPr>
    </w:p>
    <w:p>
      <w:pPr>
        <w:pStyle w:val="14"/>
        <w:spacing w:line="596" w:lineRule="exact"/>
        <w:ind w:left="357" w:firstLine="640"/>
        <w:rPr>
          <w:rFonts w:eastAsia="方正仿宋_GBK"/>
          <w:sz w:val="32"/>
          <w:szCs w:val="32"/>
          <w:highlight w:val="none"/>
        </w:rPr>
      </w:pPr>
    </w:p>
    <w:p>
      <w:pPr>
        <w:pStyle w:val="14"/>
        <w:spacing w:line="596" w:lineRule="exact"/>
        <w:ind w:left="357" w:firstLine="640"/>
        <w:rPr>
          <w:rFonts w:eastAsia="方正仿宋_GBK"/>
          <w:sz w:val="32"/>
          <w:szCs w:val="32"/>
          <w:highlight w:val="none"/>
        </w:rPr>
      </w:pPr>
    </w:p>
    <w:p>
      <w:pPr>
        <w:pStyle w:val="14"/>
        <w:spacing w:line="596" w:lineRule="exact"/>
        <w:ind w:left="357" w:firstLine="640"/>
        <w:rPr>
          <w:rFonts w:eastAsia="方正仿宋_GBK"/>
          <w:sz w:val="32"/>
          <w:szCs w:val="32"/>
          <w:highlight w:val="none"/>
        </w:rPr>
      </w:pPr>
    </w:p>
    <w:p>
      <w:pPr>
        <w:rPr>
          <w:rFonts w:hint="eastAsia" w:ascii="方正小标宋_GBK" w:hAnsi="方正小标宋_GBK" w:eastAsia="方正小标宋_GBK" w:cs="方正小标宋_GBK"/>
          <w:sz w:val="28"/>
          <w:szCs w:val="28"/>
          <w:highlight w:val="none"/>
        </w:rPr>
      </w:pPr>
      <w:r>
        <w:rPr>
          <w:rFonts w:hint="eastAsia" w:ascii="方正小标宋_GBK" w:hAnsi="方正小标宋_GBK" w:eastAsia="方正小标宋_GBK" w:cs="方正小标宋_GBK"/>
          <w:sz w:val="28"/>
          <w:szCs w:val="28"/>
          <w:highlight w:val="none"/>
        </w:rPr>
        <w:br w:type="page"/>
      </w:r>
    </w:p>
    <w:p>
      <w:pPr>
        <w:spacing w:before="0" w:beforeLines="0" w:after="0" w:afterLines="0" w:line="240" w:lineRule="auto"/>
        <w:ind w:left="0" w:leftChars="0" w:right="0" w:rightChars="0" w:firstLine="0" w:firstLineChars="0"/>
        <w:jc w:val="center"/>
        <w:rPr>
          <w:rFonts w:hint="eastAsia" w:ascii="方正小标宋_GBK" w:hAnsi="方正小标宋_GBK" w:eastAsia="方正小标宋_GBK" w:cs="方正小标宋_GBK"/>
          <w:sz w:val="28"/>
          <w:szCs w:val="28"/>
          <w:highlight w:val="none"/>
        </w:rPr>
      </w:pPr>
      <w:r>
        <w:rPr>
          <w:rFonts w:hint="eastAsia" w:ascii="方正小标宋_GBK" w:hAnsi="方正小标宋_GBK" w:eastAsia="方正小标宋_GBK" w:cs="方正小标宋_GBK"/>
          <w:sz w:val="28"/>
          <w:szCs w:val="28"/>
          <w:highlight w:val="none"/>
        </w:rPr>
        <w:t>目录</w:t>
      </w:r>
    </w:p>
    <w:sdt>
      <w:sdtPr>
        <w:rPr>
          <w:rFonts w:ascii="宋体" w:hAnsi="宋体" w:eastAsia="宋体" w:cs="Times New Roman"/>
          <w:kern w:val="2"/>
          <w:sz w:val="21"/>
          <w:szCs w:val="24"/>
          <w:highlight w:val="none"/>
          <w:lang w:val="en-US" w:eastAsia="zh-CN" w:bidi="ar-SA"/>
        </w:rPr>
        <w:id w:val="147467040"/>
        <w15:color w:val="DBDBDB"/>
        <w:docPartObj>
          <w:docPartGallery w:val="Table of Contents"/>
          <w:docPartUnique/>
        </w:docPartObj>
      </w:sdtPr>
      <w:sdtEndPr>
        <w:rPr>
          <w:rFonts w:hint="eastAsia" w:ascii="方正仿宋_GBK" w:hAnsi="方正仿宋_GBK" w:eastAsia="方正仿宋_GBK" w:cs="方正仿宋_GBK"/>
          <w:kern w:val="2"/>
          <w:sz w:val="32"/>
          <w:szCs w:val="32"/>
          <w:highlight w:val="none"/>
          <w:lang w:val="en-US" w:eastAsia="zh-CN" w:bidi="ar-SA"/>
        </w:rPr>
      </w:sdtEndPr>
      <w:sdtContent>
        <w:p>
          <w:pPr>
            <w:spacing w:before="0" w:beforeLines="0" w:after="0" w:afterLines="0" w:line="240" w:lineRule="auto"/>
            <w:ind w:left="0" w:leftChars="0" w:right="0" w:rightChars="0" w:firstLine="0" w:firstLineChars="0"/>
            <w:jc w:val="center"/>
            <w:rPr>
              <w:highlight w:val="none"/>
            </w:rPr>
          </w:pPr>
        </w:p>
        <w:p>
          <w:pPr>
            <w:pStyle w:val="6"/>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pPr>
          <w:r>
            <w:rPr>
              <w:rFonts w:hint="eastAsia" w:ascii="方正仿宋_GBK" w:hAnsi="方正仿宋_GBK" w:eastAsia="方正仿宋_GBK" w:cs="方正仿宋_GBK"/>
              <w:sz w:val="32"/>
              <w:szCs w:val="32"/>
              <w:highlight w:val="none"/>
            </w:rPr>
            <w:fldChar w:fldCharType="begin"/>
          </w:r>
          <w:r>
            <w:rPr>
              <w:rFonts w:hint="eastAsia" w:ascii="方正仿宋_GBK" w:hAnsi="方正仿宋_GBK" w:eastAsia="方正仿宋_GBK" w:cs="方正仿宋_GBK"/>
              <w:sz w:val="32"/>
              <w:szCs w:val="32"/>
              <w:highlight w:val="none"/>
            </w:rPr>
            <w:instrText xml:space="preserve">TOC \o "1-3" \h \u </w:instrText>
          </w:r>
          <w:r>
            <w:rPr>
              <w:rFonts w:hint="eastAsia" w:ascii="方正仿宋_GBK" w:hAnsi="方正仿宋_GBK" w:eastAsia="方正仿宋_GBK" w:cs="方正仿宋_GBK"/>
              <w:sz w:val="32"/>
              <w:szCs w:val="32"/>
              <w:highlight w:val="none"/>
            </w:rPr>
            <w:fldChar w:fldCharType="separate"/>
          </w:r>
          <w:r>
            <w:rPr>
              <w:rFonts w:hint="eastAsia" w:ascii="Times New Roman" w:hAnsi="Times New Roman" w:eastAsia="方正仿宋_GBK" w:cs="Times New Roman"/>
              <w:kern w:val="2"/>
              <w:sz w:val="32"/>
              <w:szCs w:val="32"/>
              <w:highlight w:val="none"/>
              <w:lang w:val="en-US" w:eastAsia="zh-CN" w:bidi="ar-SA"/>
            </w:rPr>
            <w:fldChar w:fldCharType="begin"/>
          </w:r>
          <w:r>
            <w:rPr>
              <w:rFonts w:hint="eastAsia" w:ascii="Times New Roman" w:hAnsi="Times New Roman" w:eastAsia="方正仿宋_GBK" w:cs="Times New Roman"/>
              <w:kern w:val="2"/>
              <w:sz w:val="32"/>
              <w:szCs w:val="32"/>
              <w:highlight w:val="none"/>
              <w:lang w:val="en-US" w:eastAsia="zh-CN" w:bidi="ar-SA"/>
            </w:rPr>
            <w:instrText xml:space="preserve"> HYPERLINK \l _Toc25500 </w:instrText>
          </w:r>
          <w:r>
            <w:rPr>
              <w:rFonts w:hint="eastAsia" w:ascii="Times New Roman" w:hAnsi="Times New Roman" w:eastAsia="方正仿宋_GBK" w:cs="Times New Roman"/>
              <w:kern w:val="2"/>
              <w:sz w:val="32"/>
              <w:szCs w:val="32"/>
              <w:highlight w:val="none"/>
              <w:lang w:val="en-US" w:eastAsia="zh-CN" w:bidi="ar-SA"/>
            </w:rPr>
            <w:fldChar w:fldCharType="separate"/>
          </w:r>
          <w:r>
            <w:rPr>
              <w:rFonts w:hint="eastAsia" w:ascii="Times New Roman" w:hAnsi="Times New Roman" w:eastAsia="方正仿宋_GBK" w:cs="Times New Roman"/>
              <w:kern w:val="2"/>
              <w:sz w:val="32"/>
              <w:szCs w:val="32"/>
              <w:highlight w:val="none"/>
              <w:lang w:val="en-US" w:eastAsia="zh-CN" w:bidi="ar-SA"/>
            </w:rPr>
            <w:t>一、基本情况</w:t>
          </w:r>
          <w:r>
            <w:rPr>
              <w:rFonts w:hint="eastAsia" w:ascii="Times New Roman" w:hAnsi="Times New Roman" w:eastAsia="方正仿宋_GBK" w:cs="Times New Roman"/>
              <w:kern w:val="2"/>
              <w:sz w:val="32"/>
              <w:szCs w:val="32"/>
              <w:highlight w:val="none"/>
              <w:lang w:val="en-US" w:eastAsia="zh-CN" w:bidi="ar-SA"/>
            </w:rPr>
            <w:tab/>
          </w:r>
          <w:r>
            <w:rPr>
              <w:rFonts w:hint="eastAsia" w:ascii="Times New Roman" w:hAnsi="Times New Roman" w:eastAsia="方正仿宋_GBK" w:cs="Times New Roman"/>
              <w:kern w:val="2"/>
              <w:sz w:val="32"/>
              <w:szCs w:val="32"/>
              <w:highlight w:val="none"/>
              <w:lang w:val="en-US" w:eastAsia="zh-CN" w:bidi="ar-SA"/>
            </w:rPr>
            <w:fldChar w:fldCharType="begin"/>
          </w:r>
          <w:r>
            <w:rPr>
              <w:rFonts w:hint="eastAsia" w:ascii="Times New Roman" w:hAnsi="Times New Roman" w:eastAsia="方正仿宋_GBK" w:cs="Times New Roman"/>
              <w:kern w:val="2"/>
              <w:sz w:val="32"/>
              <w:szCs w:val="32"/>
              <w:highlight w:val="none"/>
              <w:lang w:val="en-US" w:eastAsia="zh-CN" w:bidi="ar-SA"/>
            </w:rPr>
            <w:instrText xml:space="preserve"> PAGEREF _Toc25500 \h </w:instrText>
          </w:r>
          <w:r>
            <w:rPr>
              <w:rFonts w:hint="eastAsia" w:ascii="Times New Roman" w:hAnsi="Times New Roman" w:eastAsia="方正仿宋_GBK" w:cs="Times New Roman"/>
              <w:kern w:val="2"/>
              <w:sz w:val="32"/>
              <w:szCs w:val="32"/>
              <w:highlight w:val="none"/>
              <w:lang w:val="en-US" w:eastAsia="zh-CN" w:bidi="ar-SA"/>
            </w:rPr>
            <w:fldChar w:fldCharType="separate"/>
          </w:r>
          <w:r>
            <w:rPr>
              <w:rFonts w:hint="eastAsia" w:ascii="Times New Roman" w:hAnsi="Times New Roman" w:eastAsia="方正仿宋_GBK" w:cs="Times New Roman"/>
              <w:kern w:val="2"/>
              <w:sz w:val="32"/>
              <w:szCs w:val="32"/>
              <w:highlight w:val="none"/>
              <w:lang w:val="en-US" w:eastAsia="zh-CN" w:bidi="ar-SA"/>
            </w:rPr>
            <w:t>1</w:t>
          </w:r>
          <w:r>
            <w:rPr>
              <w:rFonts w:hint="eastAsia" w:ascii="Times New Roman" w:hAnsi="Times New Roman" w:eastAsia="方正仿宋_GBK" w:cs="Times New Roman"/>
              <w:kern w:val="2"/>
              <w:sz w:val="32"/>
              <w:szCs w:val="32"/>
              <w:highlight w:val="none"/>
              <w:lang w:val="en-US" w:eastAsia="zh-CN" w:bidi="ar-SA"/>
            </w:rPr>
            <w:fldChar w:fldCharType="end"/>
          </w:r>
          <w:r>
            <w:rPr>
              <w:rFonts w:hint="eastAsia" w:ascii="Times New Roman" w:hAnsi="Times New Roman" w:eastAsia="方正仿宋_GBK" w:cs="Times New Roman"/>
              <w:kern w:val="2"/>
              <w:sz w:val="32"/>
              <w:szCs w:val="32"/>
              <w:highlight w:val="none"/>
              <w:lang w:val="en-US" w:eastAsia="zh-CN" w:bidi="ar-SA"/>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szCs w:val="32"/>
            </w:rPr>
          </w:pPr>
          <w:r>
            <w:rPr>
              <w:rFonts w:hint="eastAsia" w:ascii="方正仿宋_GBK" w:hAnsi="方正仿宋_GBK" w:eastAsia="方正仿宋_GBK" w:cs="方正仿宋_GBK"/>
              <w:sz w:val="32"/>
              <w:szCs w:val="32"/>
              <w:highlight w:val="none"/>
            </w:rPr>
            <w:fldChar w:fldCharType="begin"/>
          </w:r>
          <w:r>
            <w:rPr>
              <w:rFonts w:hint="eastAsia" w:ascii="方正仿宋_GBK" w:hAnsi="方正仿宋_GBK" w:eastAsia="方正仿宋_GBK" w:cs="方正仿宋_GBK"/>
              <w:sz w:val="32"/>
              <w:szCs w:val="32"/>
              <w:highlight w:val="none"/>
            </w:rPr>
            <w:instrText xml:space="preserve"> HYPERLINK \l _Toc12484 </w:instrText>
          </w:r>
          <w:r>
            <w:rPr>
              <w:rFonts w:hint="eastAsia" w:ascii="方正仿宋_GBK" w:hAnsi="方正仿宋_GBK" w:eastAsia="方正仿宋_GBK" w:cs="方正仿宋_GBK"/>
              <w:sz w:val="32"/>
              <w:szCs w:val="32"/>
              <w:highlight w:val="none"/>
            </w:rPr>
            <w:fldChar w:fldCharType="separate"/>
          </w:r>
          <w:r>
            <w:rPr>
              <w:rFonts w:eastAsia="方正仿宋_GBK"/>
              <w:sz w:val="32"/>
              <w:szCs w:val="32"/>
              <w:highlight w:val="none"/>
            </w:rPr>
            <w:t>（一）</w:t>
          </w:r>
          <w:r>
            <w:rPr>
              <w:rFonts w:hint="eastAsia" w:eastAsia="方正仿宋_GBK"/>
              <w:sz w:val="32"/>
              <w:szCs w:val="32"/>
              <w:highlight w:val="none"/>
              <w:lang w:eastAsia="zh-CN"/>
            </w:rPr>
            <w:t>部门基本情况</w:t>
          </w:r>
          <w:r>
            <w:rPr>
              <w:sz w:val="32"/>
              <w:szCs w:val="32"/>
            </w:rPr>
            <w:tab/>
          </w:r>
          <w:r>
            <w:rPr>
              <w:sz w:val="32"/>
              <w:szCs w:val="32"/>
            </w:rPr>
            <w:fldChar w:fldCharType="begin"/>
          </w:r>
          <w:r>
            <w:rPr>
              <w:sz w:val="32"/>
              <w:szCs w:val="32"/>
            </w:rPr>
            <w:instrText xml:space="preserve"> PAGEREF _Toc12484 \h </w:instrText>
          </w:r>
          <w:r>
            <w:rPr>
              <w:sz w:val="32"/>
              <w:szCs w:val="32"/>
            </w:rPr>
            <w:fldChar w:fldCharType="separate"/>
          </w:r>
          <w:r>
            <w:rPr>
              <w:sz w:val="32"/>
              <w:szCs w:val="32"/>
            </w:rPr>
            <w:t>1</w:t>
          </w:r>
          <w:r>
            <w:rPr>
              <w:sz w:val="32"/>
              <w:szCs w:val="32"/>
            </w:rPr>
            <w:fldChar w:fldCharType="end"/>
          </w:r>
          <w:r>
            <w:rPr>
              <w:rFonts w:hint="eastAsia" w:ascii="方正仿宋_GBK" w:hAnsi="方正仿宋_GBK" w:eastAsia="方正仿宋_GBK" w:cs="方正仿宋_GBK"/>
              <w:sz w:val="32"/>
              <w:szCs w:val="32"/>
              <w:highlight w:val="none"/>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szCs w:val="32"/>
            </w:rPr>
          </w:pPr>
          <w:r>
            <w:rPr>
              <w:rFonts w:hint="eastAsia" w:ascii="方正仿宋_GBK" w:hAnsi="方正仿宋_GBK" w:eastAsia="方正仿宋_GBK" w:cs="方正仿宋_GBK"/>
              <w:sz w:val="32"/>
              <w:szCs w:val="32"/>
              <w:highlight w:val="none"/>
            </w:rPr>
            <w:fldChar w:fldCharType="begin"/>
          </w:r>
          <w:r>
            <w:rPr>
              <w:rFonts w:hint="eastAsia" w:ascii="方正仿宋_GBK" w:hAnsi="方正仿宋_GBK" w:eastAsia="方正仿宋_GBK" w:cs="方正仿宋_GBK"/>
              <w:sz w:val="32"/>
              <w:szCs w:val="32"/>
              <w:highlight w:val="none"/>
            </w:rPr>
            <w:instrText xml:space="preserve"> HYPERLINK \l _Toc3540 </w:instrText>
          </w:r>
          <w:r>
            <w:rPr>
              <w:rFonts w:hint="eastAsia" w:ascii="方正仿宋_GBK" w:hAnsi="方正仿宋_GBK" w:eastAsia="方正仿宋_GBK" w:cs="方正仿宋_GBK"/>
              <w:sz w:val="32"/>
              <w:szCs w:val="32"/>
              <w:highlight w:val="none"/>
            </w:rPr>
            <w:fldChar w:fldCharType="separate"/>
          </w:r>
          <w:r>
            <w:rPr>
              <w:rFonts w:hint="eastAsia" w:ascii="方正仿宋_GBK" w:hAnsi="方正仿宋_GBK" w:eastAsia="方正仿宋_GBK" w:cs="方正仿宋_GBK"/>
              <w:sz w:val="32"/>
              <w:szCs w:val="32"/>
              <w:highlight w:val="none"/>
              <w:lang w:val="en-US" w:eastAsia="zh-CN"/>
            </w:rPr>
            <w:t>1、</w:t>
          </w:r>
          <w:r>
            <w:rPr>
              <w:rFonts w:hint="eastAsia" w:ascii="方正仿宋_GBK" w:hAnsi="方正仿宋_GBK" w:eastAsia="方正仿宋_GBK" w:cs="方正仿宋_GBK"/>
              <w:sz w:val="32"/>
              <w:szCs w:val="32"/>
              <w:highlight w:val="none"/>
              <w:lang w:eastAsia="zh-CN"/>
            </w:rPr>
            <w:t>部门职级</w:t>
          </w:r>
          <w:r>
            <w:rPr>
              <w:sz w:val="32"/>
              <w:szCs w:val="32"/>
            </w:rPr>
            <w:tab/>
          </w:r>
          <w:r>
            <w:rPr>
              <w:sz w:val="32"/>
              <w:szCs w:val="32"/>
            </w:rPr>
            <w:fldChar w:fldCharType="begin"/>
          </w:r>
          <w:r>
            <w:rPr>
              <w:sz w:val="32"/>
              <w:szCs w:val="32"/>
            </w:rPr>
            <w:instrText xml:space="preserve"> PAGEREF _Toc3540 \h </w:instrText>
          </w:r>
          <w:r>
            <w:rPr>
              <w:sz w:val="32"/>
              <w:szCs w:val="32"/>
            </w:rPr>
            <w:fldChar w:fldCharType="separate"/>
          </w:r>
          <w:r>
            <w:rPr>
              <w:sz w:val="32"/>
              <w:szCs w:val="32"/>
            </w:rPr>
            <w:t>1</w:t>
          </w:r>
          <w:r>
            <w:rPr>
              <w:sz w:val="32"/>
              <w:szCs w:val="32"/>
            </w:rPr>
            <w:fldChar w:fldCharType="end"/>
          </w:r>
          <w:r>
            <w:rPr>
              <w:rFonts w:hint="eastAsia" w:ascii="方正仿宋_GBK" w:hAnsi="方正仿宋_GBK" w:eastAsia="方正仿宋_GBK" w:cs="方正仿宋_GBK"/>
              <w:sz w:val="32"/>
              <w:szCs w:val="32"/>
              <w:highlight w:val="none"/>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szCs w:val="32"/>
            </w:rPr>
          </w:pPr>
          <w:r>
            <w:rPr>
              <w:rFonts w:hint="eastAsia" w:ascii="方正仿宋_GBK" w:hAnsi="方正仿宋_GBK" w:eastAsia="方正仿宋_GBK" w:cs="方正仿宋_GBK"/>
              <w:sz w:val="32"/>
              <w:szCs w:val="32"/>
              <w:highlight w:val="none"/>
            </w:rPr>
            <w:fldChar w:fldCharType="begin"/>
          </w:r>
          <w:r>
            <w:rPr>
              <w:rFonts w:hint="eastAsia" w:ascii="方正仿宋_GBK" w:hAnsi="方正仿宋_GBK" w:eastAsia="方正仿宋_GBK" w:cs="方正仿宋_GBK"/>
              <w:sz w:val="32"/>
              <w:szCs w:val="32"/>
              <w:highlight w:val="none"/>
            </w:rPr>
            <w:instrText xml:space="preserve"> HYPERLINK \l _Toc17344 </w:instrText>
          </w:r>
          <w:r>
            <w:rPr>
              <w:rFonts w:hint="eastAsia" w:ascii="方正仿宋_GBK" w:hAnsi="方正仿宋_GBK" w:eastAsia="方正仿宋_GBK" w:cs="方正仿宋_GBK"/>
              <w:sz w:val="32"/>
              <w:szCs w:val="32"/>
              <w:highlight w:val="none"/>
            </w:rPr>
            <w:fldChar w:fldCharType="separate"/>
          </w:r>
          <w:r>
            <w:rPr>
              <w:rFonts w:hint="eastAsia" w:ascii="方正仿宋_GBK" w:hAnsi="方正仿宋_GBK" w:eastAsia="方正仿宋_GBK" w:cs="方正仿宋_GBK"/>
              <w:sz w:val="32"/>
              <w:szCs w:val="32"/>
              <w:highlight w:val="none"/>
              <w:lang w:val="en-US" w:eastAsia="zh-CN"/>
            </w:rPr>
            <w:t>2、</w:t>
          </w:r>
          <w:r>
            <w:rPr>
              <w:rFonts w:hint="eastAsia" w:ascii="方正仿宋_GBK" w:hAnsi="方正仿宋_GBK" w:eastAsia="方正仿宋_GBK" w:cs="方正仿宋_GBK"/>
              <w:sz w:val="32"/>
              <w:szCs w:val="32"/>
              <w:highlight w:val="none"/>
              <w:lang w:eastAsia="zh-CN"/>
            </w:rPr>
            <w:t>内设机构及编制</w:t>
          </w:r>
          <w:r>
            <w:rPr>
              <w:sz w:val="32"/>
              <w:szCs w:val="32"/>
            </w:rPr>
            <w:tab/>
          </w:r>
          <w:r>
            <w:rPr>
              <w:sz w:val="32"/>
              <w:szCs w:val="32"/>
            </w:rPr>
            <w:fldChar w:fldCharType="begin"/>
          </w:r>
          <w:r>
            <w:rPr>
              <w:sz w:val="32"/>
              <w:szCs w:val="32"/>
            </w:rPr>
            <w:instrText xml:space="preserve"> PAGEREF _Toc17344 \h </w:instrText>
          </w:r>
          <w:r>
            <w:rPr>
              <w:sz w:val="32"/>
              <w:szCs w:val="32"/>
            </w:rPr>
            <w:fldChar w:fldCharType="separate"/>
          </w:r>
          <w:r>
            <w:rPr>
              <w:sz w:val="32"/>
              <w:szCs w:val="32"/>
            </w:rPr>
            <w:t>1</w:t>
          </w:r>
          <w:r>
            <w:rPr>
              <w:sz w:val="32"/>
              <w:szCs w:val="32"/>
            </w:rPr>
            <w:fldChar w:fldCharType="end"/>
          </w:r>
          <w:r>
            <w:rPr>
              <w:rFonts w:hint="eastAsia" w:ascii="方正仿宋_GBK" w:hAnsi="方正仿宋_GBK" w:eastAsia="方正仿宋_GBK" w:cs="方正仿宋_GBK"/>
              <w:sz w:val="32"/>
              <w:szCs w:val="32"/>
              <w:highlight w:val="none"/>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szCs w:val="32"/>
            </w:rPr>
          </w:pPr>
          <w:r>
            <w:rPr>
              <w:rFonts w:hint="eastAsia" w:ascii="方正仿宋_GBK" w:hAnsi="方正仿宋_GBK" w:eastAsia="方正仿宋_GBK" w:cs="方正仿宋_GBK"/>
              <w:sz w:val="32"/>
              <w:szCs w:val="32"/>
              <w:highlight w:val="none"/>
            </w:rPr>
            <w:fldChar w:fldCharType="begin"/>
          </w:r>
          <w:r>
            <w:rPr>
              <w:rFonts w:hint="eastAsia" w:ascii="方正仿宋_GBK" w:hAnsi="方正仿宋_GBK" w:eastAsia="方正仿宋_GBK" w:cs="方正仿宋_GBK"/>
              <w:sz w:val="32"/>
              <w:szCs w:val="32"/>
              <w:highlight w:val="none"/>
            </w:rPr>
            <w:instrText xml:space="preserve"> HYPERLINK \l _Toc10906 </w:instrText>
          </w:r>
          <w:r>
            <w:rPr>
              <w:rFonts w:hint="eastAsia" w:ascii="方正仿宋_GBK" w:hAnsi="方正仿宋_GBK" w:eastAsia="方正仿宋_GBK" w:cs="方正仿宋_GBK"/>
              <w:sz w:val="32"/>
              <w:szCs w:val="32"/>
              <w:highlight w:val="none"/>
            </w:rPr>
            <w:fldChar w:fldCharType="separate"/>
          </w:r>
          <w:r>
            <w:rPr>
              <w:rFonts w:hint="eastAsia" w:ascii="方正仿宋_GBK" w:hAnsi="方正仿宋_GBK" w:eastAsia="方正仿宋_GBK" w:cs="方正仿宋_GBK"/>
              <w:sz w:val="32"/>
              <w:szCs w:val="32"/>
              <w:highlight w:val="none"/>
              <w:lang w:val="en-US" w:eastAsia="zh-CN"/>
            </w:rPr>
            <w:t>3、职能职责</w:t>
          </w:r>
          <w:r>
            <w:rPr>
              <w:sz w:val="32"/>
              <w:szCs w:val="32"/>
            </w:rPr>
            <w:tab/>
          </w:r>
          <w:r>
            <w:rPr>
              <w:sz w:val="32"/>
              <w:szCs w:val="32"/>
            </w:rPr>
            <w:fldChar w:fldCharType="begin"/>
          </w:r>
          <w:r>
            <w:rPr>
              <w:sz w:val="32"/>
              <w:szCs w:val="32"/>
            </w:rPr>
            <w:instrText xml:space="preserve"> PAGEREF _Toc10906 \h </w:instrText>
          </w:r>
          <w:r>
            <w:rPr>
              <w:sz w:val="32"/>
              <w:szCs w:val="32"/>
            </w:rPr>
            <w:fldChar w:fldCharType="separate"/>
          </w:r>
          <w:r>
            <w:rPr>
              <w:sz w:val="32"/>
              <w:szCs w:val="32"/>
            </w:rPr>
            <w:t>2</w:t>
          </w:r>
          <w:r>
            <w:rPr>
              <w:sz w:val="32"/>
              <w:szCs w:val="32"/>
            </w:rPr>
            <w:fldChar w:fldCharType="end"/>
          </w:r>
          <w:r>
            <w:rPr>
              <w:rFonts w:hint="eastAsia" w:ascii="方正仿宋_GBK" w:hAnsi="方正仿宋_GBK" w:eastAsia="方正仿宋_GBK" w:cs="方正仿宋_GBK"/>
              <w:sz w:val="32"/>
              <w:szCs w:val="32"/>
              <w:highlight w:val="none"/>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szCs w:val="32"/>
            </w:rPr>
          </w:pPr>
          <w:r>
            <w:rPr>
              <w:rFonts w:hint="eastAsia" w:ascii="方正仿宋_GBK" w:hAnsi="方正仿宋_GBK" w:eastAsia="方正仿宋_GBK" w:cs="方正仿宋_GBK"/>
              <w:sz w:val="32"/>
              <w:szCs w:val="32"/>
              <w:highlight w:val="none"/>
            </w:rPr>
            <w:fldChar w:fldCharType="begin"/>
          </w:r>
          <w:r>
            <w:rPr>
              <w:rFonts w:hint="eastAsia" w:ascii="方正仿宋_GBK" w:hAnsi="方正仿宋_GBK" w:eastAsia="方正仿宋_GBK" w:cs="方正仿宋_GBK"/>
              <w:sz w:val="32"/>
              <w:szCs w:val="32"/>
              <w:highlight w:val="none"/>
            </w:rPr>
            <w:instrText xml:space="preserve"> HYPERLINK \l _Toc19553 </w:instrText>
          </w:r>
          <w:r>
            <w:rPr>
              <w:rFonts w:hint="eastAsia" w:ascii="方正仿宋_GBK" w:hAnsi="方正仿宋_GBK" w:eastAsia="方正仿宋_GBK" w:cs="方正仿宋_GBK"/>
              <w:sz w:val="32"/>
              <w:szCs w:val="32"/>
              <w:highlight w:val="none"/>
            </w:rPr>
            <w:fldChar w:fldCharType="separate"/>
          </w:r>
          <w:r>
            <w:rPr>
              <w:rFonts w:eastAsia="方正仿宋_GBK"/>
              <w:sz w:val="32"/>
              <w:szCs w:val="32"/>
              <w:highlight w:val="none"/>
            </w:rPr>
            <w:t>（二）</w:t>
          </w:r>
          <w:r>
            <w:rPr>
              <w:rFonts w:hint="eastAsia" w:eastAsia="方正仿宋_GBK"/>
              <w:sz w:val="32"/>
              <w:szCs w:val="32"/>
              <w:highlight w:val="none"/>
            </w:rPr>
            <w:t>预算及支出情况</w:t>
          </w:r>
          <w:r>
            <w:rPr>
              <w:sz w:val="32"/>
              <w:szCs w:val="32"/>
            </w:rPr>
            <w:tab/>
          </w:r>
          <w:r>
            <w:rPr>
              <w:sz w:val="32"/>
              <w:szCs w:val="32"/>
            </w:rPr>
            <w:fldChar w:fldCharType="begin"/>
          </w:r>
          <w:r>
            <w:rPr>
              <w:sz w:val="32"/>
              <w:szCs w:val="32"/>
            </w:rPr>
            <w:instrText xml:space="preserve"> PAGEREF _Toc19553 \h </w:instrText>
          </w:r>
          <w:r>
            <w:rPr>
              <w:sz w:val="32"/>
              <w:szCs w:val="32"/>
            </w:rPr>
            <w:fldChar w:fldCharType="separate"/>
          </w:r>
          <w:r>
            <w:rPr>
              <w:sz w:val="32"/>
              <w:szCs w:val="32"/>
            </w:rPr>
            <w:t>4</w:t>
          </w:r>
          <w:r>
            <w:rPr>
              <w:sz w:val="32"/>
              <w:szCs w:val="32"/>
            </w:rPr>
            <w:fldChar w:fldCharType="end"/>
          </w:r>
          <w:r>
            <w:rPr>
              <w:rFonts w:hint="eastAsia" w:ascii="方正仿宋_GBK" w:hAnsi="方正仿宋_GBK" w:eastAsia="方正仿宋_GBK" w:cs="方正仿宋_GBK"/>
              <w:sz w:val="32"/>
              <w:szCs w:val="32"/>
              <w:highlight w:val="none"/>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szCs w:val="32"/>
            </w:rPr>
          </w:pPr>
          <w:r>
            <w:rPr>
              <w:rFonts w:hint="eastAsia" w:ascii="方正仿宋_GBK" w:hAnsi="方正仿宋_GBK" w:eastAsia="方正仿宋_GBK" w:cs="方正仿宋_GBK"/>
              <w:sz w:val="32"/>
              <w:szCs w:val="32"/>
              <w:highlight w:val="none"/>
            </w:rPr>
            <w:fldChar w:fldCharType="begin"/>
          </w:r>
          <w:r>
            <w:rPr>
              <w:rFonts w:hint="eastAsia" w:ascii="方正仿宋_GBK" w:hAnsi="方正仿宋_GBK" w:eastAsia="方正仿宋_GBK" w:cs="方正仿宋_GBK"/>
              <w:sz w:val="32"/>
              <w:szCs w:val="32"/>
              <w:highlight w:val="none"/>
            </w:rPr>
            <w:instrText xml:space="preserve"> HYPERLINK \l _Toc21372 </w:instrText>
          </w:r>
          <w:r>
            <w:rPr>
              <w:rFonts w:hint="eastAsia" w:ascii="方正仿宋_GBK" w:hAnsi="方正仿宋_GBK" w:eastAsia="方正仿宋_GBK" w:cs="方正仿宋_GBK"/>
              <w:sz w:val="32"/>
              <w:szCs w:val="32"/>
              <w:highlight w:val="none"/>
            </w:rPr>
            <w:fldChar w:fldCharType="separate"/>
          </w:r>
          <w:r>
            <w:rPr>
              <w:rFonts w:hint="eastAsia" w:ascii="方正仿宋_GBK" w:hAnsi="方正仿宋_GBK" w:eastAsia="方正仿宋_GBK" w:cs="方正仿宋_GBK"/>
              <w:sz w:val="32"/>
              <w:szCs w:val="32"/>
              <w:highlight w:val="none"/>
              <w:lang w:val="en-US" w:eastAsia="zh-CN"/>
            </w:rPr>
            <w:t>1、</w:t>
          </w:r>
          <w:r>
            <w:rPr>
              <w:rFonts w:hint="eastAsia" w:ascii="方正仿宋_GBK" w:hAnsi="方正仿宋_GBK" w:eastAsia="方正仿宋_GBK" w:cs="方正仿宋_GBK"/>
              <w:sz w:val="32"/>
              <w:szCs w:val="32"/>
              <w:highlight w:val="none"/>
            </w:rPr>
            <w:t>财政资金整体支出</w:t>
          </w:r>
          <w:r>
            <w:rPr>
              <w:sz w:val="32"/>
              <w:szCs w:val="32"/>
            </w:rPr>
            <w:tab/>
          </w:r>
          <w:r>
            <w:rPr>
              <w:sz w:val="32"/>
              <w:szCs w:val="32"/>
            </w:rPr>
            <w:fldChar w:fldCharType="begin"/>
          </w:r>
          <w:r>
            <w:rPr>
              <w:sz w:val="32"/>
              <w:szCs w:val="32"/>
            </w:rPr>
            <w:instrText xml:space="preserve"> PAGEREF _Toc21372 \h </w:instrText>
          </w:r>
          <w:r>
            <w:rPr>
              <w:sz w:val="32"/>
              <w:szCs w:val="32"/>
            </w:rPr>
            <w:fldChar w:fldCharType="separate"/>
          </w:r>
          <w:r>
            <w:rPr>
              <w:sz w:val="32"/>
              <w:szCs w:val="32"/>
            </w:rPr>
            <w:t>4</w:t>
          </w:r>
          <w:r>
            <w:rPr>
              <w:sz w:val="32"/>
              <w:szCs w:val="32"/>
            </w:rPr>
            <w:fldChar w:fldCharType="end"/>
          </w:r>
          <w:r>
            <w:rPr>
              <w:rFonts w:hint="eastAsia" w:ascii="方正仿宋_GBK" w:hAnsi="方正仿宋_GBK" w:eastAsia="方正仿宋_GBK" w:cs="方正仿宋_GBK"/>
              <w:sz w:val="32"/>
              <w:szCs w:val="32"/>
              <w:highlight w:val="none"/>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pPr>
          <w:r>
            <w:rPr>
              <w:rFonts w:hint="eastAsia" w:ascii="方正仿宋_GBK" w:hAnsi="方正仿宋_GBK" w:eastAsia="方正仿宋_GBK" w:cs="方正仿宋_GBK"/>
              <w:sz w:val="32"/>
              <w:szCs w:val="32"/>
              <w:highlight w:val="none"/>
            </w:rPr>
            <w:fldChar w:fldCharType="begin"/>
          </w:r>
          <w:r>
            <w:rPr>
              <w:rFonts w:hint="eastAsia" w:ascii="方正仿宋_GBK" w:hAnsi="方正仿宋_GBK" w:eastAsia="方正仿宋_GBK" w:cs="方正仿宋_GBK"/>
              <w:sz w:val="32"/>
              <w:szCs w:val="32"/>
              <w:highlight w:val="none"/>
            </w:rPr>
            <w:instrText xml:space="preserve"> HYPERLINK \l _Toc27272 </w:instrText>
          </w:r>
          <w:r>
            <w:rPr>
              <w:rFonts w:hint="eastAsia" w:ascii="方正仿宋_GBK" w:hAnsi="方正仿宋_GBK" w:eastAsia="方正仿宋_GBK" w:cs="方正仿宋_GBK"/>
              <w:sz w:val="32"/>
              <w:szCs w:val="32"/>
              <w:highlight w:val="none"/>
            </w:rPr>
            <w:fldChar w:fldCharType="separate"/>
          </w:r>
          <w:r>
            <w:rPr>
              <w:rFonts w:hint="eastAsia" w:ascii="方正仿宋_GBK" w:hAnsi="方正仿宋_GBK" w:eastAsia="方正仿宋_GBK" w:cs="方正仿宋_GBK"/>
              <w:sz w:val="32"/>
              <w:szCs w:val="32"/>
              <w:highlight w:val="none"/>
              <w:lang w:val="en-US" w:eastAsia="zh-CN"/>
            </w:rPr>
            <w:t>2、</w:t>
          </w:r>
          <w:r>
            <w:rPr>
              <w:rFonts w:hint="eastAsia" w:ascii="方正仿宋_GBK" w:hAnsi="方正仿宋_GBK" w:eastAsia="方正仿宋_GBK" w:cs="方正仿宋_GBK"/>
              <w:sz w:val="32"/>
              <w:szCs w:val="32"/>
              <w:highlight w:val="none"/>
            </w:rPr>
            <w:t>部门“三公”经费支出</w:t>
          </w:r>
          <w:r>
            <w:rPr>
              <w:sz w:val="32"/>
              <w:szCs w:val="32"/>
            </w:rPr>
            <w:tab/>
          </w:r>
          <w:r>
            <w:rPr>
              <w:sz w:val="32"/>
              <w:szCs w:val="32"/>
            </w:rPr>
            <w:fldChar w:fldCharType="begin"/>
          </w:r>
          <w:r>
            <w:rPr>
              <w:sz w:val="32"/>
              <w:szCs w:val="32"/>
            </w:rPr>
            <w:instrText xml:space="preserve"> PAGEREF _Toc27272 \h </w:instrText>
          </w:r>
          <w:r>
            <w:rPr>
              <w:sz w:val="32"/>
              <w:szCs w:val="32"/>
            </w:rPr>
            <w:fldChar w:fldCharType="separate"/>
          </w:r>
          <w:r>
            <w:rPr>
              <w:sz w:val="32"/>
              <w:szCs w:val="32"/>
            </w:rPr>
            <w:t>5</w:t>
          </w:r>
          <w:r>
            <w:rPr>
              <w:sz w:val="32"/>
              <w:szCs w:val="32"/>
            </w:rPr>
            <w:fldChar w:fldCharType="end"/>
          </w:r>
          <w:r>
            <w:rPr>
              <w:rFonts w:hint="eastAsia" w:ascii="方正仿宋_GBK" w:hAnsi="方正仿宋_GBK" w:eastAsia="方正仿宋_GBK" w:cs="方正仿宋_GBK"/>
              <w:sz w:val="32"/>
              <w:szCs w:val="32"/>
              <w:highlight w:val="none"/>
            </w:rPr>
            <w:fldChar w:fldCharType="end"/>
          </w:r>
        </w:p>
        <w:p>
          <w:pPr>
            <w:pStyle w:val="6"/>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rFonts w:hint="eastAsia" w:ascii="Times New Roman" w:hAnsi="Times New Roman" w:eastAsia="方正仿宋_GBK" w:cs="Times New Roman"/>
              <w:kern w:val="2"/>
              <w:sz w:val="32"/>
              <w:szCs w:val="32"/>
              <w:highlight w:val="none"/>
              <w:lang w:val="en-US" w:eastAsia="zh-CN" w:bidi="ar-SA"/>
            </w:rPr>
          </w:pPr>
          <w:r>
            <w:rPr>
              <w:rFonts w:hint="eastAsia" w:ascii="Times New Roman" w:hAnsi="Times New Roman" w:eastAsia="方正仿宋_GBK" w:cs="Times New Roman"/>
              <w:kern w:val="2"/>
              <w:sz w:val="32"/>
              <w:szCs w:val="32"/>
              <w:highlight w:val="none"/>
              <w:lang w:val="en-US" w:eastAsia="zh-CN" w:bidi="ar-SA"/>
            </w:rPr>
            <w:fldChar w:fldCharType="begin"/>
          </w:r>
          <w:r>
            <w:rPr>
              <w:rFonts w:hint="eastAsia" w:ascii="Times New Roman" w:hAnsi="Times New Roman" w:eastAsia="方正仿宋_GBK" w:cs="Times New Roman"/>
              <w:kern w:val="2"/>
              <w:sz w:val="32"/>
              <w:szCs w:val="32"/>
              <w:highlight w:val="none"/>
              <w:lang w:val="en-US" w:eastAsia="zh-CN" w:bidi="ar-SA"/>
            </w:rPr>
            <w:instrText xml:space="preserve"> HYPERLINK \l _Toc2873 </w:instrText>
          </w:r>
          <w:r>
            <w:rPr>
              <w:rFonts w:hint="eastAsia" w:ascii="Times New Roman" w:hAnsi="Times New Roman" w:eastAsia="方正仿宋_GBK" w:cs="Times New Roman"/>
              <w:kern w:val="2"/>
              <w:sz w:val="32"/>
              <w:szCs w:val="32"/>
              <w:highlight w:val="none"/>
              <w:lang w:val="en-US" w:eastAsia="zh-CN" w:bidi="ar-SA"/>
            </w:rPr>
            <w:fldChar w:fldCharType="separate"/>
          </w:r>
          <w:r>
            <w:rPr>
              <w:rFonts w:hint="eastAsia" w:ascii="Times New Roman" w:hAnsi="Times New Roman" w:eastAsia="方正仿宋_GBK" w:cs="Times New Roman"/>
              <w:kern w:val="2"/>
              <w:sz w:val="32"/>
              <w:szCs w:val="32"/>
              <w:highlight w:val="none"/>
              <w:lang w:val="en-US" w:eastAsia="zh-CN" w:bidi="ar-SA"/>
            </w:rPr>
            <w:t>二、绩效评价基本情况</w:t>
          </w:r>
          <w:r>
            <w:rPr>
              <w:rFonts w:hint="eastAsia" w:ascii="Times New Roman" w:hAnsi="Times New Roman" w:eastAsia="方正仿宋_GBK" w:cs="Times New Roman"/>
              <w:kern w:val="2"/>
              <w:sz w:val="32"/>
              <w:szCs w:val="32"/>
              <w:highlight w:val="none"/>
              <w:lang w:val="en-US" w:eastAsia="zh-CN" w:bidi="ar-SA"/>
            </w:rPr>
            <w:tab/>
          </w:r>
          <w:r>
            <w:rPr>
              <w:rFonts w:hint="eastAsia" w:ascii="Times New Roman" w:hAnsi="Times New Roman" w:eastAsia="方正仿宋_GBK" w:cs="Times New Roman"/>
              <w:kern w:val="2"/>
              <w:sz w:val="32"/>
              <w:szCs w:val="32"/>
              <w:highlight w:val="none"/>
              <w:lang w:val="en-US" w:eastAsia="zh-CN" w:bidi="ar-SA"/>
            </w:rPr>
            <w:fldChar w:fldCharType="begin"/>
          </w:r>
          <w:r>
            <w:rPr>
              <w:rFonts w:hint="eastAsia" w:ascii="Times New Roman" w:hAnsi="Times New Roman" w:eastAsia="方正仿宋_GBK" w:cs="Times New Roman"/>
              <w:kern w:val="2"/>
              <w:sz w:val="32"/>
              <w:szCs w:val="32"/>
              <w:highlight w:val="none"/>
              <w:lang w:val="en-US" w:eastAsia="zh-CN" w:bidi="ar-SA"/>
            </w:rPr>
            <w:instrText xml:space="preserve"> PAGEREF _Toc2873 \h </w:instrText>
          </w:r>
          <w:r>
            <w:rPr>
              <w:rFonts w:hint="eastAsia" w:ascii="Times New Roman" w:hAnsi="Times New Roman" w:eastAsia="方正仿宋_GBK" w:cs="Times New Roman"/>
              <w:kern w:val="2"/>
              <w:sz w:val="32"/>
              <w:szCs w:val="32"/>
              <w:highlight w:val="none"/>
              <w:lang w:val="en-US" w:eastAsia="zh-CN" w:bidi="ar-SA"/>
            </w:rPr>
            <w:fldChar w:fldCharType="separate"/>
          </w:r>
          <w:r>
            <w:rPr>
              <w:rFonts w:hint="eastAsia" w:ascii="Times New Roman" w:hAnsi="Times New Roman" w:eastAsia="方正仿宋_GBK" w:cs="Times New Roman"/>
              <w:kern w:val="2"/>
              <w:sz w:val="32"/>
              <w:szCs w:val="32"/>
              <w:highlight w:val="none"/>
              <w:lang w:val="en-US" w:eastAsia="zh-CN" w:bidi="ar-SA"/>
            </w:rPr>
            <w:t>5</w:t>
          </w:r>
          <w:r>
            <w:rPr>
              <w:rFonts w:hint="eastAsia" w:ascii="Times New Roman" w:hAnsi="Times New Roman" w:eastAsia="方正仿宋_GBK" w:cs="Times New Roman"/>
              <w:kern w:val="2"/>
              <w:sz w:val="32"/>
              <w:szCs w:val="32"/>
              <w:highlight w:val="none"/>
              <w:lang w:val="en-US" w:eastAsia="zh-CN" w:bidi="ar-SA"/>
            </w:rPr>
            <w:fldChar w:fldCharType="end"/>
          </w:r>
          <w:r>
            <w:rPr>
              <w:rFonts w:hint="eastAsia" w:ascii="Times New Roman" w:hAnsi="Times New Roman" w:eastAsia="方正仿宋_GBK" w:cs="Times New Roman"/>
              <w:kern w:val="2"/>
              <w:sz w:val="32"/>
              <w:szCs w:val="32"/>
              <w:highlight w:val="none"/>
              <w:lang w:val="en-US" w:eastAsia="zh-CN" w:bidi="ar-SA"/>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szCs w:val="32"/>
            </w:rPr>
          </w:pPr>
          <w:r>
            <w:rPr>
              <w:rFonts w:hint="eastAsia" w:ascii="方正仿宋_GBK" w:hAnsi="方正仿宋_GBK" w:eastAsia="方正仿宋_GBK" w:cs="方正仿宋_GBK"/>
              <w:sz w:val="32"/>
              <w:szCs w:val="32"/>
              <w:highlight w:val="none"/>
            </w:rPr>
            <w:fldChar w:fldCharType="begin"/>
          </w:r>
          <w:r>
            <w:rPr>
              <w:rFonts w:hint="eastAsia" w:ascii="方正仿宋_GBK" w:hAnsi="方正仿宋_GBK" w:eastAsia="方正仿宋_GBK" w:cs="方正仿宋_GBK"/>
              <w:sz w:val="32"/>
              <w:szCs w:val="32"/>
              <w:highlight w:val="none"/>
            </w:rPr>
            <w:instrText xml:space="preserve"> HYPERLINK \l _Toc30421 </w:instrText>
          </w:r>
          <w:r>
            <w:rPr>
              <w:rFonts w:hint="eastAsia" w:ascii="方正仿宋_GBK" w:hAnsi="方正仿宋_GBK" w:eastAsia="方正仿宋_GBK" w:cs="方正仿宋_GBK"/>
              <w:sz w:val="32"/>
              <w:szCs w:val="32"/>
              <w:highlight w:val="none"/>
            </w:rPr>
            <w:fldChar w:fldCharType="separate"/>
          </w:r>
          <w:r>
            <w:rPr>
              <w:rFonts w:eastAsia="方正仿宋_GBK"/>
              <w:sz w:val="32"/>
              <w:szCs w:val="32"/>
              <w:highlight w:val="none"/>
            </w:rPr>
            <w:t>（一）绩效评价目的</w:t>
          </w:r>
          <w:r>
            <w:rPr>
              <w:sz w:val="32"/>
              <w:szCs w:val="32"/>
            </w:rPr>
            <w:tab/>
          </w:r>
          <w:r>
            <w:rPr>
              <w:sz w:val="32"/>
              <w:szCs w:val="32"/>
            </w:rPr>
            <w:fldChar w:fldCharType="begin"/>
          </w:r>
          <w:r>
            <w:rPr>
              <w:sz w:val="32"/>
              <w:szCs w:val="32"/>
            </w:rPr>
            <w:instrText xml:space="preserve"> PAGEREF _Toc30421 \h </w:instrText>
          </w:r>
          <w:r>
            <w:rPr>
              <w:sz w:val="32"/>
              <w:szCs w:val="32"/>
            </w:rPr>
            <w:fldChar w:fldCharType="separate"/>
          </w:r>
          <w:r>
            <w:rPr>
              <w:sz w:val="32"/>
              <w:szCs w:val="32"/>
            </w:rPr>
            <w:t>5</w:t>
          </w:r>
          <w:r>
            <w:rPr>
              <w:sz w:val="32"/>
              <w:szCs w:val="32"/>
            </w:rPr>
            <w:fldChar w:fldCharType="end"/>
          </w:r>
          <w:r>
            <w:rPr>
              <w:rFonts w:hint="eastAsia" w:ascii="方正仿宋_GBK" w:hAnsi="方正仿宋_GBK" w:eastAsia="方正仿宋_GBK" w:cs="方正仿宋_GBK"/>
              <w:sz w:val="32"/>
              <w:szCs w:val="32"/>
              <w:highlight w:val="none"/>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szCs w:val="32"/>
            </w:rPr>
          </w:pPr>
          <w:r>
            <w:rPr>
              <w:rFonts w:hint="eastAsia" w:ascii="方正仿宋_GBK" w:hAnsi="方正仿宋_GBK" w:eastAsia="方正仿宋_GBK" w:cs="方正仿宋_GBK"/>
              <w:sz w:val="32"/>
              <w:szCs w:val="32"/>
              <w:highlight w:val="none"/>
            </w:rPr>
            <w:fldChar w:fldCharType="begin"/>
          </w:r>
          <w:r>
            <w:rPr>
              <w:rFonts w:hint="eastAsia" w:ascii="方正仿宋_GBK" w:hAnsi="方正仿宋_GBK" w:eastAsia="方正仿宋_GBK" w:cs="方正仿宋_GBK"/>
              <w:sz w:val="32"/>
              <w:szCs w:val="32"/>
              <w:highlight w:val="none"/>
            </w:rPr>
            <w:instrText xml:space="preserve"> HYPERLINK \l _Toc3431 </w:instrText>
          </w:r>
          <w:r>
            <w:rPr>
              <w:rFonts w:hint="eastAsia" w:ascii="方正仿宋_GBK" w:hAnsi="方正仿宋_GBK" w:eastAsia="方正仿宋_GBK" w:cs="方正仿宋_GBK"/>
              <w:sz w:val="32"/>
              <w:szCs w:val="32"/>
              <w:highlight w:val="none"/>
            </w:rPr>
            <w:fldChar w:fldCharType="separate"/>
          </w:r>
          <w:r>
            <w:rPr>
              <w:rFonts w:eastAsia="方正仿宋_GBK"/>
              <w:sz w:val="32"/>
              <w:szCs w:val="32"/>
              <w:highlight w:val="none"/>
            </w:rPr>
            <w:t>（二）绩效评价原则</w:t>
          </w:r>
          <w:r>
            <w:rPr>
              <w:sz w:val="32"/>
              <w:szCs w:val="32"/>
            </w:rPr>
            <w:tab/>
          </w:r>
          <w:r>
            <w:rPr>
              <w:sz w:val="32"/>
              <w:szCs w:val="32"/>
            </w:rPr>
            <w:fldChar w:fldCharType="begin"/>
          </w:r>
          <w:r>
            <w:rPr>
              <w:sz w:val="32"/>
              <w:szCs w:val="32"/>
            </w:rPr>
            <w:instrText xml:space="preserve"> PAGEREF _Toc3431 \h </w:instrText>
          </w:r>
          <w:r>
            <w:rPr>
              <w:sz w:val="32"/>
              <w:szCs w:val="32"/>
            </w:rPr>
            <w:fldChar w:fldCharType="separate"/>
          </w:r>
          <w:r>
            <w:rPr>
              <w:sz w:val="32"/>
              <w:szCs w:val="32"/>
            </w:rPr>
            <w:t>5</w:t>
          </w:r>
          <w:r>
            <w:rPr>
              <w:sz w:val="32"/>
              <w:szCs w:val="32"/>
            </w:rPr>
            <w:fldChar w:fldCharType="end"/>
          </w:r>
          <w:r>
            <w:rPr>
              <w:rFonts w:hint="eastAsia" w:ascii="方正仿宋_GBK" w:hAnsi="方正仿宋_GBK" w:eastAsia="方正仿宋_GBK" w:cs="方正仿宋_GBK"/>
              <w:sz w:val="32"/>
              <w:szCs w:val="32"/>
              <w:highlight w:val="none"/>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szCs w:val="32"/>
            </w:rPr>
          </w:pPr>
          <w:r>
            <w:rPr>
              <w:rFonts w:hint="eastAsia" w:ascii="方正仿宋_GBK" w:hAnsi="方正仿宋_GBK" w:eastAsia="方正仿宋_GBK" w:cs="方正仿宋_GBK"/>
              <w:sz w:val="32"/>
              <w:szCs w:val="32"/>
              <w:highlight w:val="none"/>
            </w:rPr>
            <w:fldChar w:fldCharType="begin"/>
          </w:r>
          <w:r>
            <w:rPr>
              <w:rFonts w:hint="eastAsia" w:ascii="方正仿宋_GBK" w:hAnsi="方正仿宋_GBK" w:eastAsia="方正仿宋_GBK" w:cs="方正仿宋_GBK"/>
              <w:sz w:val="32"/>
              <w:szCs w:val="32"/>
              <w:highlight w:val="none"/>
            </w:rPr>
            <w:instrText xml:space="preserve"> HYPERLINK \l _Toc13872 </w:instrText>
          </w:r>
          <w:r>
            <w:rPr>
              <w:rFonts w:hint="eastAsia" w:ascii="方正仿宋_GBK" w:hAnsi="方正仿宋_GBK" w:eastAsia="方正仿宋_GBK" w:cs="方正仿宋_GBK"/>
              <w:sz w:val="32"/>
              <w:szCs w:val="32"/>
              <w:highlight w:val="none"/>
            </w:rPr>
            <w:fldChar w:fldCharType="separate"/>
          </w:r>
          <w:r>
            <w:rPr>
              <w:rFonts w:hint="eastAsia" w:eastAsia="方正仿宋_GBK"/>
              <w:sz w:val="32"/>
              <w:szCs w:val="32"/>
              <w:highlight w:val="none"/>
              <w:lang w:eastAsia="zh-CN"/>
            </w:rPr>
            <w:t>（三）</w:t>
          </w:r>
          <w:r>
            <w:rPr>
              <w:rFonts w:eastAsia="方正仿宋_GBK"/>
              <w:sz w:val="32"/>
              <w:szCs w:val="32"/>
              <w:highlight w:val="none"/>
            </w:rPr>
            <w:t>绩效评价工作过程</w:t>
          </w:r>
          <w:r>
            <w:rPr>
              <w:sz w:val="32"/>
              <w:szCs w:val="32"/>
            </w:rPr>
            <w:tab/>
          </w:r>
          <w:r>
            <w:rPr>
              <w:sz w:val="32"/>
              <w:szCs w:val="32"/>
            </w:rPr>
            <w:fldChar w:fldCharType="begin"/>
          </w:r>
          <w:r>
            <w:rPr>
              <w:sz w:val="32"/>
              <w:szCs w:val="32"/>
            </w:rPr>
            <w:instrText xml:space="preserve"> PAGEREF _Toc13872 \h </w:instrText>
          </w:r>
          <w:r>
            <w:rPr>
              <w:sz w:val="32"/>
              <w:szCs w:val="32"/>
            </w:rPr>
            <w:fldChar w:fldCharType="separate"/>
          </w:r>
          <w:r>
            <w:rPr>
              <w:sz w:val="32"/>
              <w:szCs w:val="32"/>
            </w:rPr>
            <w:t>5</w:t>
          </w:r>
          <w:r>
            <w:rPr>
              <w:sz w:val="32"/>
              <w:szCs w:val="32"/>
            </w:rPr>
            <w:fldChar w:fldCharType="end"/>
          </w:r>
          <w:r>
            <w:rPr>
              <w:rFonts w:hint="eastAsia" w:ascii="方正仿宋_GBK" w:hAnsi="方正仿宋_GBK" w:eastAsia="方正仿宋_GBK" w:cs="方正仿宋_GBK"/>
              <w:sz w:val="32"/>
              <w:szCs w:val="32"/>
              <w:highlight w:val="none"/>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szCs w:val="32"/>
            </w:rPr>
          </w:pPr>
          <w:r>
            <w:rPr>
              <w:rFonts w:hint="eastAsia" w:ascii="方正仿宋_GBK" w:hAnsi="方正仿宋_GBK" w:eastAsia="方正仿宋_GBK" w:cs="方正仿宋_GBK"/>
              <w:sz w:val="32"/>
              <w:szCs w:val="32"/>
              <w:highlight w:val="none"/>
            </w:rPr>
            <w:fldChar w:fldCharType="begin"/>
          </w:r>
          <w:r>
            <w:rPr>
              <w:rFonts w:hint="eastAsia" w:ascii="方正仿宋_GBK" w:hAnsi="方正仿宋_GBK" w:eastAsia="方正仿宋_GBK" w:cs="方正仿宋_GBK"/>
              <w:sz w:val="32"/>
              <w:szCs w:val="32"/>
              <w:highlight w:val="none"/>
            </w:rPr>
            <w:instrText xml:space="preserve"> HYPERLINK \l _Toc19534 </w:instrText>
          </w:r>
          <w:r>
            <w:rPr>
              <w:rFonts w:hint="eastAsia" w:ascii="方正仿宋_GBK" w:hAnsi="方正仿宋_GBK" w:eastAsia="方正仿宋_GBK" w:cs="方正仿宋_GBK"/>
              <w:sz w:val="32"/>
              <w:szCs w:val="32"/>
              <w:highlight w:val="none"/>
            </w:rPr>
            <w:fldChar w:fldCharType="separate"/>
          </w:r>
          <w:r>
            <w:rPr>
              <w:rFonts w:hint="eastAsia" w:ascii="方正仿宋_GBK" w:hAnsi="方正仿宋_GBK" w:eastAsia="方正仿宋_GBK" w:cs="方正仿宋_GBK"/>
              <w:sz w:val="32"/>
              <w:szCs w:val="32"/>
              <w:highlight w:val="none"/>
            </w:rPr>
            <w:t>1</w:t>
          </w:r>
          <w:r>
            <w:rPr>
              <w:rFonts w:hint="eastAsia" w:ascii="方正仿宋_GBK" w:hAnsi="方正仿宋_GBK" w:eastAsia="方正仿宋_GBK" w:cs="方正仿宋_GBK"/>
              <w:sz w:val="32"/>
              <w:szCs w:val="32"/>
              <w:highlight w:val="none"/>
              <w:lang w:eastAsia="zh-CN"/>
            </w:rPr>
            <w:t>、</w:t>
          </w:r>
          <w:r>
            <w:rPr>
              <w:rFonts w:hint="eastAsia" w:ascii="方正仿宋_GBK" w:hAnsi="方正仿宋_GBK" w:eastAsia="方正仿宋_GBK" w:cs="方正仿宋_GBK"/>
              <w:sz w:val="32"/>
              <w:szCs w:val="32"/>
              <w:highlight w:val="none"/>
            </w:rPr>
            <w:t>前期准备</w:t>
          </w:r>
          <w:r>
            <w:rPr>
              <w:sz w:val="32"/>
              <w:szCs w:val="32"/>
            </w:rPr>
            <w:tab/>
          </w:r>
          <w:r>
            <w:rPr>
              <w:sz w:val="32"/>
              <w:szCs w:val="32"/>
            </w:rPr>
            <w:fldChar w:fldCharType="begin"/>
          </w:r>
          <w:r>
            <w:rPr>
              <w:sz w:val="32"/>
              <w:szCs w:val="32"/>
            </w:rPr>
            <w:instrText xml:space="preserve"> PAGEREF _Toc19534 \h </w:instrText>
          </w:r>
          <w:r>
            <w:rPr>
              <w:sz w:val="32"/>
              <w:szCs w:val="32"/>
            </w:rPr>
            <w:fldChar w:fldCharType="separate"/>
          </w:r>
          <w:r>
            <w:rPr>
              <w:sz w:val="32"/>
              <w:szCs w:val="32"/>
            </w:rPr>
            <w:t>5</w:t>
          </w:r>
          <w:r>
            <w:rPr>
              <w:sz w:val="32"/>
              <w:szCs w:val="32"/>
            </w:rPr>
            <w:fldChar w:fldCharType="end"/>
          </w:r>
          <w:r>
            <w:rPr>
              <w:rFonts w:hint="eastAsia" w:ascii="方正仿宋_GBK" w:hAnsi="方正仿宋_GBK" w:eastAsia="方正仿宋_GBK" w:cs="方正仿宋_GBK"/>
              <w:sz w:val="32"/>
              <w:szCs w:val="32"/>
              <w:highlight w:val="none"/>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szCs w:val="32"/>
            </w:rPr>
          </w:pPr>
          <w:r>
            <w:rPr>
              <w:rFonts w:hint="eastAsia" w:ascii="方正仿宋_GBK" w:hAnsi="方正仿宋_GBK" w:eastAsia="方正仿宋_GBK" w:cs="方正仿宋_GBK"/>
              <w:sz w:val="32"/>
              <w:szCs w:val="32"/>
              <w:highlight w:val="none"/>
            </w:rPr>
            <w:fldChar w:fldCharType="begin"/>
          </w:r>
          <w:r>
            <w:rPr>
              <w:rFonts w:hint="eastAsia" w:ascii="方正仿宋_GBK" w:hAnsi="方正仿宋_GBK" w:eastAsia="方正仿宋_GBK" w:cs="方正仿宋_GBK"/>
              <w:sz w:val="32"/>
              <w:szCs w:val="32"/>
              <w:highlight w:val="none"/>
            </w:rPr>
            <w:instrText xml:space="preserve"> HYPERLINK \l _Toc5815 </w:instrText>
          </w:r>
          <w:r>
            <w:rPr>
              <w:rFonts w:hint="eastAsia" w:ascii="方正仿宋_GBK" w:hAnsi="方正仿宋_GBK" w:eastAsia="方正仿宋_GBK" w:cs="方正仿宋_GBK"/>
              <w:sz w:val="32"/>
              <w:szCs w:val="32"/>
              <w:highlight w:val="none"/>
            </w:rPr>
            <w:fldChar w:fldCharType="separate"/>
          </w:r>
          <w:r>
            <w:rPr>
              <w:rFonts w:hint="eastAsia" w:ascii="方正仿宋_GBK" w:hAnsi="方正仿宋_GBK" w:eastAsia="方正仿宋_GBK" w:cs="方正仿宋_GBK"/>
              <w:sz w:val="32"/>
              <w:szCs w:val="32"/>
              <w:highlight w:val="none"/>
              <w:lang w:val="en-US" w:eastAsia="zh-CN"/>
            </w:rPr>
            <w:t>2、</w:t>
          </w:r>
          <w:r>
            <w:rPr>
              <w:rFonts w:hint="eastAsia" w:ascii="方正仿宋_GBK" w:hAnsi="方正仿宋_GBK" w:eastAsia="方正仿宋_GBK" w:cs="方正仿宋_GBK"/>
              <w:sz w:val="32"/>
              <w:szCs w:val="32"/>
              <w:highlight w:val="none"/>
              <w:lang w:eastAsia="zh-CN"/>
            </w:rPr>
            <w:t>组织实施</w:t>
          </w:r>
          <w:r>
            <w:rPr>
              <w:sz w:val="32"/>
              <w:szCs w:val="32"/>
            </w:rPr>
            <w:tab/>
          </w:r>
          <w:r>
            <w:rPr>
              <w:sz w:val="32"/>
              <w:szCs w:val="32"/>
            </w:rPr>
            <w:fldChar w:fldCharType="begin"/>
          </w:r>
          <w:r>
            <w:rPr>
              <w:sz w:val="32"/>
              <w:szCs w:val="32"/>
            </w:rPr>
            <w:instrText xml:space="preserve"> PAGEREF _Toc5815 \h </w:instrText>
          </w:r>
          <w:r>
            <w:rPr>
              <w:sz w:val="32"/>
              <w:szCs w:val="32"/>
            </w:rPr>
            <w:fldChar w:fldCharType="separate"/>
          </w:r>
          <w:r>
            <w:rPr>
              <w:sz w:val="32"/>
              <w:szCs w:val="32"/>
            </w:rPr>
            <w:t>6</w:t>
          </w:r>
          <w:r>
            <w:rPr>
              <w:sz w:val="32"/>
              <w:szCs w:val="32"/>
            </w:rPr>
            <w:fldChar w:fldCharType="end"/>
          </w:r>
          <w:r>
            <w:rPr>
              <w:rFonts w:hint="eastAsia" w:ascii="方正仿宋_GBK" w:hAnsi="方正仿宋_GBK" w:eastAsia="方正仿宋_GBK" w:cs="方正仿宋_GBK"/>
              <w:sz w:val="32"/>
              <w:szCs w:val="32"/>
              <w:highlight w:val="none"/>
            </w:rPr>
            <w:fldChar w:fldCharType="end"/>
          </w:r>
        </w:p>
        <w:p>
          <w:pPr>
            <w:pStyle w:val="3"/>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pPr>
          <w:r>
            <w:rPr>
              <w:rFonts w:hint="eastAsia" w:ascii="方正仿宋_GBK" w:hAnsi="方正仿宋_GBK" w:eastAsia="方正仿宋_GBK" w:cs="方正仿宋_GBK"/>
              <w:sz w:val="32"/>
              <w:szCs w:val="32"/>
              <w:highlight w:val="none"/>
            </w:rPr>
            <w:fldChar w:fldCharType="begin"/>
          </w:r>
          <w:r>
            <w:rPr>
              <w:rFonts w:hint="eastAsia" w:ascii="方正仿宋_GBK" w:hAnsi="方正仿宋_GBK" w:eastAsia="方正仿宋_GBK" w:cs="方正仿宋_GBK"/>
              <w:sz w:val="32"/>
              <w:szCs w:val="32"/>
              <w:highlight w:val="none"/>
            </w:rPr>
            <w:instrText xml:space="preserve"> HYPERLINK \l _Toc5795 </w:instrText>
          </w:r>
          <w:r>
            <w:rPr>
              <w:rFonts w:hint="eastAsia" w:ascii="方正仿宋_GBK" w:hAnsi="方正仿宋_GBK" w:eastAsia="方正仿宋_GBK" w:cs="方正仿宋_GBK"/>
              <w:sz w:val="32"/>
              <w:szCs w:val="32"/>
              <w:highlight w:val="none"/>
            </w:rPr>
            <w:fldChar w:fldCharType="separate"/>
          </w:r>
          <w:r>
            <w:rPr>
              <w:rFonts w:hint="eastAsia" w:ascii="方正仿宋_GBK" w:hAnsi="方正仿宋_GBK" w:eastAsia="方正仿宋_GBK" w:cs="方正仿宋_GBK"/>
              <w:sz w:val="32"/>
              <w:szCs w:val="32"/>
              <w:highlight w:val="none"/>
              <w:lang w:val="en-US" w:eastAsia="zh-CN"/>
            </w:rPr>
            <w:t>3、分析评价</w:t>
          </w:r>
          <w:r>
            <w:rPr>
              <w:sz w:val="32"/>
              <w:szCs w:val="32"/>
            </w:rPr>
            <w:tab/>
          </w:r>
          <w:r>
            <w:rPr>
              <w:sz w:val="32"/>
              <w:szCs w:val="32"/>
            </w:rPr>
            <w:fldChar w:fldCharType="begin"/>
          </w:r>
          <w:r>
            <w:rPr>
              <w:sz w:val="32"/>
              <w:szCs w:val="32"/>
            </w:rPr>
            <w:instrText xml:space="preserve"> PAGEREF _Toc5795 \h </w:instrText>
          </w:r>
          <w:r>
            <w:rPr>
              <w:sz w:val="32"/>
              <w:szCs w:val="32"/>
            </w:rPr>
            <w:fldChar w:fldCharType="separate"/>
          </w:r>
          <w:r>
            <w:rPr>
              <w:sz w:val="32"/>
              <w:szCs w:val="32"/>
            </w:rPr>
            <w:t>6</w:t>
          </w:r>
          <w:r>
            <w:rPr>
              <w:sz w:val="32"/>
              <w:szCs w:val="32"/>
            </w:rPr>
            <w:fldChar w:fldCharType="end"/>
          </w:r>
          <w:r>
            <w:rPr>
              <w:rFonts w:hint="eastAsia" w:ascii="方正仿宋_GBK" w:hAnsi="方正仿宋_GBK" w:eastAsia="方正仿宋_GBK" w:cs="方正仿宋_GBK"/>
              <w:sz w:val="32"/>
              <w:szCs w:val="32"/>
              <w:highlight w:val="none"/>
            </w:rPr>
            <w:fldChar w:fldCharType="end"/>
          </w:r>
        </w:p>
        <w:p>
          <w:pPr>
            <w:pStyle w:val="6"/>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rFonts w:hint="eastAsia" w:ascii="Times New Roman" w:hAnsi="Times New Roman" w:eastAsia="方正仿宋_GBK" w:cs="Times New Roman"/>
              <w:kern w:val="2"/>
              <w:sz w:val="32"/>
              <w:szCs w:val="32"/>
              <w:highlight w:val="none"/>
              <w:lang w:val="en-US" w:eastAsia="zh-CN" w:bidi="ar-SA"/>
            </w:rPr>
          </w:pPr>
          <w:r>
            <w:rPr>
              <w:rFonts w:hint="eastAsia" w:ascii="Times New Roman" w:hAnsi="Times New Roman" w:eastAsia="方正仿宋_GBK" w:cs="Times New Roman"/>
              <w:kern w:val="2"/>
              <w:sz w:val="32"/>
              <w:szCs w:val="32"/>
              <w:highlight w:val="none"/>
              <w:lang w:val="en-US" w:eastAsia="zh-CN" w:bidi="ar-SA"/>
            </w:rPr>
            <w:fldChar w:fldCharType="begin"/>
          </w:r>
          <w:r>
            <w:rPr>
              <w:rFonts w:hint="eastAsia" w:ascii="Times New Roman" w:hAnsi="Times New Roman" w:eastAsia="方正仿宋_GBK" w:cs="Times New Roman"/>
              <w:kern w:val="2"/>
              <w:sz w:val="32"/>
              <w:szCs w:val="32"/>
              <w:highlight w:val="none"/>
              <w:lang w:val="en-US" w:eastAsia="zh-CN" w:bidi="ar-SA"/>
            </w:rPr>
            <w:instrText xml:space="preserve"> HYPERLINK \l _Toc10519 </w:instrText>
          </w:r>
          <w:r>
            <w:rPr>
              <w:rFonts w:hint="eastAsia" w:ascii="Times New Roman" w:hAnsi="Times New Roman" w:eastAsia="方正仿宋_GBK" w:cs="Times New Roman"/>
              <w:kern w:val="2"/>
              <w:sz w:val="32"/>
              <w:szCs w:val="32"/>
              <w:highlight w:val="none"/>
              <w:lang w:val="en-US" w:eastAsia="zh-CN" w:bidi="ar-SA"/>
            </w:rPr>
            <w:fldChar w:fldCharType="separate"/>
          </w:r>
          <w:r>
            <w:rPr>
              <w:rFonts w:hint="eastAsia" w:ascii="Times New Roman" w:hAnsi="Times New Roman" w:eastAsia="方正仿宋_GBK" w:cs="Times New Roman"/>
              <w:kern w:val="2"/>
              <w:sz w:val="32"/>
              <w:szCs w:val="32"/>
              <w:highlight w:val="none"/>
              <w:lang w:val="en-US" w:eastAsia="zh-CN" w:bidi="ar-SA"/>
            </w:rPr>
            <w:t>三、绩效评价情况及结论</w:t>
          </w:r>
          <w:r>
            <w:rPr>
              <w:rFonts w:hint="eastAsia" w:ascii="Times New Roman" w:hAnsi="Times New Roman" w:eastAsia="方正仿宋_GBK" w:cs="Times New Roman"/>
              <w:kern w:val="2"/>
              <w:sz w:val="32"/>
              <w:szCs w:val="32"/>
              <w:highlight w:val="none"/>
              <w:lang w:val="en-US" w:eastAsia="zh-CN" w:bidi="ar-SA"/>
            </w:rPr>
            <w:tab/>
          </w:r>
          <w:r>
            <w:rPr>
              <w:rFonts w:hint="eastAsia" w:ascii="Times New Roman" w:hAnsi="Times New Roman" w:eastAsia="方正仿宋_GBK" w:cs="Times New Roman"/>
              <w:kern w:val="2"/>
              <w:sz w:val="32"/>
              <w:szCs w:val="32"/>
              <w:highlight w:val="none"/>
              <w:lang w:val="en-US" w:eastAsia="zh-CN" w:bidi="ar-SA"/>
            </w:rPr>
            <w:fldChar w:fldCharType="begin"/>
          </w:r>
          <w:r>
            <w:rPr>
              <w:rFonts w:hint="eastAsia" w:ascii="Times New Roman" w:hAnsi="Times New Roman" w:eastAsia="方正仿宋_GBK" w:cs="Times New Roman"/>
              <w:kern w:val="2"/>
              <w:sz w:val="32"/>
              <w:szCs w:val="32"/>
              <w:highlight w:val="none"/>
              <w:lang w:val="en-US" w:eastAsia="zh-CN" w:bidi="ar-SA"/>
            </w:rPr>
            <w:instrText xml:space="preserve"> PAGEREF _Toc10519 \h </w:instrText>
          </w:r>
          <w:r>
            <w:rPr>
              <w:rFonts w:hint="eastAsia" w:ascii="Times New Roman" w:hAnsi="Times New Roman" w:eastAsia="方正仿宋_GBK" w:cs="Times New Roman"/>
              <w:kern w:val="2"/>
              <w:sz w:val="32"/>
              <w:szCs w:val="32"/>
              <w:highlight w:val="none"/>
              <w:lang w:val="en-US" w:eastAsia="zh-CN" w:bidi="ar-SA"/>
            </w:rPr>
            <w:fldChar w:fldCharType="separate"/>
          </w:r>
          <w:r>
            <w:rPr>
              <w:rFonts w:hint="eastAsia" w:ascii="Times New Roman" w:hAnsi="Times New Roman" w:eastAsia="方正仿宋_GBK" w:cs="Times New Roman"/>
              <w:kern w:val="2"/>
              <w:sz w:val="32"/>
              <w:szCs w:val="32"/>
              <w:highlight w:val="none"/>
              <w:lang w:val="en-US" w:eastAsia="zh-CN" w:bidi="ar-SA"/>
            </w:rPr>
            <w:t>6</w:t>
          </w:r>
          <w:r>
            <w:rPr>
              <w:rFonts w:hint="eastAsia" w:ascii="Times New Roman" w:hAnsi="Times New Roman" w:eastAsia="方正仿宋_GBK" w:cs="Times New Roman"/>
              <w:kern w:val="2"/>
              <w:sz w:val="32"/>
              <w:szCs w:val="32"/>
              <w:highlight w:val="none"/>
              <w:lang w:val="en-US" w:eastAsia="zh-CN" w:bidi="ar-SA"/>
            </w:rPr>
            <w:fldChar w:fldCharType="end"/>
          </w:r>
          <w:r>
            <w:rPr>
              <w:rFonts w:hint="eastAsia" w:ascii="Times New Roman" w:hAnsi="Times New Roman" w:eastAsia="方正仿宋_GBK" w:cs="Times New Roman"/>
              <w:kern w:val="2"/>
              <w:sz w:val="32"/>
              <w:szCs w:val="32"/>
              <w:highlight w:val="none"/>
              <w:lang w:val="en-US" w:eastAsia="zh-CN" w:bidi="ar-SA"/>
            </w:rPr>
            <w:fldChar w:fldCharType="end"/>
          </w:r>
        </w:p>
        <w:p>
          <w:pPr>
            <w:pStyle w:val="6"/>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rFonts w:hint="eastAsia" w:ascii="Times New Roman" w:hAnsi="Times New Roman" w:eastAsia="方正仿宋_GBK" w:cs="Times New Roman"/>
              <w:kern w:val="2"/>
              <w:sz w:val="32"/>
              <w:szCs w:val="32"/>
              <w:highlight w:val="none"/>
              <w:lang w:val="en-US" w:eastAsia="zh-CN" w:bidi="ar-SA"/>
            </w:rPr>
          </w:pPr>
          <w:r>
            <w:rPr>
              <w:rFonts w:hint="eastAsia" w:ascii="Times New Roman" w:hAnsi="Times New Roman" w:eastAsia="方正仿宋_GBK" w:cs="Times New Roman"/>
              <w:kern w:val="2"/>
              <w:sz w:val="32"/>
              <w:szCs w:val="32"/>
              <w:highlight w:val="none"/>
              <w:lang w:val="en-US" w:eastAsia="zh-CN" w:bidi="ar-SA"/>
            </w:rPr>
            <w:fldChar w:fldCharType="begin"/>
          </w:r>
          <w:r>
            <w:rPr>
              <w:rFonts w:hint="eastAsia" w:ascii="Times New Roman" w:hAnsi="Times New Roman" w:eastAsia="方正仿宋_GBK" w:cs="Times New Roman"/>
              <w:kern w:val="2"/>
              <w:sz w:val="32"/>
              <w:szCs w:val="32"/>
              <w:highlight w:val="none"/>
              <w:lang w:val="en-US" w:eastAsia="zh-CN" w:bidi="ar-SA"/>
            </w:rPr>
            <w:instrText xml:space="preserve"> HYPERLINK \l _Toc27652 </w:instrText>
          </w:r>
          <w:r>
            <w:rPr>
              <w:rFonts w:hint="eastAsia" w:ascii="Times New Roman" w:hAnsi="Times New Roman" w:eastAsia="方正仿宋_GBK" w:cs="Times New Roman"/>
              <w:kern w:val="2"/>
              <w:sz w:val="32"/>
              <w:szCs w:val="32"/>
              <w:highlight w:val="none"/>
              <w:lang w:val="en-US" w:eastAsia="zh-CN" w:bidi="ar-SA"/>
            </w:rPr>
            <w:fldChar w:fldCharType="separate"/>
          </w:r>
          <w:r>
            <w:rPr>
              <w:rFonts w:hint="eastAsia" w:ascii="Times New Roman" w:hAnsi="Times New Roman" w:eastAsia="方正仿宋_GBK" w:cs="Times New Roman"/>
              <w:kern w:val="2"/>
              <w:sz w:val="32"/>
              <w:szCs w:val="32"/>
              <w:highlight w:val="none"/>
              <w:lang w:val="en-US" w:eastAsia="zh-CN" w:bidi="ar-SA"/>
            </w:rPr>
            <w:t>四、主要经验及做法</w:t>
          </w:r>
          <w:r>
            <w:rPr>
              <w:rFonts w:hint="eastAsia" w:ascii="Times New Roman" w:hAnsi="Times New Roman" w:eastAsia="方正仿宋_GBK" w:cs="Times New Roman"/>
              <w:kern w:val="2"/>
              <w:sz w:val="32"/>
              <w:szCs w:val="32"/>
              <w:highlight w:val="none"/>
              <w:lang w:val="en-US" w:eastAsia="zh-CN" w:bidi="ar-SA"/>
            </w:rPr>
            <w:tab/>
          </w:r>
          <w:r>
            <w:rPr>
              <w:rFonts w:hint="eastAsia" w:ascii="Times New Roman" w:hAnsi="Times New Roman" w:eastAsia="方正仿宋_GBK" w:cs="Times New Roman"/>
              <w:kern w:val="2"/>
              <w:sz w:val="32"/>
              <w:szCs w:val="32"/>
              <w:highlight w:val="none"/>
              <w:lang w:val="en-US" w:eastAsia="zh-CN" w:bidi="ar-SA"/>
            </w:rPr>
            <w:fldChar w:fldCharType="begin"/>
          </w:r>
          <w:r>
            <w:rPr>
              <w:rFonts w:hint="eastAsia" w:ascii="Times New Roman" w:hAnsi="Times New Roman" w:eastAsia="方正仿宋_GBK" w:cs="Times New Roman"/>
              <w:kern w:val="2"/>
              <w:sz w:val="32"/>
              <w:szCs w:val="32"/>
              <w:highlight w:val="none"/>
              <w:lang w:val="en-US" w:eastAsia="zh-CN" w:bidi="ar-SA"/>
            </w:rPr>
            <w:instrText xml:space="preserve"> PAGEREF _Toc27652 \h </w:instrText>
          </w:r>
          <w:r>
            <w:rPr>
              <w:rFonts w:hint="eastAsia" w:ascii="Times New Roman" w:hAnsi="Times New Roman" w:eastAsia="方正仿宋_GBK" w:cs="Times New Roman"/>
              <w:kern w:val="2"/>
              <w:sz w:val="32"/>
              <w:szCs w:val="32"/>
              <w:highlight w:val="none"/>
              <w:lang w:val="en-US" w:eastAsia="zh-CN" w:bidi="ar-SA"/>
            </w:rPr>
            <w:fldChar w:fldCharType="separate"/>
          </w:r>
          <w:r>
            <w:rPr>
              <w:rFonts w:hint="eastAsia" w:ascii="Times New Roman" w:hAnsi="Times New Roman" w:eastAsia="方正仿宋_GBK" w:cs="Times New Roman"/>
              <w:kern w:val="2"/>
              <w:sz w:val="32"/>
              <w:szCs w:val="32"/>
              <w:highlight w:val="none"/>
              <w:lang w:val="en-US" w:eastAsia="zh-CN" w:bidi="ar-SA"/>
            </w:rPr>
            <w:t>9</w:t>
          </w:r>
          <w:r>
            <w:rPr>
              <w:rFonts w:hint="eastAsia" w:ascii="Times New Roman" w:hAnsi="Times New Roman" w:eastAsia="方正仿宋_GBK" w:cs="Times New Roman"/>
              <w:kern w:val="2"/>
              <w:sz w:val="32"/>
              <w:szCs w:val="32"/>
              <w:highlight w:val="none"/>
              <w:lang w:val="en-US" w:eastAsia="zh-CN" w:bidi="ar-SA"/>
            </w:rPr>
            <w:fldChar w:fldCharType="end"/>
          </w:r>
          <w:r>
            <w:rPr>
              <w:rFonts w:hint="eastAsia" w:ascii="Times New Roman" w:hAnsi="Times New Roman" w:eastAsia="方正仿宋_GBK" w:cs="Times New Roman"/>
              <w:kern w:val="2"/>
              <w:sz w:val="32"/>
              <w:szCs w:val="32"/>
              <w:highlight w:val="none"/>
              <w:lang w:val="en-US" w:eastAsia="zh-CN" w:bidi="ar-SA"/>
            </w:rPr>
            <w:fldChar w:fldCharType="end"/>
          </w:r>
        </w:p>
        <w:p>
          <w:pPr>
            <w:pStyle w:val="6"/>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pPr>
          <w:r>
            <w:rPr>
              <w:rFonts w:hint="eastAsia" w:ascii="Times New Roman" w:hAnsi="Times New Roman" w:eastAsia="方正仿宋_GBK" w:cs="Times New Roman"/>
              <w:kern w:val="2"/>
              <w:sz w:val="32"/>
              <w:szCs w:val="32"/>
              <w:highlight w:val="none"/>
              <w:lang w:val="en-US" w:eastAsia="zh-CN" w:bidi="ar-SA"/>
            </w:rPr>
            <w:fldChar w:fldCharType="begin"/>
          </w:r>
          <w:r>
            <w:rPr>
              <w:rFonts w:hint="eastAsia" w:ascii="Times New Roman" w:hAnsi="Times New Roman" w:eastAsia="方正仿宋_GBK" w:cs="Times New Roman"/>
              <w:kern w:val="2"/>
              <w:sz w:val="32"/>
              <w:szCs w:val="32"/>
              <w:highlight w:val="none"/>
              <w:lang w:val="en-US" w:eastAsia="zh-CN" w:bidi="ar-SA"/>
            </w:rPr>
            <w:instrText xml:space="preserve"> HYPERLINK \l _Toc24975 </w:instrText>
          </w:r>
          <w:r>
            <w:rPr>
              <w:rFonts w:hint="eastAsia" w:ascii="Times New Roman" w:hAnsi="Times New Roman" w:eastAsia="方正仿宋_GBK" w:cs="Times New Roman"/>
              <w:kern w:val="2"/>
              <w:sz w:val="32"/>
              <w:szCs w:val="32"/>
              <w:highlight w:val="none"/>
              <w:lang w:val="en-US" w:eastAsia="zh-CN" w:bidi="ar-SA"/>
            </w:rPr>
            <w:fldChar w:fldCharType="separate"/>
          </w:r>
          <w:r>
            <w:rPr>
              <w:rFonts w:hint="eastAsia" w:ascii="Times New Roman" w:hAnsi="Times New Roman" w:eastAsia="方正仿宋_GBK" w:cs="Times New Roman"/>
              <w:kern w:val="2"/>
              <w:sz w:val="32"/>
              <w:szCs w:val="32"/>
              <w:highlight w:val="none"/>
              <w:lang w:val="en-US" w:eastAsia="zh-CN" w:bidi="ar-SA"/>
            </w:rPr>
            <w:t>五、存在的问题和建议</w:t>
          </w:r>
          <w:r>
            <w:rPr>
              <w:rFonts w:hint="eastAsia" w:ascii="Times New Roman" w:hAnsi="Times New Roman" w:eastAsia="方正仿宋_GBK" w:cs="Times New Roman"/>
              <w:kern w:val="2"/>
              <w:sz w:val="32"/>
              <w:szCs w:val="32"/>
              <w:highlight w:val="none"/>
              <w:lang w:val="en-US" w:eastAsia="zh-CN" w:bidi="ar-SA"/>
            </w:rPr>
            <w:tab/>
          </w:r>
          <w:r>
            <w:rPr>
              <w:rFonts w:hint="eastAsia" w:ascii="Times New Roman" w:hAnsi="Times New Roman" w:eastAsia="方正仿宋_GBK" w:cs="Times New Roman"/>
              <w:kern w:val="2"/>
              <w:sz w:val="32"/>
              <w:szCs w:val="32"/>
              <w:highlight w:val="none"/>
              <w:lang w:val="en-US" w:eastAsia="zh-CN" w:bidi="ar-SA"/>
            </w:rPr>
            <w:fldChar w:fldCharType="begin"/>
          </w:r>
          <w:r>
            <w:rPr>
              <w:rFonts w:hint="eastAsia" w:ascii="Times New Roman" w:hAnsi="Times New Roman" w:eastAsia="方正仿宋_GBK" w:cs="Times New Roman"/>
              <w:kern w:val="2"/>
              <w:sz w:val="32"/>
              <w:szCs w:val="32"/>
              <w:highlight w:val="none"/>
              <w:lang w:val="en-US" w:eastAsia="zh-CN" w:bidi="ar-SA"/>
            </w:rPr>
            <w:instrText xml:space="preserve"> PAGEREF _Toc24975 \h </w:instrText>
          </w:r>
          <w:r>
            <w:rPr>
              <w:rFonts w:hint="eastAsia" w:ascii="Times New Roman" w:hAnsi="Times New Roman" w:eastAsia="方正仿宋_GBK" w:cs="Times New Roman"/>
              <w:kern w:val="2"/>
              <w:sz w:val="32"/>
              <w:szCs w:val="32"/>
              <w:highlight w:val="none"/>
              <w:lang w:val="en-US" w:eastAsia="zh-CN" w:bidi="ar-SA"/>
            </w:rPr>
            <w:fldChar w:fldCharType="separate"/>
          </w:r>
          <w:r>
            <w:rPr>
              <w:rFonts w:hint="eastAsia" w:ascii="Times New Roman" w:hAnsi="Times New Roman" w:eastAsia="方正仿宋_GBK" w:cs="Times New Roman"/>
              <w:kern w:val="2"/>
              <w:sz w:val="32"/>
              <w:szCs w:val="32"/>
              <w:highlight w:val="none"/>
              <w:lang w:val="en-US" w:eastAsia="zh-CN" w:bidi="ar-SA"/>
            </w:rPr>
            <w:t>10</w:t>
          </w:r>
          <w:r>
            <w:rPr>
              <w:rFonts w:hint="eastAsia" w:ascii="Times New Roman" w:hAnsi="Times New Roman" w:eastAsia="方正仿宋_GBK" w:cs="Times New Roman"/>
              <w:kern w:val="2"/>
              <w:sz w:val="32"/>
              <w:szCs w:val="32"/>
              <w:highlight w:val="none"/>
              <w:lang w:val="en-US" w:eastAsia="zh-CN" w:bidi="ar-SA"/>
            </w:rPr>
            <w:fldChar w:fldCharType="end"/>
          </w:r>
          <w:r>
            <w:rPr>
              <w:rFonts w:hint="eastAsia" w:ascii="Times New Roman" w:hAnsi="Times New Roman" w:eastAsia="方正仿宋_GBK" w:cs="Times New Roman"/>
              <w:kern w:val="2"/>
              <w:sz w:val="32"/>
              <w:szCs w:val="32"/>
              <w:highlight w:val="none"/>
              <w:lang w:val="en-US" w:eastAsia="zh-CN" w:bidi="ar-SA"/>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rPr>
              <w:sz w:val="32"/>
              <w:szCs w:val="32"/>
            </w:rPr>
          </w:pPr>
          <w:r>
            <w:rPr>
              <w:rFonts w:hint="eastAsia" w:ascii="方正仿宋_GBK" w:hAnsi="方正仿宋_GBK" w:eastAsia="方正仿宋_GBK" w:cs="方正仿宋_GBK"/>
              <w:sz w:val="32"/>
              <w:szCs w:val="32"/>
              <w:highlight w:val="none"/>
            </w:rPr>
            <w:fldChar w:fldCharType="begin"/>
          </w:r>
          <w:r>
            <w:rPr>
              <w:rFonts w:hint="eastAsia" w:ascii="方正仿宋_GBK" w:hAnsi="方正仿宋_GBK" w:eastAsia="方正仿宋_GBK" w:cs="方正仿宋_GBK"/>
              <w:sz w:val="32"/>
              <w:szCs w:val="32"/>
              <w:highlight w:val="none"/>
            </w:rPr>
            <w:instrText xml:space="preserve"> HYPERLINK \l _Toc32356 </w:instrText>
          </w:r>
          <w:r>
            <w:rPr>
              <w:rFonts w:hint="eastAsia" w:ascii="方正仿宋_GBK" w:hAnsi="方正仿宋_GBK" w:eastAsia="方正仿宋_GBK" w:cs="方正仿宋_GBK"/>
              <w:sz w:val="32"/>
              <w:szCs w:val="32"/>
              <w:highlight w:val="none"/>
            </w:rPr>
            <w:fldChar w:fldCharType="separate"/>
          </w:r>
          <w:r>
            <w:rPr>
              <w:rFonts w:eastAsia="方正仿宋_GBK"/>
              <w:sz w:val="32"/>
              <w:szCs w:val="32"/>
              <w:highlight w:val="none"/>
            </w:rPr>
            <w:t>（一）</w:t>
          </w:r>
          <w:r>
            <w:rPr>
              <w:rFonts w:hint="eastAsia" w:eastAsia="方正仿宋_GBK"/>
              <w:sz w:val="32"/>
              <w:szCs w:val="32"/>
              <w:highlight w:val="none"/>
              <w:lang w:eastAsia="zh-CN"/>
            </w:rPr>
            <w:t>存在的问题</w:t>
          </w:r>
          <w:r>
            <w:rPr>
              <w:sz w:val="32"/>
              <w:szCs w:val="32"/>
            </w:rPr>
            <w:tab/>
          </w:r>
          <w:r>
            <w:rPr>
              <w:sz w:val="32"/>
              <w:szCs w:val="32"/>
            </w:rPr>
            <w:fldChar w:fldCharType="begin"/>
          </w:r>
          <w:r>
            <w:rPr>
              <w:sz w:val="32"/>
              <w:szCs w:val="32"/>
            </w:rPr>
            <w:instrText xml:space="preserve"> PAGEREF _Toc32356 \h </w:instrText>
          </w:r>
          <w:r>
            <w:rPr>
              <w:sz w:val="32"/>
              <w:szCs w:val="32"/>
            </w:rPr>
            <w:fldChar w:fldCharType="separate"/>
          </w:r>
          <w:r>
            <w:rPr>
              <w:sz w:val="32"/>
              <w:szCs w:val="32"/>
            </w:rPr>
            <w:t>10</w:t>
          </w:r>
          <w:r>
            <w:rPr>
              <w:sz w:val="32"/>
              <w:szCs w:val="32"/>
            </w:rPr>
            <w:fldChar w:fldCharType="end"/>
          </w:r>
          <w:r>
            <w:rPr>
              <w:rFonts w:hint="eastAsia" w:ascii="方正仿宋_GBK" w:hAnsi="方正仿宋_GBK" w:eastAsia="方正仿宋_GBK" w:cs="方正仿宋_GBK"/>
              <w:sz w:val="32"/>
              <w:szCs w:val="32"/>
              <w:highlight w:val="none"/>
            </w:rPr>
            <w:fldChar w:fldCharType="end"/>
          </w:r>
        </w:p>
        <w:p>
          <w:pPr>
            <w:pStyle w:val="7"/>
            <w:keepNext w:val="0"/>
            <w:keepLines w:val="0"/>
            <w:pageBreakBefore w:val="0"/>
            <w:widowControl w:val="0"/>
            <w:tabs>
              <w:tab w:val="right" w:leader="dot" w:pos="8958"/>
            </w:tabs>
            <w:kinsoku/>
            <w:wordWrap/>
            <w:overflowPunct/>
            <w:topLinePunct w:val="0"/>
            <w:autoSpaceDE/>
            <w:autoSpaceDN/>
            <w:bidi w:val="0"/>
            <w:adjustRightInd/>
            <w:snapToGrid/>
            <w:spacing w:line="560" w:lineRule="exact"/>
            <w:textAlignment w:val="auto"/>
          </w:pPr>
          <w:r>
            <w:rPr>
              <w:rFonts w:hint="eastAsia" w:ascii="方正仿宋_GBK" w:hAnsi="方正仿宋_GBK" w:eastAsia="方正仿宋_GBK" w:cs="方正仿宋_GBK"/>
              <w:sz w:val="32"/>
              <w:szCs w:val="32"/>
              <w:highlight w:val="none"/>
            </w:rPr>
            <w:fldChar w:fldCharType="begin"/>
          </w:r>
          <w:r>
            <w:rPr>
              <w:rFonts w:hint="eastAsia" w:ascii="方正仿宋_GBK" w:hAnsi="方正仿宋_GBK" w:eastAsia="方正仿宋_GBK" w:cs="方正仿宋_GBK"/>
              <w:sz w:val="32"/>
              <w:szCs w:val="32"/>
              <w:highlight w:val="none"/>
            </w:rPr>
            <w:instrText xml:space="preserve"> HYPERLINK \l _Toc17973 </w:instrText>
          </w:r>
          <w:r>
            <w:rPr>
              <w:rFonts w:hint="eastAsia" w:ascii="方正仿宋_GBK" w:hAnsi="方正仿宋_GBK" w:eastAsia="方正仿宋_GBK" w:cs="方正仿宋_GBK"/>
              <w:sz w:val="32"/>
              <w:szCs w:val="32"/>
              <w:highlight w:val="none"/>
            </w:rPr>
            <w:fldChar w:fldCharType="separate"/>
          </w:r>
          <w:r>
            <w:rPr>
              <w:rFonts w:eastAsia="方正仿宋_GBK"/>
              <w:sz w:val="32"/>
              <w:szCs w:val="32"/>
              <w:highlight w:val="none"/>
            </w:rPr>
            <w:t>（</w:t>
          </w:r>
          <w:r>
            <w:rPr>
              <w:rFonts w:hint="eastAsia" w:eastAsia="方正仿宋_GBK"/>
              <w:sz w:val="32"/>
              <w:szCs w:val="32"/>
              <w:highlight w:val="none"/>
              <w:lang w:eastAsia="zh-CN"/>
            </w:rPr>
            <w:t>二</w:t>
          </w:r>
          <w:r>
            <w:rPr>
              <w:rFonts w:eastAsia="方正仿宋_GBK"/>
              <w:sz w:val="32"/>
              <w:szCs w:val="32"/>
              <w:highlight w:val="none"/>
            </w:rPr>
            <w:t>）</w:t>
          </w:r>
          <w:r>
            <w:rPr>
              <w:rFonts w:hint="eastAsia" w:eastAsia="方正仿宋_GBK"/>
              <w:sz w:val="32"/>
              <w:szCs w:val="32"/>
              <w:highlight w:val="none"/>
              <w:lang w:eastAsia="zh-CN"/>
            </w:rPr>
            <w:t>建议</w:t>
          </w:r>
          <w:r>
            <w:rPr>
              <w:sz w:val="32"/>
              <w:szCs w:val="32"/>
            </w:rPr>
            <w:tab/>
          </w:r>
          <w:r>
            <w:rPr>
              <w:sz w:val="32"/>
              <w:szCs w:val="32"/>
            </w:rPr>
            <w:fldChar w:fldCharType="begin"/>
          </w:r>
          <w:r>
            <w:rPr>
              <w:sz w:val="32"/>
              <w:szCs w:val="32"/>
            </w:rPr>
            <w:instrText xml:space="preserve"> PAGEREF _Toc17973 \h </w:instrText>
          </w:r>
          <w:r>
            <w:rPr>
              <w:sz w:val="32"/>
              <w:szCs w:val="32"/>
            </w:rPr>
            <w:fldChar w:fldCharType="separate"/>
          </w:r>
          <w:r>
            <w:rPr>
              <w:sz w:val="32"/>
              <w:szCs w:val="32"/>
            </w:rPr>
            <w:t>10</w:t>
          </w:r>
          <w:r>
            <w:rPr>
              <w:sz w:val="32"/>
              <w:szCs w:val="32"/>
            </w:rPr>
            <w:fldChar w:fldCharType="end"/>
          </w:r>
          <w:r>
            <w:rPr>
              <w:rFonts w:hint="eastAsia" w:ascii="方正仿宋_GBK" w:hAnsi="方正仿宋_GBK" w:eastAsia="方正仿宋_GBK" w:cs="方正仿宋_GBK"/>
              <w:sz w:val="32"/>
              <w:szCs w:val="32"/>
              <w:highlight w:val="none"/>
            </w:rPr>
            <w:fldChar w:fldCharType="end"/>
          </w:r>
        </w:p>
        <w:p>
          <w:pPr>
            <w:pStyle w:val="14"/>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textAlignment w:val="auto"/>
          </w:pPr>
          <w:r>
            <w:rPr>
              <w:rFonts w:hint="eastAsia" w:ascii="方正仿宋_GBK" w:hAnsi="方正仿宋_GBK" w:eastAsia="方正仿宋_GBK" w:cs="方正仿宋_GBK"/>
              <w:szCs w:val="32"/>
              <w:highlight w:val="none"/>
            </w:rPr>
            <w:fldChar w:fldCharType="end"/>
          </w:r>
        </w:p>
      </w:sdtContent>
    </w:sdt>
    <w:p>
      <w:pPr>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br w:type="page"/>
      </w:r>
    </w:p>
    <w:p>
      <w:pPr>
        <w:spacing w:line="560" w:lineRule="exact"/>
        <w:ind w:firstLine="640" w:firstLineChars="200"/>
        <w:rPr>
          <w:rFonts w:eastAsia="方正黑体_GBK"/>
          <w:sz w:val="32"/>
          <w:szCs w:val="32"/>
          <w:highlight w:val="none"/>
        </w:rPr>
      </w:pPr>
      <w:r>
        <w:rPr>
          <w:rFonts w:hint="eastAsia" w:ascii="方正仿宋_GBK" w:hAnsi="方正仿宋_GBK" w:eastAsia="方正仿宋_GBK" w:cs="方正仿宋_GBK"/>
          <w:color w:val="auto"/>
          <w:sz w:val="32"/>
          <w:szCs w:val="32"/>
          <w:highlight w:val="none"/>
        </w:rPr>
        <w:t>为加强财政资金的管理，提高财政资金的使用效益。根据《</w:t>
      </w:r>
      <w:r>
        <w:rPr>
          <w:rFonts w:hint="eastAsia" w:ascii="方正仿宋_GBK" w:hAnsi="方正仿宋_GBK" w:eastAsia="方正仿宋_GBK" w:cs="方正仿宋_GBK"/>
          <w:color w:val="auto"/>
          <w:sz w:val="32"/>
          <w:szCs w:val="32"/>
          <w:highlight w:val="none"/>
          <w:lang w:eastAsia="zh-CN"/>
        </w:rPr>
        <w:t>重庆市财政局关于加快推进预算绩效管理工作的通知</w:t>
      </w:r>
      <w:r>
        <w:rPr>
          <w:rFonts w:hint="eastAsia" w:ascii="方正仿宋_GBK" w:hAnsi="方正仿宋_GBK" w:eastAsia="方正仿宋_GBK" w:cs="方正仿宋_GBK"/>
          <w:color w:val="auto"/>
          <w:sz w:val="32"/>
          <w:szCs w:val="32"/>
          <w:highlight w:val="none"/>
        </w:rPr>
        <w:t>》（渝财绩〔202</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rPr>
        <w:t>〕1号）、《重庆市璧山区财政局关于开展2021年度预算绩效自评工作的通知》（璧财绩〔2022〕2号）</w:t>
      </w:r>
      <w:r>
        <w:rPr>
          <w:rFonts w:hint="eastAsia" w:ascii="方正仿宋_GBK" w:hAnsi="方正仿宋_GBK" w:eastAsia="方正仿宋_GBK" w:cs="方正仿宋_GBK"/>
          <w:color w:val="auto"/>
          <w:sz w:val="32"/>
          <w:szCs w:val="32"/>
          <w:highlight w:val="none"/>
          <w:lang w:val="en-US" w:eastAsia="zh-CN"/>
        </w:rPr>
        <w:t>文件要求</w:t>
      </w:r>
      <w:r>
        <w:rPr>
          <w:rFonts w:hint="eastAsia" w:ascii="方正仿宋_GBK" w:hAnsi="方正仿宋_GBK" w:eastAsia="方正仿宋_GBK" w:cs="方正仿宋_GBK"/>
          <w:color w:val="auto"/>
          <w:sz w:val="32"/>
          <w:szCs w:val="32"/>
          <w:highlight w:val="none"/>
        </w:rPr>
        <w:t>，形成202</w:t>
      </w:r>
      <w:r>
        <w:rPr>
          <w:rFonts w:hint="eastAsia" w:ascii="方正仿宋_GBK" w:hAnsi="方正仿宋_GBK" w:eastAsia="方正仿宋_GBK" w:cs="方正仿宋_GBK"/>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rPr>
        <w:t>年</w:t>
      </w:r>
      <w:r>
        <w:rPr>
          <w:rFonts w:hint="eastAsia" w:ascii="方正仿宋_GBK" w:hAnsi="方正仿宋_GBK" w:eastAsia="方正仿宋_GBK" w:cs="方正仿宋_GBK"/>
          <w:color w:val="auto"/>
          <w:sz w:val="32"/>
          <w:szCs w:val="32"/>
          <w:highlight w:val="none"/>
          <w:lang w:eastAsia="zh-CN"/>
        </w:rPr>
        <w:t>度</w:t>
      </w:r>
      <w:r>
        <w:rPr>
          <w:rFonts w:hint="eastAsia" w:ascii="方正仿宋_GBK" w:hAnsi="方正仿宋_GBK" w:eastAsia="方正仿宋_GBK" w:cs="方正仿宋_GBK"/>
          <w:color w:val="auto"/>
          <w:sz w:val="32"/>
          <w:szCs w:val="32"/>
          <w:highlight w:val="none"/>
          <w:lang w:val="en-US" w:eastAsia="zh-CN"/>
        </w:rPr>
        <w:t>部门</w:t>
      </w:r>
      <w:r>
        <w:rPr>
          <w:rFonts w:hint="eastAsia" w:ascii="方正仿宋_GBK" w:hAnsi="方正仿宋_GBK" w:eastAsia="方正仿宋_GBK" w:cs="方正仿宋_GBK"/>
          <w:color w:val="auto"/>
          <w:sz w:val="32"/>
          <w:szCs w:val="32"/>
          <w:highlight w:val="none"/>
        </w:rPr>
        <w:t>整体支出绩效自评报告如下：</w:t>
      </w:r>
    </w:p>
    <w:p>
      <w:pPr>
        <w:spacing w:line="596" w:lineRule="exact"/>
        <w:ind w:firstLine="640" w:firstLineChars="200"/>
        <w:outlineLvl w:val="0"/>
        <w:rPr>
          <w:rFonts w:eastAsia="方正黑体_GBK"/>
          <w:sz w:val="32"/>
          <w:szCs w:val="32"/>
          <w:highlight w:val="none"/>
        </w:rPr>
      </w:pPr>
      <w:bookmarkStart w:id="0" w:name="_Toc25500"/>
      <w:r>
        <w:rPr>
          <w:rFonts w:eastAsia="方正黑体_GBK"/>
          <w:sz w:val="32"/>
          <w:szCs w:val="32"/>
          <w:highlight w:val="none"/>
        </w:rPr>
        <w:t>一、基本</w:t>
      </w:r>
      <w:r>
        <w:rPr>
          <w:rFonts w:hint="eastAsia" w:eastAsia="方正黑体_GBK"/>
          <w:sz w:val="32"/>
          <w:szCs w:val="32"/>
          <w:highlight w:val="none"/>
        </w:rPr>
        <w:t>情况</w:t>
      </w:r>
      <w:bookmarkEnd w:id="0"/>
    </w:p>
    <w:p>
      <w:pPr>
        <w:spacing w:line="596" w:lineRule="exact"/>
        <w:ind w:firstLine="640" w:firstLineChars="200"/>
        <w:outlineLvl w:val="1"/>
        <w:rPr>
          <w:rFonts w:hint="eastAsia" w:eastAsia="方正仿宋_GBK"/>
          <w:sz w:val="32"/>
          <w:szCs w:val="32"/>
          <w:highlight w:val="none"/>
          <w:lang w:eastAsia="zh-CN"/>
        </w:rPr>
      </w:pPr>
      <w:bookmarkStart w:id="1" w:name="_Toc12484"/>
      <w:r>
        <w:rPr>
          <w:rFonts w:eastAsia="方正仿宋_GBK"/>
          <w:sz w:val="32"/>
          <w:szCs w:val="32"/>
          <w:highlight w:val="none"/>
        </w:rPr>
        <w:t>（一）</w:t>
      </w:r>
      <w:r>
        <w:rPr>
          <w:rFonts w:hint="eastAsia" w:eastAsia="方正仿宋_GBK"/>
          <w:sz w:val="32"/>
          <w:szCs w:val="32"/>
          <w:highlight w:val="none"/>
          <w:lang w:eastAsia="zh-CN"/>
        </w:rPr>
        <w:t>部门基本情况</w:t>
      </w:r>
      <w:bookmarkEnd w:id="1"/>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2"/>
        <w:rPr>
          <w:rFonts w:hint="eastAsia" w:ascii="方正仿宋_GBK" w:hAnsi="方正仿宋_GBK" w:eastAsia="方正仿宋_GBK" w:cs="方正仿宋_GBK"/>
          <w:color w:val="auto"/>
          <w:sz w:val="32"/>
          <w:szCs w:val="32"/>
          <w:highlight w:val="none"/>
          <w:lang w:eastAsia="zh-CN"/>
        </w:rPr>
      </w:pPr>
      <w:bookmarkStart w:id="2" w:name="_Toc3540"/>
      <w:r>
        <w:rPr>
          <w:rFonts w:hint="eastAsia" w:ascii="方正仿宋_GBK" w:hAnsi="方正仿宋_GBK" w:eastAsia="方正仿宋_GBK" w:cs="方正仿宋_GBK"/>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lang w:eastAsia="zh-CN"/>
        </w:rPr>
        <w:t>部门职级</w:t>
      </w:r>
      <w:bookmarkEnd w:id="2"/>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rPr>
        <w:t>重庆市璧山区科学技术局是区政府工作部门，为正处级。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2"/>
        <w:rPr>
          <w:rFonts w:hint="eastAsia" w:ascii="方正仿宋_GBK" w:hAnsi="方正仿宋_GBK" w:eastAsia="方正仿宋_GBK" w:cs="方正仿宋_GBK"/>
          <w:color w:val="auto"/>
          <w:sz w:val="32"/>
          <w:szCs w:val="32"/>
          <w:highlight w:val="none"/>
          <w:lang w:eastAsia="zh-CN"/>
        </w:rPr>
      </w:pPr>
      <w:bookmarkStart w:id="3" w:name="_Toc17344"/>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lang w:eastAsia="zh-CN"/>
        </w:rPr>
        <w:t>内设机构及编制</w:t>
      </w:r>
      <w:bookmarkEnd w:id="3"/>
    </w:p>
    <w:p>
      <w:pPr>
        <w:spacing w:line="560" w:lineRule="exact"/>
        <w:ind w:firstLine="640" w:firstLineChars="200"/>
        <w:rPr>
          <w:rFonts w:hint="default" w:ascii="方正仿宋_GBK" w:hAnsi="方正仿宋_GBK" w:eastAsia="方正仿宋_GBK" w:cs="方正仿宋_GBK"/>
          <w:color w:val="FF0000"/>
          <w:sz w:val="32"/>
          <w:szCs w:val="32"/>
          <w:highlight w:val="none"/>
          <w:lang w:val="en-US" w:eastAsia="zh-CN"/>
        </w:rPr>
      </w:pPr>
      <w:r>
        <w:rPr>
          <w:rFonts w:hint="eastAsia" w:ascii="方正仿宋_GBK" w:hAnsi="方正仿宋_GBK" w:eastAsia="方正仿宋_GBK" w:cs="方正仿宋_GBK"/>
          <w:color w:val="auto"/>
          <w:sz w:val="32"/>
          <w:szCs w:val="32"/>
          <w:highlight w:val="none"/>
        </w:rPr>
        <w:t>重庆市璧山区</w:t>
      </w:r>
      <w:r>
        <w:rPr>
          <w:rFonts w:hint="eastAsia" w:ascii="方正仿宋_GBK" w:hAnsi="方正仿宋_GBK" w:eastAsia="方正仿宋_GBK" w:cs="方正仿宋_GBK"/>
          <w:color w:val="auto"/>
          <w:sz w:val="32"/>
          <w:szCs w:val="32"/>
          <w:highlight w:val="none"/>
          <w:lang w:val="en-US" w:eastAsia="zh-CN"/>
        </w:rPr>
        <w:t>科学技术</w:t>
      </w:r>
      <w:r>
        <w:rPr>
          <w:rFonts w:hint="eastAsia" w:ascii="方正仿宋_GBK" w:hAnsi="方正仿宋_GBK" w:eastAsia="方正仿宋_GBK" w:cs="方正仿宋_GBK"/>
          <w:color w:val="auto"/>
          <w:sz w:val="32"/>
          <w:szCs w:val="32"/>
          <w:highlight w:val="none"/>
        </w:rPr>
        <w:t>局设下列内设机构：</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lang w:eastAsia="zh-CN"/>
        </w:rPr>
        <w:t>）办公室。负责机关日常运转，承担纪检监察、组织人事、宣传统战、财务、督查督办、政务公开、信访稳定、安全、保密、科普、科技监督、科研诚信建设及行政执法监督等工作，其他相关工作。</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lang w:eastAsia="zh-CN"/>
        </w:rPr>
        <w:t>）技术创新科。负责资源配置与管理，承担科研项目管理及经费安排，本部门预算；负责高新技术及科技企业发展，拟订高新技术发展和企业技术创新政策措施，牵头组织关键技术攻关、高新技术发展及产业化、科技型企业和高新技术企业培育、科技金融、科技人才、研发投入、高新技术产品推荐等工作；负责农村科技工作，承担科技特派员服务、科技下乡、平台规划实施等工作，助力乡村振兴、精准扶贫协调推进；其他相关工作。</w:t>
      </w:r>
    </w:p>
    <w:p>
      <w:pPr>
        <w:spacing w:line="560"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3</w:t>
      </w:r>
      <w:r>
        <w:rPr>
          <w:rFonts w:hint="eastAsia" w:ascii="方正仿宋_GBK" w:hAnsi="方正仿宋_GBK" w:eastAsia="方正仿宋_GBK" w:cs="方正仿宋_GBK"/>
          <w:color w:val="auto"/>
          <w:sz w:val="32"/>
          <w:szCs w:val="32"/>
          <w:highlight w:val="none"/>
          <w:lang w:eastAsia="zh-CN"/>
        </w:rPr>
        <w:t>）规划发展科。负责科技体制改革，拟订科技发展规划和年度工作计划，拟订贯彻落实国家创新驱动发展战略、重大科技创新的政策措施，承担科技调查统计工作；负责基础研究，拟定技术创新中心等研发平台建设计划并组织实施；负责科技成果转化与创新创业工作，拟订科技成果转化及产业化政策措施，协调推进众创空间、孵化器建设；引进推动科技服务业、技术市场、科技中介组织发展服务机构；负责科技开放合作共享、科技资源共享工作，引进科技创新资源、联系服务外国专家，组织参加会展活动，推动科技军民融合发展；负责社会民生科技工作，拟订科技促进社会民生领域发展政策措施，推动社会民生领域重大关键技术攻关；其他相关工作。</w:t>
      </w:r>
    </w:p>
    <w:p>
      <w:pPr>
        <w:spacing w:line="56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区科技局机关核定行政编制9名；设局长1名，副局长2名，科级领导职数3名。</w:t>
      </w:r>
    </w:p>
    <w:p>
      <w:pPr>
        <w:spacing w:line="560"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机关后勤服务人员事业编制1名。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outlineLvl w:val="2"/>
        <w:rPr>
          <w:rFonts w:hint="eastAsia" w:ascii="方正仿宋_GBK" w:hAnsi="方正仿宋_GBK" w:eastAsia="方正仿宋_GBK" w:cs="方正仿宋_GBK"/>
          <w:color w:val="auto"/>
          <w:sz w:val="32"/>
          <w:szCs w:val="32"/>
          <w:highlight w:val="none"/>
          <w:lang w:val="en-US" w:eastAsia="zh-CN"/>
        </w:rPr>
      </w:pPr>
      <w:bookmarkStart w:id="4" w:name="_Toc10906"/>
      <w:r>
        <w:rPr>
          <w:rFonts w:hint="eastAsia" w:ascii="方正仿宋_GBK" w:hAnsi="方正仿宋_GBK" w:eastAsia="方正仿宋_GBK" w:cs="方正仿宋_GBK"/>
          <w:color w:val="auto"/>
          <w:sz w:val="32"/>
          <w:szCs w:val="32"/>
          <w:highlight w:val="none"/>
          <w:lang w:val="en-US" w:eastAsia="zh-CN"/>
        </w:rPr>
        <w:t>3、职能职责</w:t>
      </w:r>
      <w:bookmarkEnd w:id="4"/>
    </w:p>
    <w:p>
      <w:pPr>
        <w:spacing w:line="596"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lang w:eastAsia="zh-CN"/>
        </w:rPr>
        <w:t>）贯彻落实党中央、市委、区委关于科技创新工作的方针政策和决策部署，拟订全区落实创新驱动发展战略、科技发展、引进国外智力计划和政策措施并组织实施，在履行职责过程中坚持和加强党对科技创新工作的集中统一领导。</w:t>
      </w:r>
    </w:p>
    <w:p>
      <w:pPr>
        <w:spacing w:line="596"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lang w:eastAsia="zh-CN"/>
        </w:rPr>
        <w:t>）统筹推进全区创新体系建设和科技体制改革，会同有关部门健全技术创新激励机制。优化科研体系建设，指导科研机构改革发展，推动企业科技创新能力建设，承担推进科技军民融合发展相关工作。</w:t>
      </w:r>
    </w:p>
    <w:p>
      <w:pPr>
        <w:spacing w:line="596"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3</w:t>
      </w:r>
      <w:r>
        <w:rPr>
          <w:rFonts w:hint="eastAsia" w:ascii="方正仿宋_GBK" w:hAnsi="方正仿宋_GBK" w:eastAsia="方正仿宋_GBK" w:cs="方正仿宋_GBK"/>
          <w:color w:val="auto"/>
          <w:sz w:val="32"/>
          <w:szCs w:val="32"/>
          <w:highlight w:val="none"/>
          <w:lang w:eastAsia="zh-CN"/>
        </w:rPr>
        <w:t>）编制区级科技项目计划并组织实施，统筹协调基础研究、关键共性技术、前沿引领技术、现代工程技术、颠覆性技术研发和创新，加强科技项目资金的监管。会同有关部门提出优化配置科技资源的政策措施建议，推动多元化科技投入和科技金融结合。协调管理区级财政科技计划（专项、基金等）并监督实施。</w:t>
      </w:r>
    </w:p>
    <w:p>
      <w:pPr>
        <w:spacing w:line="596"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4</w:t>
      </w:r>
      <w:r>
        <w:rPr>
          <w:rFonts w:hint="eastAsia" w:ascii="方正仿宋_GBK" w:hAnsi="方正仿宋_GBK" w:eastAsia="方正仿宋_GBK" w:cs="方正仿宋_GBK"/>
          <w:color w:val="auto"/>
          <w:sz w:val="32"/>
          <w:szCs w:val="32"/>
          <w:highlight w:val="none"/>
          <w:lang w:eastAsia="zh-CN"/>
        </w:rPr>
        <w:t>）拟订科技创新基地建设规划并组织实施，参与编制科技基础设施建设规划和组织实施，开展技术创新中心等研发平台建设，推动科研条件保障建设、科技资源开放共享。</w:t>
      </w:r>
    </w:p>
    <w:p>
      <w:pPr>
        <w:spacing w:line="596"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5</w:t>
      </w:r>
      <w:r>
        <w:rPr>
          <w:rFonts w:hint="eastAsia" w:ascii="方正仿宋_GBK" w:hAnsi="方正仿宋_GBK" w:eastAsia="方正仿宋_GBK" w:cs="方正仿宋_GBK"/>
          <w:color w:val="auto"/>
          <w:sz w:val="32"/>
          <w:szCs w:val="32"/>
          <w:highlight w:val="none"/>
          <w:lang w:eastAsia="zh-CN"/>
        </w:rPr>
        <w:t>）组织拟订高新技术发展及产业化、科技促进农业农村和社会发展政策措施并组织实施。负责高新技术产品、高新技术企业、科技型企业审核推荐工作。组织开展重点领域技术发展需求分析，提出重大任务并监督实施。统筹区域科技创新体系建设，推动区域创新发展、科技资源合理布局和协同创新能力建设，推动科技园区建设。</w:t>
      </w:r>
    </w:p>
    <w:p>
      <w:pPr>
        <w:spacing w:line="596"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6</w:t>
      </w:r>
      <w:r>
        <w:rPr>
          <w:rFonts w:hint="eastAsia" w:ascii="方正仿宋_GBK" w:hAnsi="方正仿宋_GBK" w:eastAsia="方正仿宋_GBK" w:cs="方正仿宋_GBK"/>
          <w:color w:val="auto"/>
          <w:sz w:val="32"/>
          <w:szCs w:val="32"/>
          <w:highlight w:val="none"/>
          <w:lang w:eastAsia="zh-CN"/>
        </w:rPr>
        <w:t>）推动技术转移和科技成果转化，促进产学研结合。指导科技服务业、技术市场和科技中介组织发展。</w:t>
      </w:r>
    </w:p>
    <w:p>
      <w:pPr>
        <w:spacing w:line="596"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7</w:t>
      </w:r>
      <w:r>
        <w:rPr>
          <w:rFonts w:hint="eastAsia" w:ascii="方正仿宋_GBK" w:hAnsi="方正仿宋_GBK" w:eastAsia="方正仿宋_GBK" w:cs="方正仿宋_GBK"/>
          <w:color w:val="auto"/>
          <w:sz w:val="32"/>
          <w:szCs w:val="32"/>
          <w:highlight w:val="none"/>
          <w:lang w:eastAsia="zh-CN"/>
        </w:rPr>
        <w:t>）负责科技监督评价体系建设和科技评估管理，统筹科研诚信建设。组织实施创新调查和科技报告制度，承担全区科技保密工作。</w:t>
      </w:r>
    </w:p>
    <w:p>
      <w:pPr>
        <w:spacing w:line="596"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8</w:t>
      </w:r>
      <w:r>
        <w:rPr>
          <w:rFonts w:hint="eastAsia" w:ascii="方正仿宋_GBK" w:hAnsi="方正仿宋_GBK" w:eastAsia="方正仿宋_GBK" w:cs="方正仿宋_GBK"/>
          <w:color w:val="auto"/>
          <w:sz w:val="32"/>
          <w:szCs w:val="32"/>
          <w:highlight w:val="none"/>
          <w:lang w:eastAsia="zh-CN"/>
        </w:rPr>
        <w:t>）开展对外交流与创新能力开放合作，组织开展国内外科技合作与科技人才交流。</w:t>
      </w:r>
    </w:p>
    <w:p>
      <w:pPr>
        <w:spacing w:line="596"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9</w:t>
      </w:r>
      <w:r>
        <w:rPr>
          <w:rFonts w:hint="eastAsia" w:ascii="方正仿宋_GBK" w:hAnsi="方正仿宋_GBK" w:eastAsia="方正仿宋_GBK" w:cs="方正仿宋_GBK"/>
          <w:color w:val="auto"/>
          <w:sz w:val="32"/>
          <w:szCs w:val="32"/>
          <w:highlight w:val="none"/>
          <w:lang w:eastAsia="zh-CN"/>
        </w:rPr>
        <w:t>）会同有关部门拟定科技人才队伍建设计划和政策措施并组织实施，建立健全科技人才评价和激励机制，推动科技创新人才队伍建设。拟订科学普及和科学传播计划、政策措施并组织实施。</w:t>
      </w:r>
    </w:p>
    <w:p>
      <w:pPr>
        <w:spacing w:line="596"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10</w:t>
      </w:r>
      <w:r>
        <w:rPr>
          <w:rFonts w:hint="eastAsia" w:ascii="方正仿宋_GBK" w:hAnsi="方正仿宋_GBK" w:eastAsia="方正仿宋_GBK" w:cs="方正仿宋_GBK"/>
          <w:color w:val="auto"/>
          <w:sz w:val="32"/>
          <w:szCs w:val="32"/>
          <w:highlight w:val="none"/>
          <w:lang w:eastAsia="zh-CN"/>
        </w:rPr>
        <w:t>）承担引进科技创新资源、培育科技型企业和高新技术企业、科技宣传等工作。</w:t>
      </w:r>
    </w:p>
    <w:p>
      <w:pPr>
        <w:spacing w:line="596"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11</w:t>
      </w:r>
      <w:r>
        <w:rPr>
          <w:rFonts w:hint="eastAsia" w:ascii="方正仿宋_GBK" w:hAnsi="方正仿宋_GBK" w:eastAsia="方正仿宋_GBK" w:cs="方正仿宋_GBK"/>
          <w:color w:val="auto"/>
          <w:sz w:val="32"/>
          <w:szCs w:val="32"/>
          <w:highlight w:val="none"/>
          <w:lang w:eastAsia="zh-CN"/>
        </w:rPr>
        <w:t>）负责引进国外智力工作。拟订引进国外专家计划并组织实施，建立国外科学家、团队吸引集聚和重点外国专家联系服务机制。</w:t>
      </w:r>
    </w:p>
    <w:p>
      <w:pPr>
        <w:spacing w:line="596"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12</w:t>
      </w:r>
      <w:r>
        <w:rPr>
          <w:rFonts w:hint="eastAsia" w:ascii="方正仿宋_GBK" w:hAnsi="方正仿宋_GBK" w:eastAsia="方正仿宋_GBK" w:cs="方正仿宋_GBK"/>
          <w:color w:val="auto"/>
          <w:sz w:val="32"/>
          <w:szCs w:val="32"/>
          <w:highlight w:val="none"/>
          <w:lang w:eastAsia="zh-CN"/>
        </w:rPr>
        <w:t>）负责机关、下属单位和行业社会组织党建工作。</w:t>
      </w:r>
    </w:p>
    <w:p>
      <w:pPr>
        <w:spacing w:line="596"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13</w:t>
      </w:r>
      <w:r>
        <w:rPr>
          <w:rFonts w:hint="eastAsia" w:ascii="方正仿宋_GBK" w:hAnsi="方正仿宋_GBK" w:eastAsia="方正仿宋_GBK" w:cs="方正仿宋_GBK"/>
          <w:color w:val="auto"/>
          <w:sz w:val="32"/>
          <w:szCs w:val="32"/>
          <w:highlight w:val="none"/>
          <w:lang w:eastAsia="zh-CN"/>
        </w:rPr>
        <w:t>）完成区委和区政府交办的其他任务。</w:t>
      </w:r>
    </w:p>
    <w:p>
      <w:pPr>
        <w:spacing w:line="596" w:lineRule="exact"/>
        <w:ind w:firstLine="640" w:firstLineChars="200"/>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14</w:t>
      </w:r>
      <w:r>
        <w:rPr>
          <w:rFonts w:hint="eastAsia" w:ascii="方正仿宋_GBK" w:hAnsi="方正仿宋_GBK" w:eastAsia="方正仿宋_GBK" w:cs="方正仿宋_GBK"/>
          <w:color w:val="auto"/>
          <w:sz w:val="32"/>
          <w:szCs w:val="32"/>
          <w:highlight w:val="none"/>
          <w:lang w:eastAsia="zh-CN"/>
        </w:rPr>
        <w:t>）职能转变。围绕贯彻实施科教兴区、人才强区、创新驱动发展战略，加强、优化、转变政府科技管理和服务职能，完善科技创新制度和组织体系，加强宏观管理和统筹协调，减少微观管理和具体审批事项，加强事中事后监管和科技诚信建设。从研发管理向创新服务转变，深入推进科技计划管理改革。按照上级要求推进政府部门不直接管理具体科研项目，委托专业机构开展项目受理、评审、立项、过程管理、验收等具体工作。进一步改进科技人才评价机制，建立健全以创新能力、质量、贡献、绩效为导向的科技人才评价体系和激励措施，统筹我区科技人才队伍建设和引进国外智力工作。</w:t>
      </w:r>
    </w:p>
    <w:p>
      <w:pPr>
        <w:spacing w:line="596" w:lineRule="exact"/>
        <w:outlineLvl w:val="1"/>
        <w:rPr>
          <w:rFonts w:eastAsia="方正仿宋_GBK"/>
          <w:sz w:val="32"/>
          <w:szCs w:val="32"/>
          <w:highlight w:val="none"/>
        </w:rPr>
      </w:pPr>
      <w:bookmarkStart w:id="5" w:name="_Toc19553"/>
      <w:r>
        <w:rPr>
          <w:rFonts w:eastAsia="方正仿宋_GBK"/>
          <w:sz w:val="32"/>
          <w:szCs w:val="32"/>
          <w:highlight w:val="none"/>
        </w:rPr>
        <w:t>（二）</w:t>
      </w:r>
      <w:r>
        <w:rPr>
          <w:rFonts w:hint="eastAsia" w:eastAsia="方正仿宋_GBK"/>
          <w:sz w:val="32"/>
          <w:szCs w:val="32"/>
          <w:highlight w:val="none"/>
        </w:rPr>
        <w:t>预算及支出情况</w:t>
      </w:r>
      <w:bookmarkEnd w:id="5"/>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2"/>
        <w:rPr>
          <w:rFonts w:hint="eastAsia" w:ascii="方正仿宋_GBK" w:hAnsi="方正仿宋_GBK" w:eastAsia="方正仿宋_GBK" w:cs="方正仿宋_GBK"/>
          <w:color w:val="auto"/>
          <w:sz w:val="32"/>
          <w:szCs w:val="32"/>
          <w:highlight w:val="none"/>
        </w:rPr>
      </w:pPr>
      <w:bookmarkStart w:id="6" w:name="_Toc21372"/>
      <w:r>
        <w:rPr>
          <w:rFonts w:hint="eastAsia" w:ascii="方正仿宋_GBK" w:hAnsi="方正仿宋_GBK" w:eastAsia="方正仿宋_GBK" w:cs="方正仿宋_GBK"/>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rPr>
        <w:t>财政资金整体支出</w:t>
      </w:r>
      <w:bookmarkEnd w:id="6"/>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rPr>
        <w:t>202</w:t>
      </w:r>
      <w:r>
        <w:rPr>
          <w:rFonts w:hint="eastAsia" w:ascii="方正仿宋_GBK" w:hAnsi="方正仿宋_GBK" w:eastAsia="方正仿宋_GBK" w:cs="方正仿宋_GBK"/>
          <w:color w:val="auto"/>
          <w:sz w:val="32"/>
          <w:szCs w:val="32"/>
          <w:highlight w:val="none"/>
          <w:lang w:val="en-US" w:eastAsia="zh-CN"/>
        </w:rPr>
        <w:t>1</w:t>
      </w:r>
      <w:r>
        <w:rPr>
          <w:rFonts w:hint="eastAsia" w:ascii="方正仿宋_GBK" w:hAnsi="方正仿宋_GBK" w:eastAsia="方正仿宋_GBK" w:cs="方正仿宋_GBK"/>
          <w:color w:val="auto"/>
          <w:sz w:val="32"/>
          <w:szCs w:val="32"/>
          <w:highlight w:val="none"/>
        </w:rPr>
        <w:t>年财政资金年初支出预算为2854</w:t>
      </w:r>
      <w:r>
        <w:rPr>
          <w:rFonts w:hint="eastAsia" w:ascii="方正仿宋_GBK" w:hAnsi="方正仿宋_GBK" w:eastAsia="方正仿宋_GBK" w:cs="方正仿宋_GBK"/>
          <w:color w:val="auto"/>
          <w:sz w:val="32"/>
          <w:szCs w:val="32"/>
          <w:highlight w:val="none"/>
          <w:lang w:val="en-US" w:eastAsia="zh-CN"/>
        </w:rPr>
        <w:t>.</w:t>
      </w:r>
      <w:r>
        <w:rPr>
          <w:rFonts w:hint="eastAsia" w:ascii="方正仿宋_GBK" w:hAnsi="方正仿宋_GBK" w:eastAsia="方正仿宋_GBK" w:cs="方正仿宋_GBK"/>
          <w:color w:val="auto"/>
          <w:sz w:val="32"/>
          <w:szCs w:val="32"/>
          <w:highlight w:val="none"/>
        </w:rPr>
        <w:t>8</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rPr>
        <w:t>万元，年中调整预算为</w:t>
      </w:r>
      <w:r>
        <w:rPr>
          <w:rFonts w:hint="eastAsia" w:ascii="方正仿宋_GBK" w:hAnsi="方正仿宋_GBK" w:eastAsia="方正仿宋_GBK" w:cs="方正仿宋_GBK"/>
          <w:color w:val="auto"/>
          <w:kern w:val="0"/>
          <w:sz w:val="32"/>
          <w:szCs w:val="32"/>
          <w:highlight w:val="none"/>
          <w:shd w:val="clear" w:color="auto" w:fill="FFFFFF"/>
          <w:lang w:val="en-US" w:eastAsia="zh-CN"/>
        </w:rPr>
        <w:t>2402.78</w:t>
      </w:r>
      <w:r>
        <w:rPr>
          <w:rFonts w:hint="eastAsia" w:ascii="方正仿宋_GBK" w:hAnsi="方正仿宋_GBK" w:eastAsia="方正仿宋_GBK" w:cs="方正仿宋_GBK"/>
          <w:color w:val="auto"/>
          <w:sz w:val="32"/>
          <w:szCs w:val="32"/>
          <w:highlight w:val="none"/>
        </w:rPr>
        <w:t>万元，</w:t>
      </w:r>
      <w:r>
        <w:rPr>
          <w:rFonts w:hint="eastAsia" w:ascii="方正仿宋_GBK" w:hAnsi="方正仿宋_GBK" w:eastAsia="方正仿宋_GBK" w:cs="方正仿宋_GBK"/>
          <w:color w:val="auto"/>
          <w:kern w:val="0"/>
          <w:sz w:val="32"/>
          <w:szCs w:val="32"/>
          <w:highlight w:val="none"/>
          <w:shd w:val="clear" w:color="auto" w:fill="FFFFFF"/>
          <w:lang w:val="en-US" w:eastAsia="zh-CN"/>
        </w:rPr>
        <w:t>上年无结转</w:t>
      </w:r>
      <w:r>
        <w:rPr>
          <w:rFonts w:hint="eastAsia" w:ascii="方正仿宋_GBK" w:hAnsi="方正仿宋_GBK" w:eastAsia="方正仿宋_GBK" w:cs="方正仿宋_GBK"/>
          <w:color w:val="auto"/>
          <w:sz w:val="32"/>
          <w:szCs w:val="32"/>
          <w:highlight w:val="none"/>
        </w:rPr>
        <w:t>，调整后支出预算为2402</w:t>
      </w:r>
      <w:r>
        <w:rPr>
          <w:rFonts w:hint="eastAsia" w:ascii="方正仿宋_GBK" w:hAnsi="方正仿宋_GBK" w:eastAsia="方正仿宋_GBK" w:cs="方正仿宋_GBK"/>
          <w:color w:val="auto"/>
          <w:sz w:val="32"/>
          <w:szCs w:val="32"/>
          <w:highlight w:val="none"/>
          <w:lang w:val="en-US" w:eastAsia="zh-CN"/>
        </w:rPr>
        <w:t>.</w:t>
      </w:r>
      <w:r>
        <w:rPr>
          <w:rFonts w:hint="eastAsia" w:ascii="方正仿宋_GBK" w:hAnsi="方正仿宋_GBK" w:eastAsia="方正仿宋_GBK" w:cs="方正仿宋_GBK"/>
          <w:color w:val="auto"/>
          <w:sz w:val="32"/>
          <w:szCs w:val="32"/>
          <w:highlight w:val="none"/>
        </w:rPr>
        <w:t>78万元；年末支出决算为2402</w:t>
      </w:r>
      <w:r>
        <w:rPr>
          <w:rFonts w:hint="eastAsia" w:ascii="方正仿宋_GBK" w:hAnsi="方正仿宋_GBK" w:eastAsia="方正仿宋_GBK" w:cs="方正仿宋_GBK"/>
          <w:color w:val="auto"/>
          <w:sz w:val="32"/>
          <w:szCs w:val="32"/>
          <w:highlight w:val="none"/>
          <w:lang w:val="en-US" w:eastAsia="zh-CN"/>
        </w:rPr>
        <w:t>.</w:t>
      </w:r>
      <w:r>
        <w:rPr>
          <w:rFonts w:hint="eastAsia" w:ascii="方正仿宋_GBK" w:hAnsi="方正仿宋_GBK" w:eastAsia="方正仿宋_GBK" w:cs="方正仿宋_GBK"/>
          <w:color w:val="auto"/>
          <w:sz w:val="32"/>
          <w:szCs w:val="32"/>
          <w:highlight w:val="none"/>
        </w:rPr>
        <w:t>78万元</w:t>
      </w:r>
      <w:r>
        <w:rPr>
          <w:rFonts w:hint="eastAsia" w:ascii="方正仿宋_GBK" w:hAnsi="方正仿宋_GBK" w:eastAsia="方正仿宋_GBK" w:cs="方正仿宋_GBK"/>
          <w:color w:val="auto"/>
          <w:sz w:val="32"/>
          <w:szCs w:val="32"/>
          <w:highlight w:val="none"/>
          <w:lang w:eastAsia="zh-CN"/>
        </w:rPr>
        <w:t>，年末</w:t>
      </w:r>
      <w:r>
        <w:rPr>
          <w:rFonts w:hint="eastAsia" w:ascii="方正仿宋_GBK" w:hAnsi="方正仿宋_GBK" w:eastAsia="方正仿宋_GBK" w:cs="方正仿宋_GBK"/>
          <w:color w:val="auto"/>
          <w:sz w:val="32"/>
          <w:szCs w:val="32"/>
          <w:highlight w:val="none"/>
          <w:lang w:val="en-US" w:eastAsia="zh-CN"/>
        </w:rPr>
        <w:t>无</w:t>
      </w:r>
      <w:r>
        <w:rPr>
          <w:rFonts w:hint="eastAsia" w:ascii="方正仿宋_GBK" w:hAnsi="方正仿宋_GBK" w:eastAsia="方正仿宋_GBK" w:cs="方正仿宋_GBK"/>
          <w:color w:val="auto"/>
          <w:sz w:val="32"/>
          <w:szCs w:val="32"/>
          <w:highlight w:val="none"/>
          <w:lang w:eastAsia="zh-CN"/>
        </w:rPr>
        <w:t>结转和结余。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2"/>
        <w:rPr>
          <w:rFonts w:hint="eastAsia" w:ascii="方正仿宋_GBK" w:hAnsi="方正仿宋_GBK" w:eastAsia="方正仿宋_GBK" w:cs="方正仿宋_GBK"/>
          <w:color w:val="auto"/>
          <w:sz w:val="32"/>
          <w:szCs w:val="32"/>
          <w:highlight w:val="none"/>
        </w:rPr>
      </w:pPr>
      <w:bookmarkStart w:id="7" w:name="_Toc27272"/>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rPr>
        <w:t>部门“三公”经费支出</w:t>
      </w:r>
      <w:bookmarkEnd w:id="7"/>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eastAsia="方正仿宋_GBK"/>
          <w:highlight w:val="none"/>
          <w:lang w:eastAsia="zh-CN"/>
        </w:rPr>
      </w:pPr>
      <w:r>
        <w:rPr>
          <w:rFonts w:hint="eastAsia" w:ascii="方正仿宋_GBK" w:hAnsi="方正仿宋_GBK" w:eastAsia="方正仿宋_GBK" w:cs="方正仿宋_GBK"/>
          <w:color w:val="auto"/>
          <w:sz w:val="32"/>
          <w:szCs w:val="32"/>
          <w:highlight w:val="none"/>
          <w:lang w:val="en-US" w:eastAsia="zh-CN"/>
        </w:rPr>
        <w:t>2021年</w:t>
      </w:r>
      <w:r>
        <w:rPr>
          <w:rFonts w:hint="eastAsia" w:ascii="方正仿宋_GBK" w:hAnsi="方正仿宋_GBK" w:eastAsia="方正仿宋_GBK" w:cs="方正仿宋_GBK"/>
          <w:color w:val="auto"/>
          <w:sz w:val="32"/>
          <w:szCs w:val="32"/>
          <w:highlight w:val="none"/>
        </w:rPr>
        <w:t>“三公”经费支出总额</w:t>
      </w:r>
      <w:r>
        <w:rPr>
          <w:rFonts w:hint="eastAsia" w:ascii="方正仿宋_GBK" w:hAnsi="方正仿宋_GBK" w:eastAsia="方正仿宋_GBK" w:cs="方正仿宋_GBK"/>
          <w:color w:val="auto"/>
          <w:sz w:val="32"/>
          <w:szCs w:val="32"/>
          <w:highlight w:val="none"/>
          <w:lang w:val="en-US" w:eastAsia="zh-CN"/>
        </w:rPr>
        <w:t>5.66</w:t>
      </w:r>
      <w:r>
        <w:rPr>
          <w:rFonts w:hint="eastAsia" w:ascii="方正仿宋_GBK" w:hAnsi="方正仿宋_GBK" w:eastAsia="方正仿宋_GBK" w:cs="方正仿宋_GBK"/>
          <w:color w:val="auto"/>
          <w:sz w:val="32"/>
          <w:szCs w:val="32"/>
          <w:highlight w:val="none"/>
        </w:rPr>
        <w:t>万元，其中：公务车运行维护费</w:t>
      </w:r>
      <w:r>
        <w:rPr>
          <w:rFonts w:hint="eastAsia" w:ascii="方正仿宋_GBK" w:hAnsi="方正仿宋_GBK" w:eastAsia="方正仿宋_GBK" w:cs="方正仿宋_GBK"/>
          <w:color w:val="auto"/>
          <w:sz w:val="32"/>
          <w:szCs w:val="32"/>
          <w:highlight w:val="none"/>
          <w:lang w:val="en-US" w:eastAsia="zh-CN"/>
        </w:rPr>
        <w:t>2.21</w:t>
      </w:r>
      <w:r>
        <w:rPr>
          <w:rFonts w:hint="eastAsia" w:ascii="方正仿宋_GBK" w:hAnsi="方正仿宋_GBK" w:eastAsia="方正仿宋_GBK" w:cs="方正仿宋_GBK"/>
          <w:color w:val="auto"/>
          <w:sz w:val="32"/>
          <w:szCs w:val="32"/>
          <w:highlight w:val="none"/>
        </w:rPr>
        <w:t>万元、国内公务接待</w:t>
      </w:r>
      <w:r>
        <w:rPr>
          <w:rFonts w:hint="eastAsia" w:ascii="方正仿宋_GBK" w:hAnsi="方正仿宋_GBK" w:eastAsia="方正仿宋_GBK" w:cs="方正仿宋_GBK"/>
          <w:color w:val="auto"/>
          <w:sz w:val="32"/>
          <w:szCs w:val="32"/>
          <w:highlight w:val="none"/>
          <w:lang w:val="en-US" w:eastAsia="zh-CN"/>
        </w:rPr>
        <w:t>3.46</w:t>
      </w:r>
      <w:r>
        <w:rPr>
          <w:rFonts w:hint="eastAsia" w:ascii="方正仿宋_GBK" w:hAnsi="方正仿宋_GBK" w:eastAsia="方正仿宋_GBK" w:cs="方正仿宋_GBK"/>
          <w:color w:val="auto"/>
          <w:sz w:val="32"/>
          <w:szCs w:val="32"/>
          <w:highlight w:val="none"/>
        </w:rPr>
        <w:t>万元。年初预算支出11.3万，比预算减少</w:t>
      </w:r>
      <w:r>
        <w:rPr>
          <w:rFonts w:hint="eastAsia" w:ascii="方正仿宋_GBK" w:hAnsi="方正仿宋_GBK" w:eastAsia="方正仿宋_GBK" w:cs="方正仿宋_GBK"/>
          <w:color w:val="auto"/>
          <w:sz w:val="32"/>
          <w:szCs w:val="32"/>
          <w:highlight w:val="none"/>
          <w:lang w:val="en-US" w:eastAsia="zh-CN"/>
        </w:rPr>
        <w:t>16.34</w:t>
      </w:r>
      <w:r>
        <w:rPr>
          <w:rFonts w:hint="eastAsia" w:ascii="方正仿宋_GBK" w:hAnsi="方正仿宋_GBK" w:eastAsia="方正仿宋_GBK" w:cs="方正仿宋_GBK"/>
          <w:color w:val="auto"/>
          <w:sz w:val="32"/>
          <w:szCs w:val="32"/>
          <w:highlight w:val="none"/>
        </w:rPr>
        <w:t>万元，主</w:t>
      </w:r>
      <w:r>
        <w:rPr>
          <w:rFonts w:hint="eastAsia" w:ascii="方正仿宋_GBK" w:hAnsi="方正仿宋_GBK" w:eastAsia="方正仿宋_GBK" w:cs="方正仿宋_GBK"/>
          <w:color w:val="auto"/>
          <w:sz w:val="32"/>
          <w:szCs w:val="32"/>
          <w:highlight w:val="none"/>
          <w:lang w:val="en-US" w:eastAsia="zh-CN"/>
        </w:rPr>
        <w:t>要</w:t>
      </w:r>
      <w:r>
        <w:rPr>
          <w:rFonts w:hint="eastAsia" w:ascii="方正仿宋_GBK" w:hAnsi="方正仿宋_GBK" w:eastAsia="方正仿宋_GBK" w:cs="方正仿宋_GBK"/>
          <w:color w:val="auto"/>
          <w:sz w:val="32"/>
          <w:szCs w:val="32"/>
          <w:highlight w:val="none"/>
        </w:rPr>
        <w:t>原因是国内公务接待减少。公务用车未新购置、保有量为</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rPr>
        <w:t>辆、无因公出国（境）团组数及人数，国内公务接待</w:t>
      </w:r>
      <w:r>
        <w:rPr>
          <w:rFonts w:hint="eastAsia" w:ascii="方正仿宋_GBK" w:hAnsi="方正仿宋_GBK" w:eastAsia="方正仿宋_GBK" w:cs="方正仿宋_GBK"/>
          <w:color w:val="auto"/>
          <w:sz w:val="32"/>
          <w:szCs w:val="32"/>
          <w:highlight w:val="none"/>
          <w:lang w:val="en-US" w:eastAsia="zh-CN"/>
        </w:rPr>
        <w:t>50</w:t>
      </w:r>
      <w:r>
        <w:rPr>
          <w:rFonts w:hint="eastAsia" w:ascii="方正仿宋_GBK" w:hAnsi="方正仿宋_GBK" w:eastAsia="方正仿宋_GBK" w:cs="方正仿宋_GBK"/>
          <w:color w:val="auto"/>
          <w:sz w:val="32"/>
          <w:szCs w:val="32"/>
          <w:highlight w:val="none"/>
        </w:rPr>
        <w:t>批次及</w:t>
      </w:r>
      <w:r>
        <w:rPr>
          <w:rFonts w:hint="eastAsia" w:ascii="方正仿宋_GBK" w:hAnsi="方正仿宋_GBK" w:eastAsia="方正仿宋_GBK" w:cs="方正仿宋_GBK"/>
          <w:color w:val="auto"/>
          <w:sz w:val="32"/>
          <w:szCs w:val="32"/>
          <w:highlight w:val="none"/>
          <w:lang w:val="en-US" w:eastAsia="zh-CN"/>
        </w:rPr>
        <w:t>450</w:t>
      </w:r>
      <w:r>
        <w:rPr>
          <w:rFonts w:hint="eastAsia" w:ascii="方正仿宋_GBK" w:hAnsi="方正仿宋_GBK" w:eastAsia="方正仿宋_GBK" w:cs="方正仿宋_GBK"/>
          <w:color w:val="auto"/>
          <w:sz w:val="32"/>
          <w:szCs w:val="32"/>
          <w:highlight w:val="none"/>
        </w:rPr>
        <w:t>人</w:t>
      </w:r>
      <w:r>
        <w:rPr>
          <w:rFonts w:hint="eastAsia" w:ascii="方正仿宋_GBK" w:hAnsi="方正仿宋_GBK" w:eastAsia="方正仿宋_GBK" w:cs="方正仿宋_GBK"/>
          <w:color w:val="auto"/>
          <w:sz w:val="32"/>
          <w:szCs w:val="32"/>
          <w:highlight w:val="none"/>
          <w:lang w:val="en-US" w:eastAsia="zh-CN"/>
        </w:rPr>
        <w:t>次</w:t>
      </w:r>
      <w:r>
        <w:rPr>
          <w:rFonts w:hint="eastAsia" w:ascii="方正仿宋_GBK" w:hAnsi="方正仿宋_GBK" w:eastAsia="方正仿宋_GBK" w:cs="方正仿宋_GBK"/>
          <w:color w:val="auto"/>
          <w:sz w:val="32"/>
          <w:szCs w:val="32"/>
          <w:highlight w:val="none"/>
          <w:lang w:eastAsia="zh-CN"/>
        </w:rPr>
        <w:t>。</w:t>
      </w:r>
    </w:p>
    <w:p>
      <w:pPr>
        <w:spacing w:line="596" w:lineRule="exact"/>
        <w:ind w:firstLine="640" w:firstLineChars="200"/>
        <w:outlineLvl w:val="0"/>
        <w:rPr>
          <w:rFonts w:eastAsia="方正仿宋_GBK"/>
          <w:sz w:val="32"/>
          <w:szCs w:val="32"/>
          <w:highlight w:val="none"/>
        </w:rPr>
      </w:pPr>
      <w:bookmarkStart w:id="8" w:name="_Toc2873"/>
      <w:r>
        <w:rPr>
          <w:rFonts w:eastAsia="方正黑体_GBK"/>
          <w:sz w:val="32"/>
          <w:szCs w:val="32"/>
          <w:highlight w:val="none"/>
        </w:rPr>
        <w:t>二、绩效评价</w:t>
      </w:r>
      <w:r>
        <w:rPr>
          <w:rFonts w:hint="eastAsia" w:eastAsia="方正黑体_GBK"/>
          <w:sz w:val="32"/>
          <w:szCs w:val="32"/>
          <w:highlight w:val="none"/>
        </w:rPr>
        <w:t>基本</w:t>
      </w:r>
      <w:r>
        <w:rPr>
          <w:rFonts w:eastAsia="方正黑体_GBK"/>
          <w:sz w:val="32"/>
          <w:szCs w:val="32"/>
          <w:highlight w:val="none"/>
        </w:rPr>
        <w:t>情况</w:t>
      </w:r>
      <w:bookmarkEnd w:id="8"/>
    </w:p>
    <w:p>
      <w:pPr>
        <w:spacing w:line="596" w:lineRule="exact"/>
        <w:ind w:firstLine="640" w:firstLineChars="200"/>
        <w:outlineLvl w:val="1"/>
        <w:rPr>
          <w:rFonts w:eastAsia="方正仿宋_GBK"/>
          <w:sz w:val="32"/>
          <w:szCs w:val="32"/>
          <w:highlight w:val="none"/>
        </w:rPr>
      </w:pPr>
      <w:bookmarkStart w:id="9" w:name="_Toc30421"/>
      <w:r>
        <w:rPr>
          <w:rFonts w:eastAsia="方正仿宋_GBK"/>
          <w:sz w:val="32"/>
          <w:szCs w:val="32"/>
          <w:highlight w:val="none"/>
        </w:rPr>
        <w:t>（一）绩效评价目的</w:t>
      </w:r>
      <w:bookmarkEnd w:id="9"/>
    </w:p>
    <w:p>
      <w:pPr>
        <w:spacing w:line="596"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lang w:val="en-US" w:eastAsia="zh-CN"/>
        </w:rPr>
        <w:t>为加强预算执行分析，规范财务管理，强化财政资金跟踪问效和绩效管理，建立对下属预算单位的监督、指导机制，及时发现问题并采取有效措施解决，组织开展部门2021年整体支出绩效自评。</w:t>
      </w:r>
    </w:p>
    <w:p>
      <w:pPr>
        <w:spacing w:line="596" w:lineRule="exact"/>
        <w:ind w:firstLine="640" w:firstLineChars="200"/>
        <w:outlineLvl w:val="1"/>
        <w:rPr>
          <w:rFonts w:eastAsia="方正仿宋_GBK"/>
          <w:sz w:val="32"/>
          <w:szCs w:val="32"/>
          <w:highlight w:val="none"/>
        </w:rPr>
      </w:pPr>
      <w:bookmarkStart w:id="10" w:name="_Toc3431"/>
      <w:r>
        <w:rPr>
          <w:rFonts w:eastAsia="方正仿宋_GBK"/>
          <w:sz w:val="32"/>
          <w:szCs w:val="32"/>
          <w:highlight w:val="none"/>
        </w:rPr>
        <w:t>（二）绩效评价原则</w:t>
      </w:r>
      <w:bookmarkEnd w:id="10"/>
    </w:p>
    <w:p>
      <w:pPr>
        <w:spacing w:line="596" w:lineRule="exact"/>
        <w:ind w:firstLine="640" w:firstLineChars="200"/>
        <w:rPr>
          <w:rFonts w:ascii="仿宋_GB2312" w:eastAsia="仿宋_GB2312"/>
          <w:bCs/>
          <w:sz w:val="32"/>
          <w:szCs w:val="32"/>
          <w:highlight w:val="none"/>
        </w:rPr>
      </w:pPr>
      <w:r>
        <w:rPr>
          <w:rFonts w:hint="eastAsia" w:ascii="仿宋_GB2312" w:eastAsia="仿宋_GB2312"/>
          <w:bCs/>
          <w:sz w:val="32"/>
          <w:szCs w:val="32"/>
          <w:highlight w:val="none"/>
        </w:rPr>
        <w:t>绩效评价原则包括</w:t>
      </w:r>
      <w:r>
        <w:rPr>
          <w:rFonts w:ascii="仿宋_GB2312" w:eastAsia="仿宋_GB2312"/>
          <w:bCs/>
          <w:sz w:val="32"/>
          <w:szCs w:val="32"/>
          <w:highlight w:val="none"/>
        </w:rPr>
        <w:t>科学规范原则</w:t>
      </w:r>
      <w:r>
        <w:rPr>
          <w:rFonts w:hint="eastAsia" w:ascii="仿宋_GB2312" w:eastAsia="仿宋_GB2312"/>
          <w:bCs/>
          <w:sz w:val="32"/>
          <w:szCs w:val="32"/>
          <w:highlight w:val="none"/>
        </w:rPr>
        <w:t>、</w:t>
      </w:r>
      <w:r>
        <w:rPr>
          <w:rFonts w:ascii="仿宋_GB2312" w:eastAsia="仿宋_GB2312"/>
          <w:bCs/>
          <w:sz w:val="32"/>
          <w:szCs w:val="32"/>
          <w:highlight w:val="none"/>
        </w:rPr>
        <w:t>公开公正原则</w:t>
      </w:r>
      <w:r>
        <w:rPr>
          <w:rFonts w:hint="eastAsia" w:ascii="仿宋_GB2312" w:eastAsia="仿宋_GB2312"/>
          <w:bCs/>
          <w:sz w:val="32"/>
          <w:szCs w:val="32"/>
          <w:highlight w:val="none"/>
        </w:rPr>
        <w:t>、</w:t>
      </w:r>
      <w:r>
        <w:rPr>
          <w:rFonts w:ascii="仿宋_GB2312" w:eastAsia="仿宋_GB2312"/>
          <w:bCs/>
          <w:sz w:val="32"/>
          <w:szCs w:val="32"/>
          <w:highlight w:val="none"/>
        </w:rPr>
        <w:t>分级分类原则</w:t>
      </w:r>
      <w:r>
        <w:rPr>
          <w:rFonts w:hint="eastAsia" w:ascii="仿宋_GB2312" w:eastAsia="仿宋_GB2312"/>
          <w:bCs/>
          <w:sz w:val="32"/>
          <w:szCs w:val="32"/>
          <w:highlight w:val="none"/>
        </w:rPr>
        <w:t>、</w:t>
      </w:r>
      <w:r>
        <w:rPr>
          <w:rFonts w:ascii="仿宋_GB2312" w:eastAsia="仿宋_GB2312"/>
          <w:bCs/>
          <w:sz w:val="32"/>
          <w:szCs w:val="32"/>
          <w:highlight w:val="none"/>
        </w:rPr>
        <w:t>绩效相关原则。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outlineLvl w:val="1"/>
        <w:rPr>
          <w:rFonts w:eastAsia="方正仿宋_GBK"/>
          <w:sz w:val="32"/>
          <w:szCs w:val="32"/>
          <w:highlight w:val="none"/>
        </w:rPr>
      </w:pPr>
      <w:bookmarkStart w:id="11" w:name="_Toc13872"/>
      <w:r>
        <w:rPr>
          <w:rFonts w:hint="eastAsia" w:eastAsia="方正仿宋_GBK"/>
          <w:sz w:val="32"/>
          <w:szCs w:val="32"/>
          <w:highlight w:val="none"/>
          <w:lang w:eastAsia="zh-CN"/>
        </w:rPr>
        <w:t>（三）</w:t>
      </w:r>
      <w:r>
        <w:rPr>
          <w:rFonts w:eastAsia="方正仿宋_GBK"/>
          <w:sz w:val="32"/>
          <w:szCs w:val="32"/>
          <w:highlight w:val="none"/>
        </w:rPr>
        <w:t>绩效评价工作过程</w:t>
      </w:r>
      <w:bookmarkEnd w:id="11"/>
    </w:p>
    <w:p>
      <w:pPr>
        <w:spacing w:line="596" w:lineRule="exact"/>
        <w:ind w:firstLine="640" w:firstLineChars="200"/>
        <w:outlineLvl w:val="2"/>
        <w:rPr>
          <w:rFonts w:hint="eastAsia" w:ascii="方正仿宋_GBK" w:hAnsi="方正仿宋_GBK" w:eastAsia="方正仿宋_GBK" w:cs="方正仿宋_GBK"/>
          <w:color w:val="auto"/>
          <w:sz w:val="32"/>
          <w:szCs w:val="32"/>
          <w:highlight w:val="none"/>
          <w:lang w:eastAsia="zh-CN"/>
        </w:rPr>
      </w:pPr>
      <w:bookmarkStart w:id="12" w:name="_Toc19534"/>
      <w:r>
        <w:rPr>
          <w:rFonts w:hint="eastAsia" w:ascii="方正仿宋_GBK" w:hAnsi="方正仿宋_GBK" w:eastAsia="方正仿宋_GBK" w:cs="方正仿宋_GBK"/>
          <w:color w:val="auto"/>
          <w:sz w:val="32"/>
          <w:szCs w:val="32"/>
          <w:highlight w:val="none"/>
        </w:rPr>
        <w:t>1</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rPr>
        <w:t>前期准备</w:t>
      </w:r>
      <w:bookmarkEnd w:id="12"/>
    </w:p>
    <w:p>
      <w:pPr>
        <w:spacing w:line="596" w:lineRule="exact"/>
        <w:ind w:firstLine="640" w:firstLineChars="200"/>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根据《重庆市璧山区财政局关于开展2021年度预算绩效自评工作的通知》（璧财绩〔2022〕2号）</w:t>
      </w:r>
      <w:bookmarkStart w:id="24" w:name="_GoBack"/>
      <w:bookmarkEnd w:id="24"/>
      <w:r>
        <w:rPr>
          <w:rFonts w:hint="eastAsia" w:ascii="方正仿宋_GBK" w:hAnsi="方正仿宋_GBK" w:eastAsia="方正仿宋_GBK" w:cs="方正仿宋_GBK"/>
          <w:color w:val="auto"/>
          <w:sz w:val="32"/>
          <w:szCs w:val="32"/>
          <w:highlight w:val="none"/>
        </w:rPr>
        <w:t>文件要求，我</w:t>
      </w:r>
      <w:r>
        <w:rPr>
          <w:rFonts w:hint="eastAsia" w:ascii="方正仿宋_GBK" w:hAnsi="方正仿宋_GBK" w:eastAsia="方正仿宋_GBK" w:cs="方正仿宋_GBK"/>
          <w:color w:val="auto"/>
          <w:sz w:val="32"/>
          <w:szCs w:val="32"/>
          <w:highlight w:val="none"/>
          <w:lang w:eastAsia="zh-CN"/>
        </w:rPr>
        <w:t>单位</w:t>
      </w:r>
      <w:r>
        <w:rPr>
          <w:rFonts w:hint="eastAsia" w:ascii="方正仿宋_GBK" w:hAnsi="方正仿宋_GBK" w:eastAsia="方正仿宋_GBK" w:cs="方正仿宋_GBK"/>
          <w:color w:val="auto"/>
          <w:sz w:val="32"/>
          <w:szCs w:val="32"/>
          <w:highlight w:val="none"/>
        </w:rPr>
        <w:t>高度重视绩效评价，组成由</w:t>
      </w:r>
      <w:r>
        <w:rPr>
          <w:rFonts w:hint="eastAsia" w:ascii="方正仿宋_GBK" w:hAnsi="方正仿宋_GBK" w:eastAsia="方正仿宋_GBK" w:cs="方正仿宋_GBK"/>
          <w:color w:val="auto"/>
          <w:sz w:val="32"/>
          <w:szCs w:val="32"/>
          <w:highlight w:val="none"/>
          <w:lang w:eastAsia="zh-CN"/>
        </w:rPr>
        <w:t>单位</w:t>
      </w:r>
      <w:r>
        <w:rPr>
          <w:rFonts w:hint="eastAsia" w:ascii="方正仿宋_GBK" w:hAnsi="方正仿宋_GBK" w:eastAsia="方正仿宋_GBK" w:cs="方正仿宋_GBK"/>
          <w:color w:val="auto"/>
          <w:sz w:val="32"/>
          <w:szCs w:val="32"/>
          <w:highlight w:val="none"/>
        </w:rPr>
        <w:t>领导、办公室、各业务</w:t>
      </w:r>
      <w:r>
        <w:rPr>
          <w:rFonts w:hint="eastAsia" w:ascii="方正仿宋_GBK" w:hAnsi="方正仿宋_GBK" w:eastAsia="方正仿宋_GBK" w:cs="方正仿宋_GBK"/>
          <w:color w:val="auto"/>
          <w:sz w:val="32"/>
          <w:szCs w:val="32"/>
          <w:highlight w:val="none"/>
          <w:lang w:eastAsia="zh-CN"/>
        </w:rPr>
        <w:t>科</w:t>
      </w:r>
      <w:r>
        <w:rPr>
          <w:rFonts w:hint="eastAsia" w:ascii="方正仿宋_GBK" w:hAnsi="方正仿宋_GBK" w:eastAsia="方正仿宋_GBK" w:cs="方正仿宋_GBK"/>
          <w:color w:val="auto"/>
          <w:sz w:val="32"/>
          <w:szCs w:val="32"/>
          <w:highlight w:val="none"/>
        </w:rPr>
        <w:t>室负责人和项目负责人组成的自评小组，制定自评方案，明确自评程序和方法，通知要求资金使用</w:t>
      </w:r>
      <w:r>
        <w:rPr>
          <w:rFonts w:hint="eastAsia" w:ascii="方正仿宋_GBK" w:hAnsi="方正仿宋_GBK" w:eastAsia="方正仿宋_GBK" w:cs="方正仿宋_GBK"/>
          <w:color w:val="auto"/>
          <w:sz w:val="32"/>
          <w:szCs w:val="32"/>
          <w:highlight w:val="none"/>
          <w:lang w:eastAsia="zh-CN"/>
        </w:rPr>
        <w:t>科室</w:t>
      </w:r>
      <w:r>
        <w:rPr>
          <w:rFonts w:hint="eastAsia" w:ascii="方正仿宋_GBK" w:hAnsi="方正仿宋_GBK" w:eastAsia="方正仿宋_GBK" w:cs="方正仿宋_GBK"/>
          <w:color w:val="auto"/>
          <w:sz w:val="32"/>
          <w:szCs w:val="32"/>
          <w:highlight w:val="none"/>
        </w:rPr>
        <w:t>上报资金使用情况、项目实施情况及计划绩效目标完成情况。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方正仿宋_GBK" w:hAnsi="方正仿宋_GBK" w:eastAsia="方正仿宋_GBK" w:cs="方正仿宋_GBK"/>
          <w:color w:val="auto"/>
          <w:sz w:val="32"/>
          <w:szCs w:val="32"/>
          <w:highlight w:val="none"/>
          <w:lang w:eastAsia="zh-CN"/>
        </w:rPr>
      </w:pPr>
      <w:bookmarkStart w:id="13" w:name="_Toc5815"/>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lang w:eastAsia="zh-CN"/>
        </w:rPr>
        <w:t>组织实施</w:t>
      </w:r>
      <w:bookmarkEnd w:id="1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本次绩效评价工作分为</w:t>
      </w:r>
      <w:r>
        <w:rPr>
          <w:rFonts w:hint="eastAsia" w:ascii="方正仿宋_GBK" w:hAnsi="方正仿宋_GBK" w:eastAsia="方正仿宋_GBK" w:cs="方正仿宋_GBK"/>
          <w:color w:val="auto"/>
          <w:sz w:val="32"/>
          <w:szCs w:val="32"/>
          <w:highlight w:val="none"/>
          <w:lang w:eastAsia="zh-CN"/>
        </w:rPr>
        <w:t>两</w:t>
      </w:r>
      <w:r>
        <w:rPr>
          <w:rFonts w:hint="eastAsia" w:ascii="方正仿宋_GBK" w:hAnsi="方正仿宋_GBK" w:eastAsia="方正仿宋_GBK" w:cs="方正仿宋_GBK"/>
          <w:color w:val="auto"/>
          <w:sz w:val="32"/>
          <w:szCs w:val="32"/>
          <w:highlight w:val="none"/>
        </w:rPr>
        <w:t>个阶段：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第一个阶段为评价准备阶段，</w:t>
      </w:r>
      <w:r>
        <w:rPr>
          <w:rFonts w:hint="eastAsia" w:ascii="方正仿宋_GBK" w:hAnsi="方正仿宋_GBK" w:eastAsia="方正仿宋_GBK" w:cs="方正仿宋_GBK"/>
          <w:color w:val="auto"/>
          <w:sz w:val="32"/>
          <w:szCs w:val="32"/>
          <w:highlight w:val="none"/>
          <w:lang w:eastAsia="zh-CN"/>
        </w:rPr>
        <w:t>自评</w:t>
      </w:r>
      <w:r>
        <w:rPr>
          <w:rFonts w:hint="eastAsia" w:ascii="方正仿宋_GBK" w:hAnsi="方正仿宋_GBK" w:eastAsia="方正仿宋_GBK" w:cs="方正仿宋_GBK"/>
          <w:color w:val="auto"/>
          <w:sz w:val="32"/>
          <w:szCs w:val="32"/>
          <w:highlight w:val="none"/>
        </w:rPr>
        <w:t>工作组梳理和研读了国家层面、市级层面、区级层面与本次评价</w:t>
      </w:r>
      <w:r>
        <w:rPr>
          <w:rFonts w:hint="eastAsia" w:ascii="方正仿宋_GBK" w:hAnsi="方正仿宋_GBK" w:eastAsia="方正仿宋_GBK" w:cs="方正仿宋_GBK"/>
          <w:color w:val="auto"/>
          <w:sz w:val="32"/>
          <w:szCs w:val="32"/>
          <w:highlight w:val="none"/>
          <w:lang w:val="en-US" w:eastAsia="zh-CN"/>
        </w:rPr>
        <w:t>部门整体</w:t>
      </w:r>
      <w:r>
        <w:rPr>
          <w:rFonts w:hint="eastAsia" w:ascii="方正仿宋_GBK" w:hAnsi="方正仿宋_GBK" w:eastAsia="方正仿宋_GBK" w:cs="方正仿宋_GBK"/>
          <w:color w:val="auto"/>
          <w:sz w:val="32"/>
          <w:szCs w:val="32"/>
          <w:highlight w:val="none"/>
        </w:rPr>
        <w:t>有关的政策文件，获得</w:t>
      </w:r>
      <w:r>
        <w:rPr>
          <w:rFonts w:hint="eastAsia" w:ascii="方正仿宋_GBK" w:hAnsi="方正仿宋_GBK" w:eastAsia="方正仿宋_GBK" w:cs="方正仿宋_GBK"/>
          <w:color w:val="auto"/>
          <w:sz w:val="32"/>
          <w:szCs w:val="32"/>
          <w:highlight w:val="none"/>
          <w:lang w:val="en-US" w:eastAsia="zh-CN"/>
        </w:rPr>
        <w:t>评价</w:t>
      </w:r>
      <w:r>
        <w:rPr>
          <w:rFonts w:hint="eastAsia" w:ascii="方正仿宋_GBK" w:hAnsi="方正仿宋_GBK" w:eastAsia="方正仿宋_GBK" w:cs="方正仿宋_GBK"/>
          <w:color w:val="auto"/>
          <w:sz w:val="32"/>
          <w:szCs w:val="32"/>
          <w:highlight w:val="none"/>
        </w:rPr>
        <w:t>资料。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lang w:eastAsia="zh-CN"/>
        </w:rPr>
      </w:pPr>
      <w:r>
        <w:rPr>
          <w:rFonts w:hint="eastAsia" w:ascii="方正仿宋_GBK" w:hAnsi="方正仿宋_GBK" w:eastAsia="方正仿宋_GBK" w:cs="方正仿宋_GBK"/>
          <w:color w:val="auto"/>
          <w:sz w:val="32"/>
          <w:szCs w:val="32"/>
          <w:highlight w:val="none"/>
        </w:rPr>
        <w:t>第二个阶段为实施评价阶段，</w:t>
      </w:r>
      <w:r>
        <w:rPr>
          <w:rFonts w:hint="eastAsia" w:ascii="方正仿宋_GBK" w:hAnsi="方正仿宋_GBK" w:eastAsia="方正仿宋_GBK" w:cs="方正仿宋_GBK"/>
          <w:color w:val="auto"/>
          <w:sz w:val="32"/>
          <w:szCs w:val="32"/>
          <w:highlight w:val="none"/>
          <w:lang w:eastAsia="zh-CN"/>
        </w:rPr>
        <w:t>自评</w:t>
      </w:r>
      <w:r>
        <w:rPr>
          <w:rFonts w:hint="eastAsia" w:ascii="方正仿宋_GBK" w:hAnsi="方正仿宋_GBK" w:eastAsia="方正仿宋_GBK" w:cs="方正仿宋_GBK"/>
          <w:color w:val="auto"/>
          <w:sz w:val="32"/>
          <w:szCs w:val="32"/>
          <w:highlight w:val="none"/>
        </w:rPr>
        <w:t>工作组在202</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rPr>
        <w:t>年</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rPr>
        <w:t>月</w:t>
      </w:r>
      <w:r>
        <w:rPr>
          <w:rFonts w:hint="eastAsia" w:ascii="方正仿宋_GBK" w:hAnsi="方正仿宋_GBK" w:eastAsia="方正仿宋_GBK" w:cs="方正仿宋_GBK"/>
          <w:color w:val="auto"/>
          <w:sz w:val="32"/>
          <w:szCs w:val="32"/>
          <w:highlight w:val="none"/>
          <w:lang w:val="en-US" w:eastAsia="zh-CN"/>
        </w:rPr>
        <w:t>28</w:t>
      </w:r>
      <w:r>
        <w:rPr>
          <w:rFonts w:hint="eastAsia" w:ascii="方正仿宋_GBK" w:hAnsi="方正仿宋_GBK" w:eastAsia="方正仿宋_GBK" w:cs="方正仿宋_GBK"/>
          <w:color w:val="auto"/>
          <w:sz w:val="32"/>
          <w:szCs w:val="32"/>
          <w:highlight w:val="none"/>
        </w:rPr>
        <w:t>日至</w:t>
      </w:r>
      <w:r>
        <w:rPr>
          <w:rFonts w:hint="eastAsia" w:ascii="方正仿宋_GBK" w:hAnsi="方正仿宋_GBK" w:eastAsia="方正仿宋_GBK" w:cs="方正仿宋_GBK"/>
          <w:color w:val="auto"/>
          <w:sz w:val="32"/>
          <w:szCs w:val="32"/>
          <w:highlight w:val="none"/>
          <w:lang w:val="en-US" w:eastAsia="zh-CN"/>
        </w:rPr>
        <w:t>3</w:t>
      </w:r>
      <w:r>
        <w:rPr>
          <w:rFonts w:hint="eastAsia" w:ascii="方正仿宋_GBK" w:hAnsi="方正仿宋_GBK" w:eastAsia="方正仿宋_GBK" w:cs="方正仿宋_GBK"/>
          <w:color w:val="auto"/>
          <w:sz w:val="32"/>
          <w:szCs w:val="32"/>
          <w:highlight w:val="none"/>
        </w:rPr>
        <w:t>月</w:t>
      </w:r>
      <w:r>
        <w:rPr>
          <w:rFonts w:hint="eastAsia" w:ascii="方正仿宋_GBK" w:hAnsi="方正仿宋_GBK" w:eastAsia="方正仿宋_GBK" w:cs="方正仿宋_GBK"/>
          <w:color w:val="auto"/>
          <w:sz w:val="32"/>
          <w:szCs w:val="32"/>
          <w:highlight w:val="none"/>
          <w:lang w:val="en-US" w:eastAsia="zh-CN"/>
        </w:rPr>
        <w:t>18</w:t>
      </w:r>
      <w:r>
        <w:rPr>
          <w:rFonts w:hint="eastAsia" w:ascii="方正仿宋_GBK" w:hAnsi="方正仿宋_GBK" w:eastAsia="方正仿宋_GBK" w:cs="方正仿宋_GBK"/>
          <w:color w:val="auto"/>
          <w:sz w:val="32"/>
          <w:szCs w:val="32"/>
          <w:highlight w:val="none"/>
        </w:rPr>
        <w:t>日开展评价实施。取得评价</w:t>
      </w:r>
      <w:r>
        <w:rPr>
          <w:rFonts w:hint="eastAsia" w:ascii="方正仿宋_GBK" w:hAnsi="方正仿宋_GBK" w:eastAsia="方正仿宋_GBK" w:cs="方正仿宋_GBK"/>
          <w:color w:val="auto"/>
          <w:sz w:val="32"/>
          <w:szCs w:val="32"/>
          <w:highlight w:val="none"/>
          <w:lang w:val="en-US" w:eastAsia="zh-CN"/>
        </w:rPr>
        <w:t>部门整体实施</w:t>
      </w:r>
      <w:r>
        <w:rPr>
          <w:rFonts w:hint="eastAsia" w:ascii="方正仿宋_GBK" w:hAnsi="方正仿宋_GBK" w:eastAsia="方正仿宋_GBK" w:cs="方正仿宋_GBK"/>
          <w:color w:val="auto"/>
          <w:sz w:val="32"/>
          <w:szCs w:val="32"/>
          <w:highlight w:val="none"/>
        </w:rPr>
        <w:t>的进度和资金筹集支出情况等资料，通过研读搭建指标体系</w:t>
      </w:r>
      <w:r>
        <w:rPr>
          <w:rFonts w:hint="eastAsia" w:ascii="方正仿宋_GBK" w:hAnsi="方正仿宋_GBK" w:eastAsia="方正仿宋_GBK" w:cs="方正仿宋_GBK"/>
          <w:color w:val="auto"/>
          <w:sz w:val="32"/>
          <w:szCs w:val="32"/>
          <w:highlight w:val="none"/>
          <w:lang w:eastAsia="zh-CN"/>
        </w:rPr>
        <w:t>，</w:t>
      </w:r>
      <w:r>
        <w:rPr>
          <w:rFonts w:hint="eastAsia" w:ascii="方正仿宋_GBK" w:hAnsi="方正仿宋_GBK" w:eastAsia="方正仿宋_GBK" w:cs="方正仿宋_GBK"/>
          <w:color w:val="auto"/>
          <w:sz w:val="32"/>
          <w:szCs w:val="32"/>
          <w:highlight w:val="none"/>
          <w:lang w:val="en-US" w:eastAsia="zh-CN"/>
        </w:rPr>
        <w:t>填写《</w:t>
      </w:r>
      <w:r>
        <w:rPr>
          <w:rFonts w:hint="eastAsia" w:ascii="方正仿宋_GBK" w:hAnsi="方正仿宋_GBK" w:eastAsia="方正仿宋_GBK" w:cs="方正仿宋_GBK"/>
          <w:color w:val="auto"/>
          <w:sz w:val="32"/>
          <w:szCs w:val="32"/>
          <w:highlight w:val="none"/>
        </w:rPr>
        <w:t>重庆市璧山区</w:t>
      </w:r>
      <w:r>
        <w:rPr>
          <w:rFonts w:hint="eastAsia" w:ascii="方正仿宋_GBK" w:hAnsi="方正仿宋_GBK" w:eastAsia="方正仿宋_GBK" w:cs="方正仿宋_GBK"/>
          <w:color w:val="auto"/>
          <w:sz w:val="32"/>
          <w:szCs w:val="32"/>
          <w:highlight w:val="none"/>
          <w:lang w:val="en-US" w:eastAsia="zh-CN"/>
        </w:rPr>
        <w:t>科学技术</w:t>
      </w:r>
      <w:r>
        <w:rPr>
          <w:rFonts w:hint="eastAsia" w:ascii="方正仿宋_GBK" w:hAnsi="方正仿宋_GBK" w:eastAsia="方正仿宋_GBK" w:cs="方正仿宋_GBK"/>
          <w:color w:val="auto"/>
          <w:sz w:val="32"/>
          <w:szCs w:val="32"/>
          <w:highlight w:val="none"/>
        </w:rPr>
        <w:t>局</w:t>
      </w:r>
      <w:r>
        <w:rPr>
          <w:rFonts w:hint="eastAsia" w:ascii="方正仿宋_GBK" w:hAnsi="方正仿宋_GBK" w:eastAsia="方正仿宋_GBK" w:cs="方正仿宋_GBK"/>
          <w:color w:val="auto"/>
          <w:sz w:val="32"/>
          <w:szCs w:val="32"/>
          <w:highlight w:val="none"/>
          <w:lang w:val="en-US" w:eastAsia="zh-CN"/>
        </w:rPr>
        <w:t>2021年度部门整体支出绩效自评表》并撰写自评报告</w:t>
      </w:r>
      <w:r>
        <w:rPr>
          <w:rFonts w:hint="eastAsia" w:ascii="方正仿宋_GBK" w:hAnsi="方正仿宋_GBK" w:eastAsia="方正仿宋_GBK" w:cs="方正仿宋_GBK"/>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2"/>
        <w:rPr>
          <w:rFonts w:hint="eastAsia" w:ascii="方正仿宋_GBK" w:hAnsi="方正仿宋_GBK" w:eastAsia="方正仿宋_GBK" w:cs="方正仿宋_GBK"/>
          <w:color w:val="auto"/>
          <w:sz w:val="32"/>
          <w:szCs w:val="32"/>
          <w:highlight w:val="none"/>
          <w:lang w:val="en-US" w:eastAsia="zh-CN"/>
        </w:rPr>
      </w:pPr>
      <w:bookmarkStart w:id="14" w:name="_Toc5795"/>
      <w:r>
        <w:rPr>
          <w:rFonts w:hint="eastAsia" w:ascii="方正仿宋_GBK" w:hAnsi="方正仿宋_GBK" w:eastAsia="方正仿宋_GBK" w:cs="方正仿宋_GBK"/>
          <w:color w:val="auto"/>
          <w:sz w:val="32"/>
          <w:szCs w:val="32"/>
          <w:highlight w:val="none"/>
          <w:lang w:val="en-US" w:eastAsia="zh-CN"/>
        </w:rPr>
        <w:t>3、分析评价</w:t>
      </w:r>
      <w:bookmarkEnd w:id="14"/>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仿宋_GBK" w:hAnsi="方正仿宋_GBK" w:eastAsia="方正仿宋_GBK" w:cs="方正仿宋_GBK"/>
          <w:color w:val="auto"/>
          <w:sz w:val="32"/>
          <w:szCs w:val="32"/>
          <w:highlight w:val="none"/>
        </w:rPr>
      </w:pPr>
      <w:r>
        <w:rPr>
          <w:rFonts w:hint="eastAsia" w:ascii="方正仿宋_GBK" w:hAnsi="方正仿宋_GBK" w:eastAsia="方正仿宋_GBK" w:cs="方正仿宋_GBK"/>
          <w:color w:val="auto"/>
          <w:sz w:val="32"/>
          <w:szCs w:val="32"/>
          <w:highlight w:val="none"/>
        </w:rPr>
        <w:t>202</w:t>
      </w:r>
      <w:r>
        <w:rPr>
          <w:rFonts w:hint="eastAsia" w:ascii="方正仿宋_GBK" w:hAnsi="方正仿宋_GBK" w:eastAsia="方正仿宋_GBK" w:cs="方正仿宋_GBK"/>
          <w:color w:val="auto"/>
          <w:sz w:val="32"/>
          <w:szCs w:val="32"/>
          <w:highlight w:val="none"/>
          <w:lang w:val="en-US" w:eastAsia="zh-CN"/>
        </w:rPr>
        <w:t>2</w:t>
      </w:r>
      <w:r>
        <w:rPr>
          <w:rFonts w:hint="eastAsia" w:ascii="方正仿宋_GBK" w:hAnsi="方正仿宋_GBK" w:eastAsia="方正仿宋_GBK" w:cs="方正仿宋_GBK"/>
          <w:color w:val="auto"/>
          <w:sz w:val="32"/>
          <w:szCs w:val="32"/>
          <w:highlight w:val="none"/>
        </w:rPr>
        <w:t>年</w:t>
      </w:r>
      <w:r>
        <w:rPr>
          <w:rFonts w:hint="eastAsia" w:ascii="方正仿宋_GBK" w:hAnsi="方正仿宋_GBK" w:eastAsia="方正仿宋_GBK" w:cs="方正仿宋_GBK"/>
          <w:color w:val="auto"/>
          <w:sz w:val="32"/>
          <w:szCs w:val="32"/>
          <w:highlight w:val="none"/>
          <w:lang w:val="en-US" w:eastAsia="zh-CN"/>
        </w:rPr>
        <w:t>3</w:t>
      </w:r>
      <w:r>
        <w:rPr>
          <w:rFonts w:hint="eastAsia" w:ascii="方正仿宋_GBK" w:hAnsi="方正仿宋_GBK" w:eastAsia="方正仿宋_GBK" w:cs="方正仿宋_GBK"/>
          <w:color w:val="auto"/>
          <w:sz w:val="32"/>
          <w:szCs w:val="32"/>
          <w:highlight w:val="none"/>
        </w:rPr>
        <w:t>月</w:t>
      </w:r>
      <w:r>
        <w:rPr>
          <w:rFonts w:hint="eastAsia" w:ascii="方正仿宋_GBK" w:hAnsi="方正仿宋_GBK" w:eastAsia="方正仿宋_GBK" w:cs="方正仿宋_GBK"/>
          <w:color w:val="auto"/>
          <w:sz w:val="32"/>
          <w:szCs w:val="32"/>
          <w:highlight w:val="none"/>
          <w:lang w:val="en-US" w:eastAsia="zh-CN"/>
        </w:rPr>
        <w:t>18</w:t>
      </w:r>
      <w:r>
        <w:rPr>
          <w:rFonts w:hint="eastAsia" w:ascii="方正仿宋_GBK" w:hAnsi="方正仿宋_GBK" w:eastAsia="方正仿宋_GBK" w:cs="方正仿宋_GBK"/>
          <w:color w:val="auto"/>
          <w:sz w:val="32"/>
          <w:szCs w:val="32"/>
          <w:highlight w:val="none"/>
        </w:rPr>
        <w:t>日至</w:t>
      </w:r>
      <w:r>
        <w:rPr>
          <w:rFonts w:hint="eastAsia" w:ascii="方正仿宋_GBK" w:hAnsi="方正仿宋_GBK" w:eastAsia="方正仿宋_GBK" w:cs="方正仿宋_GBK"/>
          <w:color w:val="auto"/>
          <w:sz w:val="32"/>
          <w:szCs w:val="32"/>
          <w:highlight w:val="none"/>
          <w:lang w:val="en-US" w:eastAsia="zh-CN"/>
        </w:rPr>
        <w:t>3</w:t>
      </w:r>
      <w:r>
        <w:rPr>
          <w:rFonts w:hint="eastAsia" w:ascii="方正仿宋_GBK" w:hAnsi="方正仿宋_GBK" w:eastAsia="方正仿宋_GBK" w:cs="方正仿宋_GBK"/>
          <w:color w:val="auto"/>
          <w:sz w:val="32"/>
          <w:szCs w:val="32"/>
          <w:highlight w:val="none"/>
        </w:rPr>
        <w:t>月</w:t>
      </w:r>
      <w:r>
        <w:rPr>
          <w:rFonts w:hint="eastAsia" w:ascii="方正仿宋_GBK" w:hAnsi="方正仿宋_GBK" w:eastAsia="方正仿宋_GBK" w:cs="方正仿宋_GBK"/>
          <w:color w:val="auto"/>
          <w:sz w:val="32"/>
          <w:szCs w:val="32"/>
          <w:highlight w:val="none"/>
          <w:lang w:val="en-US" w:eastAsia="zh-CN"/>
        </w:rPr>
        <w:t>28</w:t>
      </w:r>
      <w:r>
        <w:rPr>
          <w:rFonts w:hint="eastAsia" w:ascii="方正仿宋_GBK" w:hAnsi="方正仿宋_GBK" w:eastAsia="方正仿宋_GBK" w:cs="方正仿宋_GBK"/>
          <w:color w:val="auto"/>
          <w:sz w:val="32"/>
          <w:szCs w:val="32"/>
          <w:highlight w:val="none"/>
        </w:rPr>
        <w:t>日，自评工作组根据《重庆市璧山区</w:t>
      </w:r>
      <w:r>
        <w:rPr>
          <w:rFonts w:hint="eastAsia" w:ascii="方正仿宋_GBK" w:hAnsi="方正仿宋_GBK" w:eastAsia="方正仿宋_GBK" w:cs="方正仿宋_GBK"/>
          <w:color w:val="auto"/>
          <w:sz w:val="32"/>
          <w:szCs w:val="32"/>
          <w:highlight w:val="none"/>
          <w:lang w:val="en-US" w:eastAsia="zh-CN"/>
        </w:rPr>
        <w:t>科学技术</w:t>
      </w:r>
      <w:r>
        <w:rPr>
          <w:rFonts w:hint="eastAsia" w:ascii="方正仿宋_GBK" w:hAnsi="方正仿宋_GBK" w:eastAsia="方正仿宋_GBK" w:cs="方正仿宋_GBK"/>
          <w:color w:val="auto"/>
          <w:sz w:val="32"/>
          <w:szCs w:val="32"/>
          <w:highlight w:val="none"/>
        </w:rPr>
        <w:t>局2021年度部门整体支出绩效自评表》中的指标体系</w:t>
      </w:r>
      <w:r>
        <w:rPr>
          <w:rFonts w:hint="eastAsia" w:ascii="方正仿宋_GBK" w:hAnsi="方正仿宋_GBK" w:eastAsia="方正仿宋_GBK" w:cs="方正仿宋_GBK"/>
          <w:color w:val="auto"/>
          <w:sz w:val="32"/>
          <w:szCs w:val="32"/>
          <w:highlight w:val="none"/>
          <w:lang w:val="en-US" w:eastAsia="zh-CN"/>
        </w:rPr>
        <w:t>以及自评报告的</w:t>
      </w:r>
      <w:r>
        <w:rPr>
          <w:rFonts w:hint="eastAsia" w:ascii="方正仿宋_GBK" w:hAnsi="方正仿宋_GBK" w:eastAsia="方正仿宋_GBK" w:cs="方正仿宋_GBK"/>
          <w:color w:val="auto"/>
          <w:sz w:val="32"/>
          <w:szCs w:val="32"/>
          <w:highlight w:val="none"/>
        </w:rPr>
        <w:t>分析情况，</w:t>
      </w:r>
      <w:r>
        <w:rPr>
          <w:rFonts w:hint="eastAsia" w:ascii="方正仿宋_GBK" w:hAnsi="方正仿宋_GBK" w:eastAsia="方正仿宋_GBK" w:cs="方正仿宋_GBK"/>
          <w:color w:val="auto"/>
          <w:sz w:val="32"/>
          <w:szCs w:val="32"/>
          <w:highlight w:val="none"/>
          <w:lang w:val="en-US" w:eastAsia="zh-CN"/>
        </w:rPr>
        <w:t>对</w:t>
      </w:r>
      <w:r>
        <w:rPr>
          <w:rFonts w:hint="eastAsia" w:ascii="方正仿宋_GBK" w:hAnsi="方正仿宋_GBK" w:eastAsia="方正仿宋_GBK" w:cs="方正仿宋_GBK"/>
          <w:color w:val="auto"/>
          <w:sz w:val="32"/>
          <w:szCs w:val="32"/>
          <w:highlight w:val="none"/>
        </w:rPr>
        <w:t>初稿进行审核，按照相关文件、资金拨付资料，开展自评检查工作，对部门整体实施情况和质量进行评定。提出修改意见，形成部门整体绩效评价报告</w:t>
      </w:r>
      <w:r>
        <w:rPr>
          <w:rFonts w:hint="eastAsia" w:ascii="方正仿宋_GBK" w:hAnsi="方正仿宋_GBK" w:eastAsia="方正仿宋_GBK" w:cs="方正仿宋_GBK"/>
          <w:color w:val="auto"/>
          <w:sz w:val="32"/>
          <w:szCs w:val="32"/>
          <w:highlight w:val="none"/>
          <w:lang w:val="en-US" w:eastAsia="zh-CN"/>
        </w:rPr>
        <w:t>。</w:t>
      </w:r>
    </w:p>
    <w:p>
      <w:pPr>
        <w:spacing w:line="596" w:lineRule="exact"/>
        <w:ind w:firstLine="640" w:firstLineChars="200"/>
        <w:outlineLvl w:val="0"/>
        <w:rPr>
          <w:rFonts w:eastAsia="方正黑体_GBK"/>
          <w:sz w:val="32"/>
          <w:szCs w:val="32"/>
          <w:highlight w:val="none"/>
        </w:rPr>
      </w:pPr>
      <w:bookmarkStart w:id="15" w:name="_Toc10519"/>
      <w:r>
        <w:rPr>
          <w:rFonts w:eastAsia="方正黑体_GBK"/>
          <w:sz w:val="32"/>
          <w:szCs w:val="32"/>
          <w:highlight w:val="none"/>
        </w:rPr>
        <w:t>三、</w:t>
      </w:r>
      <w:r>
        <w:rPr>
          <w:rFonts w:hint="eastAsia" w:eastAsia="方正黑体_GBK"/>
          <w:sz w:val="32"/>
          <w:szCs w:val="32"/>
          <w:highlight w:val="none"/>
        </w:rPr>
        <w:t>绩效</w:t>
      </w:r>
      <w:r>
        <w:rPr>
          <w:rFonts w:eastAsia="方正黑体_GBK"/>
          <w:sz w:val="32"/>
          <w:szCs w:val="32"/>
          <w:highlight w:val="none"/>
        </w:rPr>
        <w:t>评价情况及结论</w:t>
      </w:r>
      <w:bookmarkEnd w:id="15"/>
    </w:p>
    <w:p>
      <w:pPr>
        <w:spacing w:line="596" w:lineRule="exact"/>
        <w:ind w:firstLine="640" w:firstLineChars="200"/>
        <w:rPr>
          <w:rFonts w:hint="eastAsia" w:ascii="方正仿宋_GBK" w:hAnsi="方正仿宋_GBK" w:eastAsia="方正仿宋_GBK" w:cs="方正仿宋_GBK"/>
          <w:b w:val="0"/>
          <w:bCs w:val="0"/>
          <w:color w:val="auto"/>
          <w:kern w:val="2"/>
          <w:sz w:val="32"/>
          <w:szCs w:val="32"/>
          <w:highlight w:val="none"/>
          <w:lang w:val="en-US" w:eastAsia="zh-CN" w:bidi="ar-SA"/>
        </w:rPr>
      </w:pPr>
      <w:r>
        <w:rPr>
          <w:rFonts w:hint="eastAsia" w:ascii="Times New Roman" w:hAnsi="Times New Roman" w:eastAsia="方正仿宋_GBK" w:cs="方正仿宋_GBK"/>
          <w:b w:val="0"/>
          <w:bCs w:val="0"/>
          <w:color w:val="auto"/>
          <w:kern w:val="2"/>
          <w:sz w:val="32"/>
          <w:szCs w:val="32"/>
          <w:highlight w:val="none"/>
          <w:lang w:val="en-US" w:eastAsia="zh-CN" w:bidi="ar-SA"/>
        </w:rPr>
        <w:t>根据《</w:t>
      </w:r>
      <w:r>
        <w:rPr>
          <w:rFonts w:hint="eastAsia" w:ascii="方正仿宋_GBK" w:hAnsi="方正仿宋_GBK" w:eastAsia="方正仿宋_GBK" w:cs="方正仿宋_GBK"/>
          <w:color w:val="auto"/>
          <w:sz w:val="32"/>
          <w:szCs w:val="32"/>
          <w:highlight w:val="none"/>
        </w:rPr>
        <w:t>重庆市璧山区</w:t>
      </w:r>
      <w:r>
        <w:rPr>
          <w:rFonts w:hint="eastAsia" w:ascii="方正仿宋_GBK" w:hAnsi="方正仿宋_GBK" w:eastAsia="方正仿宋_GBK" w:cs="方正仿宋_GBK"/>
          <w:color w:val="auto"/>
          <w:sz w:val="32"/>
          <w:szCs w:val="32"/>
          <w:highlight w:val="none"/>
          <w:lang w:val="en-US" w:eastAsia="zh-CN"/>
        </w:rPr>
        <w:t>科学技术</w:t>
      </w:r>
      <w:r>
        <w:rPr>
          <w:rFonts w:hint="eastAsia" w:ascii="方正仿宋_GBK" w:hAnsi="方正仿宋_GBK" w:eastAsia="方正仿宋_GBK" w:cs="方正仿宋_GBK"/>
          <w:color w:val="auto"/>
          <w:sz w:val="32"/>
          <w:szCs w:val="32"/>
          <w:highlight w:val="none"/>
        </w:rPr>
        <w:t>局</w:t>
      </w:r>
      <w:r>
        <w:rPr>
          <w:rFonts w:hint="eastAsia" w:ascii="Times New Roman" w:hAnsi="Times New Roman" w:eastAsia="方正仿宋_GBK" w:cs="方正仿宋_GBK"/>
          <w:b w:val="0"/>
          <w:bCs w:val="0"/>
          <w:color w:val="auto"/>
          <w:kern w:val="2"/>
          <w:sz w:val="32"/>
          <w:szCs w:val="32"/>
          <w:highlight w:val="none"/>
          <w:lang w:val="en-US" w:eastAsia="zh-CN" w:bidi="ar-SA"/>
        </w:rPr>
        <w:t>2021年度部门整体支出绩效自评表》中的指标体系分析情况，</w:t>
      </w:r>
      <w:r>
        <w:rPr>
          <w:rFonts w:hint="eastAsia" w:ascii="方正仿宋_GBK" w:hAnsi="方正仿宋_GBK" w:eastAsia="方正仿宋_GBK" w:cs="方正仿宋_GBK"/>
          <w:color w:val="auto"/>
          <w:sz w:val="32"/>
          <w:szCs w:val="32"/>
          <w:highlight w:val="none"/>
        </w:rPr>
        <w:t>重庆市璧山区</w:t>
      </w:r>
      <w:r>
        <w:rPr>
          <w:rFonts w:hint="eastAsia" w:ascii="方正仿宋_GBK" w:hAnsi="方正仿宋_GBK" w:eastAsia="方正仿宋_GBK" w:cs="方正仿宋_GBK"/>
          <w:color w:val="auto"/>
          <w:sz w:val="32"/>
          <w:szCs w:val="32"/>
          <w:highlight w:val="none"/>
          <w:lang w:val="en-US" w:eastAsia="zh-CN"/>
        </w:rPr>
        <w:t>科学技术</w:t>
      </w:r>
      <w:r>
        <w:rPr>
          <w:rFonts w:hint="eastAsia" w:ascii="方正仿宋_GBK" w:hAnsi="方正仿宋_GBK" w:eastAsia="方正仿宋_GBK" w:cs="方正仿宋_GBK"/>
          <w:color w:val="auto"/>
          <w:sz w:val="32"/>
          <w:szCs w:val="32"/>
          <w:highlight w:val="none"/>
        </w:rPr>
        <w:t>局</w:t>
      </w:r>
      <w:r>
        <w:rPr>
          <w:rFonts w:hint="eastAsia" w:ascii="Times New Roman" w:hAnsi="Times New Roman" w:eastAsia="方正仿宋_GBK" w:cs="方正仿宋_GBK"/>
          <w:b w:val="0"/>
          <w:bCs w:val="0"/>
          <w:color w:val="auto"/>
          <w:kern w:val="2"/>
          <w:sz w:val="32"/>
          <w:szCs w:val="32"/>
          <w:highlight w:val="none"/>
          <w:lang w:val="en-US" w:eastAsia="zh-CN" w:bidi="ar-SA"/>
        </w:rPr>
        <w:t>2021年度部门整体支出绩效自评总得分</w:t>
      </w:r>
      <w:r>
        <w:rPr>
          <w:rFonts w:hint="eastAsia" w:ascii="方正仿宋_GBK" w:hAnsi="方正仿宋_GBK" w:eastAsia="方正仿宋_GBK" w:cs="方正仿宋_GBK"/>
          <w:b w:val="0"/>
          <w:bCs w:val="0"/>
          <w:color w:val="auto"/>
          <w:kern w:val="2"/>
          <w:sz w:val="32"/>
          <w:szCs w:val="32"/>
          <w:highlight w:val="none"/>
          <w:lang w:val="en-US" w:eastAsia="zh-CN" w:bidi="ar-SA"/>
        </w:rPr>
        <w:t>96.43</w:t>
      </w:r>
      <w:r>
        <w:rPr>
          <w:rFonts w:hint="eastAsia" w:ascii="Times New Roman" w:hAnsi="Times New Roman" w:eastAsia="方正仿宋_GBK" w:cs="方正仿宋_GBK"/>
          <w:b w:val="0"/>
          <w:bCs w:val="0"/>
          <w:color w:val="auto"/>
          <w:kern w:val="2"/>
          <w:sz w:val="32"/>
          <w:szCs w:val="32"/>
          <w:highlight w:val="none"/>
          <w:lang w:val="en-US" w:eastAsia="zh-CN" w:bidi="ar-SA"/>
        </w:rPr>
        <w:t>分，等级为“</w:t>
      </w:r>
      <w:r>
        <w:rPr>
          <w:rFonts w:hint="eastAsia" w:ascii="Times New Roman" w:hAnsi="Times New Roman" w:eastAsia="方正仿宋_GBK" w:cs="方正仿宋_GBK"/>
          <w:b w:val="0"/>
          <w:bCs w:val="0"/>
          <w:color w:val="000000" w:themeColor="text1"/>
          <w:kern w:val="2"/>
          <w:sz w:val="32"/>
          <w:szCs w:val="32"/>
          <w:highlight w:val="none"/>
          <w:lang w:val="en-US" w:eastAsia="zh-CN" w:bidi="ar-SA"/>
          <w14:textFill>
            <w14:solidFill>
              <w14:schemeClr w14:val="tx1"/>
            </w14:solidFill>
          </w14:textFill>
        </w:rPr>
        <w:t>优</w:t>
      </w:r>
      <w:r>
        <w:rPr>
          <w:rFonts w:hint="eastAsia" w:ascii="Times New Roman" w:hAnsi="Times New Roman" w:eastAsia="方正仿宋_GBK" w:cs="方正仿宋_GBK"/>
          <w:b w:val="0"/>
          <w:bCs w:val="0"/>
          <w:color w:val="auto"/>
          <w:kern w:val="2"/>
          <w:sz w:val="32"/>
          <w:szCs w:val="32"/>
          <w:highlight w:val="none"/>
          <w:lang w:val="en-US" w:eastAsia="zh-CN" w:bidi="ar-SA"/>
        </w:rPr>
        <w:t>”。</w:t>
      </w:r>
      <w:r>
        <w:rPr>
          <w:rFonts w:hint="eastAsia" w:ascii="方正仿宋_GBK" w:hAnsi="方正仿宋_GBK" w:eastAsia="方正仿宋_GBK" w:cs="方正仿宋_GBK"/>
          <w:b w:val="0"/>
          <w:bCs w:val="0"/>
          <w:color w:val="auto"/>
          <w:kern w:val="2"/>
          <w:sz w:val="32"/>
          <w:szCs w:val="32"/>
          <w:highlight w:val="none"/>
          <w:lang w:val="en-US" w:eastAsia="zh-CN" w:bidi="ar-SA"/>
        </w:rPr>
        <w:t>具体得分情况如表1所示。</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560" w:firstLineChars="200"/>
        <w:jc w:val="center"/>
        <w:textAlignment w:val="auto"/>
        <w:rPr>
          <w:rFonts w:hint="eastAsia" w:ascii="方正仿宋_GBK" w:hAnsi="方正仿宋_GBK" w:eastAsia="方正仿宋_GBK" w:cs="方正仿宋_GBK"/>
          <w:color w:val="auto"/>
          <w:kern w:val="0"/>
          <w:sz w:val="28"/>
          <w:szCs w:val="28"/>
          <w:highlight w:val="none"/>
          <w:shd w:val="clear" w:color="auto" w:fill="FFFFFF"/>
          <w:lang w:val="en-US" w:eastAsia="zh-CN"/>
        </w:rPr>
      </w:pP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560" w:firstLineChars="200"/>
        <w:jc w:val="center"/>
        <w:textAlignment w:val="auto"/>
        <w:rPr>
          <w:rFonts w:hint="eastAsia" w:ascii="方正仿宋_GBK" w:hAnsi="方正仿宋_GBK" w:eastAsia="方正仿宋_GBK" w:cs="方正仿宋_GBK"/>
          <w:color w:val="auto"/>
          <w:kern w:val="0"/>
          <w:sz w:val="28"/>
          <w:szCs w:val="28"/>
          <w:highlight w:val="none"/>
          <w:shd w:val="clear" w:color="auto" w:fill="FFFFFF"/>
          <w:lang w:val="en-US" w:eastAsia="zh-CN"/>
        </w:rPr>
      </w:pP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560" w:firstLineChars="200"/>
        <w:jc w:val="center"/>
        <w:textAlignment w:val="auto"/>
        <w:rPr>
          <w:rFonts w:hint="eastAsia"/>
          <w:highlight w:val="none"/>
          <w:lang w:val="en-US" w:eastAsia="zh-CN"/>
        </w:rPr>
      </w:pPr>
      <w:r>
        <w:rPr>
          <w:rFonts w:hint="eastAsia" w:ascii="方正仿宋_GBK" w:hAnsi="方正仿宋_GBK" w:eastAsia="方正仿宋_GBK" w:cs="方正仿宋_GBK"/>
          <w:color w:val="auto"/>
          <w:kern w:val="0"/>
          <w:sz w:val="28"/>
          <w:szCs w:val="28"/>
          <w:highlight w:val="none"/>
          <w:shd w:val="clear" w:color="auto" w:fill="FFFFFF"/>
          <w:lang w:val="en-US" w:eastAsia="zh-CN"/>
        </w:rPr>
        <w:t>表 1：指标得分情况</w:t>
      </w:r>
    </w:p>
    <w:tbl>
      <w:tblPr>
        <w:tblStyle w:val="9"/>
        <w:tblW w:w="829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68"/>
        <w:gridCol w:w="1677"/>
        <w:gridCol w:w="1676"/>
        <w:gridCol w:w="16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4" w:hRule="atLeast"/>
          <w:jc w:val="center"/>
        </w:trPr>
        <w:tc>
          <w:tcPr>
            <w:tcW w:w="3268" w:type="dxa"/>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指标名称</w:t>
            </w:r>
          </w:p>
        </w:tc>
        <w:tc>
          <w:tcPr>
            <w:tcW w:w="1677" w:type="dxa"/>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权重</w:t>
            </w:r>
          </w:p>
        </w:tc>
        <w:tc>
          <w:tcPr>
            <w:tcW w:w="1676" w:type="dxa"/>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得分</w:t>
            </w:r>
          </w:p>
        </w:tc>
        <w:tc>
          <w:tcPr>
            <w:tcW w:w="1678" w:type="dxa"/>
            <w:shd w:val="clear" w:color="auto" w:fill="auto"/>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eastAsia"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得分率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jc w:val="center"/>
        </w:trPr>
        <w:tc>
          <w:tcPr>
            <w:tcW w:w="3268"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1"/>
                <w:szCs w:val="21"/>
                <w:highlight w:val="none"/>
                <w:shd w:val="clear" w:color="auto" w:fill="FFFFFF"/>
                <w:lang w:val="en-US" w:eastAsia="zh-CN"/>
              </w:rPr>
            </w:pPr>
            <w:r>
              <w:rPr>
                <w:rFonts w:hint="eastAsia" w:ascii="仿宋" w:hAnsi="仿宋" w:eastAsia="仿宋" w:cs="仿宋"/>
                <w:i w:val="0"/>
                <w:iCs w:val="0"/>
                <w:color w:val="000000"/>
                <w:kern w:val="0"/>
                <w:sz w:val="24"/>
                <w:szCs w:val="24"/>
                <w:highlight w:val="none"/>
                <w:u w:val="none"/>
                <w:lang w:val="en-US" w:eastAsia="zh-CN" w:bidi="ar"/>
              </w:rPr>
              <w:t>技术合同认定个数</w:t>
            </w:r>
          </w:p>
        </w:tc>
        <w:tc>
          <w:tcPr>
            <w:tcW w:w="1677"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4" w:hRule="atLeast"/>
          <w:jc w:val="center"/>
        </w:trPr>
        <w:tc>
          <w:tcPr>
            <w:tcW w:w="3268"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1"/>
                <w:szCs w:val="21"/>
                <w:highlight w:val="none"/>
                <w:shd w:val="clear" w:color="auto" w:fill="FFFFFF"/>
                <w:lang w:val="en-US" w:eastAsia="zh-CN"/>
              </w:rPr>
            </w:pPr>
            <w:r>
              <w:rPr>
                <w:rFonts w:hint="eastAsia" w:ascii="仿宋" w:hAnsi="仿宋" w:eastAsia="仿宋" w:cs="仿宋"/>
                <w:i w:val="0"/>
                <w:iCs w:val="0"/>
                <w:color w:val="000000"/>
                <w:kern w:val="0"/>
                <w:sz w:val="24"/>
                <w:szCs w:val="24"/>
                <w:highlight w:val="none"/>
                <w:u w:val="none"/>
                <w:lang w:val="en-US" w:eastAsia="zh-CN" w:bidi="ar"/>
              </w:rPr>
              <w:t>开展科技服务时间</w:t>
            </w:r>
          </w:p>
        </w:tc>
        <w:tc>
          <w:tcPr>
            <w:tcW w:w="1677"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4" w:hRule="atLeast"/>
          <w:jc w:val="center"/>
        </w:trPr>
        <w:tc>
          <w:tcPr>
            <w:tcW w:w="3268"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1"/>
                <w:szCs w:val="21"/>
                <w:highlight w:val="none"/>
                <w:shd w:val="clear" w:color="auto" w:fill="FFFFFF"/>
                <w:lang w:val="en-US" w:eastAsia="zh-CN"/>
              </w:rPr>
            </w:pPr>
            <w:r>
              <w:rPr>
                <w:rFonts w:hint="eastAsia" w:ascii="仿宋" w:hAnsi="仿宋" w:eastAsia="仿宋" w:cs="仿宋"/>
                <w:i w:val="0"/>
                <w:iCs w:val="0"/>
                <w:color w:val="000000"/>
                <w:kern w:val="0"/>
                <w:sz w:val="24"/>
                <w:szCs w:val="24"/>
                <w:highlight w:val="none"/>
                <w:u w:val="none"/>
                <w:lang w:val="en-US" w:eastAsia="zh-CN" w:bidi="ar"/>
              </w:rPr>
              <w:t>科技成果认定个数</w:t>
            </w:r>
          </w:p>
        </w:tc>
        <w:tc>
          <w:tcPr>
            <w:tcW w:w="1677"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84" w:hRule="atLeast"/>
          <w:jc w:val="center"/>
        </w:trPr>
        <w:tc>
          <w:tcPr>
            <w:tcW w:w="3268"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1"/>
                <w:szCs w:val="21"/>
                <w:highlight w:val="none"/>
                <w:shd w:val="clear" w:color="auto" w:fill="FFFFFF"/>
                <w:lang w:val="en-US" w:eastAsia="zh-CN"/>
              </w:rPr>
            </w:pPr>
            <w:r>
              <w:rPr>
                <w:rFonts w:hint="eastAsia" w:ascii="仿宋" w:hAnsi="仿宋" w:eastAsia="仿宋" w:cs="仿宋"/>
                <w:i w:val="0"/>
                <w:iCs w:val="0"/>
                <w:color w:val="000000"/>
                <w:kern w:val="0"/>
                <w:sz w:val="24"/>
                <w:szCs w:val="24"/>
                <w:highlight w:val="none"/>
                <w:u w:val="none"/>
                <w:lang w:val="en-US" w:eastAsia="zh-CN" w:bidi="ar"/>
              </w:rPr>
              <w:t>科技活动周活动场次</w:t>
            </w:r>
          </w:p>
        </w:tc>
        <w:tc>
          <w:tcPr>
            <w:tcW w:w="1677"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5" w:hRule="atLeast"/>
          <w:jc w:val="center"/>
        </w:trPr>
        <w:tc>
          <w:tcPr>
            <w:tcW w:w="3268"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1"/>
                <w:szCs w:val="21"/>
                <w:highlight w:val="none"/>
                <w:shd w:val="clear" w:color="auto" w:fill="FFFFFF"/>
                <w:lang w:val="en-US" w:eastAsia="zh-CN"/>
              </w:rPr>
            </w:pPr>
            <w:r>
              <w:rPr>
                <w:rFonts w:hint="eastAsia" w:ascii="仿宋" w:hAnsi="仿宋" w:eastAsia="仿宋" w:cs="仿宋"/>
                <w:i w:val="0"/>
                <w:iCs w:val="0"/>
                <w:color w:val="000000"/>
                <w:kern w:val="0"/>
                <w:sz w:val="24"/>
                <w:szCs w:val="24"/>
                <w:highlight w:val="none"/>
                <w:u w:val="none"/>
                <w:lang w:val="en-US" w:eastAsia="zh-CN" w:bidi="ar"/>
              </w:rPr>
              <w:t>科技成果登记上报个数</w:t>
            </w:r>
          </w:p>
        </w:tc>
        <w:tc>
          <w:tcPr>
            <w:tcW w:w="1677"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5" w:hRule="atLeast"/>
          <w:jc w:val="center"/>
        </w:trPr>
        <w:tc>
          <w:tcPr>
            <w:tcW w:w="3268"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1"/>
                <w:szCs w:val="21"/>
                <w:highlight w:val="none"/>
                <w:shd w:val="clear" w:color="auto" w:fill="FFFFFF"/>
                <w:lang w:val="en-US" w:eastAsia="zh-CN"/>
              </w:rPr>
            </w:pPr>
            <w:r>
              <w:rPr>
                <w:rFonts w:hint="eastAsia" w:ascii="仿宋" w:hAnsi="仿宋" w:eastAsia="仿宋" w:cs="仿宋"/>
                <w:i w:val="0"/>
                <w:iCs w:val="0"/>
                <w:color w:val="000000"/>
                <w:kern w:val="0"/>
                <w:sz w:val="24"/>
                <w:szCs w:val="24"/>
                <w:highlight w:val="none"/>
                <w:u w:val="none"/>
                <w:lang w:val="en-US" w:eastAsia="zh-CN" w:bidi="ar"/>
              </w:rPr>
              <w:t>项目绩效管理率</w:t>
            </w:r>
          </w:p>
        </w:tc>
        <w:tc>
          <w:tcPr>
            <w:tcW w:w="1677"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5" w:hRule="atLeast"/>
          <w:jc w:val="center"/>
        </w:trPr>
        <w:tc>
          <w:tcPr>
            <w:tcW w:w="3268"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1"/>
                <w:szCs w:val="21"/>
                <w:highlight w:val="none"/>
                <w:shd w:val="clear" w:color="auto" w:fill="FFFFFF"/>
                <w:lang w:val="en-US" w:eastAsia="zh-CN"/>
              </w:rPr>
            </w:pPr>
            <w:r>
              <w:rPr>
                <w:rFonts w:hint="eastAsia" w:ascii="仿宋" w:hAnsi="仿宋" w:eastAsia="仿宋" w:cs="仿宋"/>
                <w:i w:val="0"/>
                <w:iCs w:val="0"/>
                <w:color w:val="000000"/>
                <w:kern w:val="0"/>
                <w:sz w:val="24"/>
                <w:szCs w:val="24"/>
                <w:highlight w:val="none"/>
                <w:u w:val="none"/>
                <w:lang w:val="en-US" w:eastAsia="zh-CN" w:bidi="ar"/>
              </w:rPr>
              <w:t>预决算公开率</w:t>
            </w:r>
          </w:p>
        </w:tc>
        <w:tc>
          <w:tcPr>
            <w:tcW w:w="1677"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5" w:hRule="atLeast"/>
          <w:jc w:val="center"/>
        </w:trPr>
        <w:tc>
          <w:tcPr>
            <w:tcW w:w="3268" w:type="dxa"/>
            <w:vAlign w:val="center"/>
          </w:tcPr>
          <w:p>
            <w:pPr>
              <w:keepNext w:val="0"/>
              <w:keepLines w:val="0"/>
              <w:widowControl/>
              <w:suppressLineNumbers w:val="0"/>
              <w:jc w:val="center"/>
              <w:textAlignment w:val="center"/>
              <w:rPr>
                <w:rFonts w:hint="eastAsia" w:ascii="方正仿宋_GBK" w:hAnsi="方正仿宋_GBK" w:eastAsia="方正仿宋_GBK" w:cs="方正仿宋_GBK"/>
                <w:color w:val="auto"/>
                <w:kern w:val="0"/>
                <w:sz w:val="21"/>
                <w:szCs w:val="21"/>
                <w:highlight w:val="none"/>
                <w:shd w:val="clear" w:color="auto" w:fill="FFFFFF"/>
                <w:lang w:val="en-US" w:eastAsia="zh-CN"/>
              </w:rPr>
            </w:pPr>
            <w:r>
              <w:rPr>
                <w:rFonts w:hint="eastAsia" w:ascii="仿宋" w:hAnsi="仿宋" w:eastAsia="仿宋" w:cs="仿宋"/>
                <w:i w:val="0"/>
                <w:iCs w:val="0"/>
                <w:color w:val="000000"/>
                <w:kern w:val="0"/>
                <w:sz w:val="24"/>
                <w:szCs w:val="24"/>
                <w:highlight w:val="none"/>
                <w:u w:val="none"/>
                <w:lang w:val="en-US" w:eastAsia="zh-CN" w:bidi="ar"/>
              </w:rPr>
              <w:t>预算执行率</w:t>
            </w:r>
          </w:p>
        </w:tc>
        <w:tc>
          <w:tcPr>
            <w:tcW w:w="1677"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5" w:hRule="atLeast"/>
          <w:jc w:val="center"/>
        </w:trPr>
        <w:tc>
          <w:tcPr>
            <w:tcW w:w="326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提高职工工作积极性</w:t>
            </w:r>
          </w:p>
        </w:tc>
        <w:tc>
          <w:tcPr>
            <w:tcW w:w="1677"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6.43</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rPr>
            </w:pPr>
            <w:r>
              <w:rPr>
                <w:rFonts w:hint="eastAsia" w:ascii="方正仿宋_GBK" w:hAnsi="方正仿宋_GBK" w:eastAsia="方正仿宋_GBK" w:cs="方正仿宋_GBK"/>
                <w:color w:val="auto"/>
                <w:kern w:val="0"/>
                <w:sz w:val="21"/>
                <w:szCs w:val="21"/>
                <w:highlight w:val="none"/>
                <w:shd w:val="clear" w:color="auto" w:fill="FFFFFF"/>
                <w:lang w:val="en-US" w:eastAsia="zh-CN"/>
              </w:rPr>
              <w:t>64.29%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95" w:hRule="atLeast"/>
          <w:jc w:val="center"/>
        </w:trPr>
        <w:tc>
          <w:tcPr>
            <w:tcW w:w="326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企业满意度</w:t>
            </w:r>
          </w:p>
        </w:tc>
        <w:tc>
          <w:tcPr>
            <w:tcW w:w="1677"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bidi="ar-SA"/>
              </w:rPr>
            </w:pPr>
            <w:r>
              <w:rPr>
                <w:rFonts w:hint="eastAsia" w:ascii="方正仿宋_GBK" w:hAnsi="方正仿宋_GBK" w:eastAsia="方正仿宋_GBK" w:cs="方正仿宋_GBK"/>
                <w:color w:val="auto"/>
                <w:kern w:val="0"/>
                <w:sz w:val="21"/>
                <w:szCs w:val="21"/>
                <w:highlight w:val="none"/>
                <w:shd w:val="clear" w:color="auto" w:fill="FFFFFF"/>
                <w:lang w:val="en-US" w:eastAsia="zh-CN"/>
              </w:rPr>
              <w:t>5</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default" w:ascii="方正仿宋_GBK" w:hAnsi="方正仿宋_GBK" w:eastAsia="方正仿宋_GBK" w:cs="方正仿宋_GBK"/>
                <w:color w:val="auto"/>
                <w:kern w:val="0"/>
                <w:sz w:val="21"/>
                <w:szCs w:val="21"/>
                <w:highlight w:val="none"/>
                <w:shd w:val="clear" w:color="auto" w:fill="FFFFFF"/>
                <w:lang w:val="en-US" w:eastAsia="zh-CN" w:bidi="ar-SA"/>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方正仿宋_GBK" w:hAnsi="方正仿宋_GBK" w:eastAsia="方正仿宋_GBK" w:cs="方正仿宋_GBK"/>
                <w:color w:val="auto"/>
                <w:kern w:val="0"/>
                <w:sz w:val="21"/>
                <w:szCs w:val="21"/>
                <w:highlight w:val="none"/>
                <w:shd w:val="clear" w:color="auto" w:fill="FFFFFF"/>
                <w:lang w:val="en-US" w:eastAsia="zh-CN" w:bidi="ar-SA"/>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5" w:hRule="atLeast"/>
          <w:jc w:val="center"/>
        </w:trPr>
        <w:tc>
          <w:tcPr>
            <w:tcW w:w="3268" w:type="dxa"/>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职工满意度</w:t>
            </w:r>
          </w:p>
        </w:tc>
        <w:tc>
          <w:tcPr>
            <w:tcW w:w="1677"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方正仿宋_GBK" w:hAnsi="方正仿宋_GBK" w:eastAsia="方正仿宋_GBK" w:cs="方正仿宋_GBK"/>
                <w:color w:val="auto"/>
                <w:kern w:val="0"/>
                <w:sz w:val="21"/>
                <w:szCs w:val="21"/>
                <w:highlight w:val="none"/>
                <w:shd w:val="clear" w:color="auto" w:fill="FFFFFF"/>
                <w:lang w:val="en-US" w:eastAsia="zh-CN" w:bidi="ar-SA"/>
              </w:rPr>
            </w:pPr>
            <w:r>
              <w:rPr>
                <w:rFonts w:hint="eastAsia" w:ascii="方正仿宋_GBK" w:hAnsi="方正仿宋_GBK" w:eastAsia="方正仿宋_GBK" w:cs="方正仿宋_GBK"/>
                <w:color w:val="auto"/>
                <w:kern w:val="0"/>
                <w:sz w:val="21"/>
                <w:szCs w:val="21"/>
                <w:highlight w:val="none"/>
                <w:shd w:val="clear" w:color="auto" w:fill="FFFFFF"/>
                <w:lang w:val="en-US" w:eastAsia="zh-CN"/>
              </w:rPr>
              <w:t>5</w:t>
            </w:r>
          </w:p>
        </w:tc>
        <w:tc>
          <w:tcPr>
            <w:tcW w:w="1676"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方正仿宋_GBK" w:hAnsi="方正仿宋_GBK" w:eastAsia="方正仿宋_GBK" w:cs="方正仿宋_GBK"/>
                <w:color w:val="auto"/>
                <w:kern w:val="0"/>
                <w:sz w:val="21"/>
                <w:szCs w:val="21"/>
                <w:highlight w:val="none"/>
                <w:shd w:val="clear" w:color="auto" w:fill="FFFFFF"/>
                <w:lang w:val="en-US" w:eastAsia="zh-CN" w:bidi="ar-SA"/>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w:t>
            </w:r>
          </w:p>
        </w:tc>
        <w:tc>
          <w:tcPr>
            <w:tcW w:w="1678" w:type="dxa"/>
            <w:vAlign w:val="center"/>
          </w:tcPr>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rightChars="0"/>
              <w:jc w:val="center"/>
              <w:textAlignment w:val="auto"/>
              <w:rPr>
                <w:rFonts w:hint="eastAsia" w:ascii="方正仿宋_GBK" w:hAnsi="方正仿宋_GBK" w:eastAsia="方正仿宋_GBK" w:cs="方正仿宋_GBK"/>
                <w:color w:val="auto"/>
                <w:kern w:val="0"/>
                <w:sz w:val="21"/>
                <w:szCs w:val="21"/>
                <w:highlight w:val="none"/>
                <w:shd w:val="clear" w:color="auto" w:fill="FFFFFF"/>
                <w:lang w:val="en-US" w:eastAsia="zh-CN" w:bidi="ar-SA"/>
              </w:rPr>
            </w:pPr>
            <w:r>
              <w:rPr>
                <w:rFonts w:hint="eastAsia" w:ascii="方正仿宋_GBK" w:hAnsi="方正仿宋_GBK" w:eastAsia="方正仿宋_GBK" w:cs="方正仿宋_GBK"/>
                <w:color w:val="auto"/>
                <w:kern w:val="0"/>
                <w:sz w:val="21"/>
                <w:szCs w:val="21"/>
                <w:highlight w:val="none"/>
                <w:shd w:val="clear" w:color="auto" w:fill="FFFFFF"/>
                <w:lang w:val="en-US" w:eastAsia="zh-CN"/>
              </w:rPr>
              <w:t>100%</w:t>
            </w:r>
          </w:p>
        </w:tc>
      </w:tr>
    </w:tbl>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eastAsia="方正仿宋_GBK"/>
          <w:color w:val="auto"/>
          <w:sz w:val="32"/>
          <w:szCs w:val="32"/>
          <w:highlight w:val="none"/>
          <w:lang w:val="en-US" w:eastAsia="zh-CN"/>
        </w:rPr>
      </w:pPr>
      <w:r>
        <w:rPr>
          <w:rFonts w:hint="eastAsia" w:ascii="方正仿宋_GBK" w:eastAsia="方正仿宋_GBK"/>
          <w:color w:val="auto"/>
          <w:sz w:val="32"/>
          <w:szCs w:val="32"/>
          <w:highlight w:val="none"/>
          <w:lang w:val="en-US" w:eastAsia="zh-CN"/>
        </w:rPr>
        <w:t>1、技术合同认定个数分析</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highlight w:val="none"/>
          <w:lang w:val="en-US" w:eastAsia="zh-CN"/>
        </w:rPr>
      </w:pPr>
      <w:r>
        <w:rPr>
          <w:rFonts w:hint="eastAsia" w:ascii="方正仿宋_GBK" w:eastAsia="方正仿宋_GBK"/>
          <w:color w:val="auto"/>
          <w:sz w:val="32"/>
          <w:szCs w:val="32"/>
          <w:highlight w:val="none"/>
          <w:lang w:val="en-US" w:eastAsia="zh-CN"/>
        </w:rPr>
        <w:t>为</w:t>
      </w:r>
      <w:r>
        <w:rPr>
          <w:rFonts w:hint="eastAsia" w:ascii="方正仿宋_GBK" w:eastAsia="方正仿宋_GBK"/>
          <w:color w:val="auto"/>
          <w:sz w:val="32"/>
          <w:szCs w:val="32"/>
          <w:highlight w:val="none"/>
        </w:rPr>
        <w:t>鼓励企业加大科技研发投入，完成各项科技项目、基地建设</w:t>
      </w:r>
      <w:r>
        <w:rPr>
          <w:rFonts w:hint="eastAsia" w:ascii="方正仿宋_GBK" w:eastAsia="方正仿宋_GBK"/>
          <w:color w:val="auto"/>
          <w:sz w:val="32"/>
          <w:szCs w:val="32"/>
          <w:highlight w:val="none"/>
          <w:lang w:eastAsia="zh-CN"/>
        </w:rPr>
        <w:t>，</w:t>
      </w:r>
      <w:r>
        <w:rPr>
          <w:rFonts w:ascii="Times New Roman" w:hAnsi="Times New Roman" w:eastAsia="方正仿宋_GBK" w:cs="Times New Roman"/>
          <w:color w:val="auto"/>
          <w:kern w:val="0"/>
          <w:sz w:val="32"/>
          <w:szCs w:val="32"/>
          <w:highlight w:val="none"/>
        </w:rPr>
        <w:t>全年</w:t>
      </w:r>
      <w:r>
        <w:rPr>
          <w:rFonts w:hint="eastAsia" w:ascii="Times New Roman" w:hAnsi="Times New Roman" w:eastAsia="方正仿宋_GBK" w:cs="Times New Roman"/>
          <w:color w:val="auto"/>
          <w:kern w:val="0"/>
          <w:sz w:val="32"/>
          <w:szCs w:val="32"/>
          <w:highlight w:val="none"/>
        </w:rPr>
        <w:t>技术合同认定个数</w:t>
      </w:r>
      <w:r>
        <w:rPr>
          <w:rFonts w:hint="eastAsia" w:eastAsia="方正仿宋_GBK" w:cs="Times New Roman"/>
          <w:color w:val="auto"/>
          <w:kern w:val="0"/>
          <w:sz w:val="32"/>
          <w:szCs w:val="32"/>
          <w:highlight w:val="none"/>
          <w:lang w:val="en-US" w:eastAsia="zh-CN"/>
        </w:rPr>
        <w:t>3个</w:t>
      </w:r>
      <w:r>
        <w:rPr>
          <w:rFonts w:hint="eastAsia" w:ascii="方正仿宋_GBK" w:eastAsia="方正仿宋_GBK"/>
          <w:color w:val="auto"/>
          <w:sz w:val="32"/>
          <w:szCs w:val="32"/>
          <w:highlight w:val="none"/>
        </w:rPr>
        <w:t>。</w:t>
      </w:r>
      <w:r>
        <w:rPr>
          <w:rFonts w:hint="eastAsia" w:ascii="方正仿宋_GBK" w:hAnsi="方正仿宋_GBK" w:eastAsia="方正仿宋_GBK" w:cs="方正仿宋_GBK"/>
          <w:color w:val="auto"/>
          <w:kern w:val="0"/>
          <w:sz w:val="32"/>
          <w:szCs w:val="32"/>
          <w:highlight w:val="none"/>
          <w:shd w:val="clear" w:color="auto" w:fill="FFFFFF"/>
          <w:lang w:val="en-US" w:eastAsia="zh-CN"/>
        </w:rPr>
        <w:t>根据评价标准，该指标得100%权重分。</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eastAsia="方正仿宋_GBK"/>
          <w:color w:val="auto"/>
          <w:sz w:val="32"/>
          <w:szCs w:val="32"/>
          <w:highlight w:val="none"/>
          <w:lang w:val="en-US" w:eastAsia="zh-CN"/>
        </w:rPr>
      </w:pPr>
      <w:r>
        <w:rPr>
          <w:rFonts w:hint="eastAsia" w:ascii="方正仿宋_GBK" w:eastAsia="方正仿宋_GBK"/>
          <w:color w:val="auto"/>
          <w:sz w:val="32"/>
          <w:szCs w:val="32"/>
          <w:highlight w:val="none"/>
          <w:lang w:val="en-US" w:eastAsia="zh-CN"/>
        </w:rPr>
        <w:t>2、开展科技服务时间分析</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default" w:ascii="方正仿宋_GBK" w:eastAsia="方正仿宋_GBK"/>
          <w:color w:val="auto"/>
          <w:sz w:val="32"/>
          <w:szCs w:val="32"/>
          <w:highlight w:val="none"/>
          <w:lang w:val="en-US" w:eastAsia="zh-CN"/>
        </w:rPr>
      </w:pPr>
      <w:r>
        <w:rPr>
          <w:rFonts w:hint="eastAsia" w:ascii="方正仿宋_GBK" w:eastAsia="方正仿宋_GBK"/>
          <w:color w:val="auto"/>
          <w:sz w:val="32"/>
          <w:szCs w:val="32"/>
          <w:highlight w:val="none"/>
          <w:lang w:val="en-US" w:eastAsia="zh-CN"/>
        </w:rPr>
        <w:t>为</w:t>
      </w:r>
      <w:r>
        <w:rPr>
          <w:rFonts w:hint="eastAsia" w:ascii="方正仿宋_GBK" w:eastAsia="方正仿宋_GBK"/>
          <w:color w:val="auto"/>
          <w:sz w:val="32"/>
          <w:szCs w:val="32"/>
          <w:highlight w:val="none"/>
        </w:rPr>
        <w:t>鼓励企业加大科技研发投入，完成各项科技项目、基地建设</w:t>
      </w:r>
      <w:r>
        <w:rPr>
          <w:rFonts w:hint="eastAsia" w:ascii="方正仿宋_GBK" w:eastAsia="方正仿宋_GBK"/>
          <w:color w:val="auto"/>
          <w:sz w:val="32"/>
          <w:szCs w:val="32"/>
          <w:highlight w:val="none"/>
          <w:lang w:eastAsia="zh-CN"/>
        </w:rPr>
        <w:t>，</w:t>
      </w:r>
      <w:r>
        <w:rPr>
          <w:rFonts w:hint="eastAsia" w:ascii="方正仿宋_GBK" w:eastAsia="方正仿宋_GBK"/>
          <w:color w:val="auto"/>
          <w:sz w:val="32"/>
          <w:szCs w:val="32"/>
          <w:highlight w:val="none"/>
          <w:lang w:val="en-US" w:eastAsia="zh-CN"/>
        </w:rPr>
        <w:t>开展科技服务时间15天。</w:t>
      </w:r>
      <w:r>
        <w:rPr>
          <w:rFonts w:hint="eastAsia" w:ascii="方正仿宋_GBK" w:hAnsi="方正仿宋_GBK" w:eastAsia="方正仿宋_GBK" w:cs="方正仿宋_GBK"/>
          <w:color w:val="auto"/>
          <w:kern w:val="0"/>
          <w:sz w:val="32"/>
          <w:szCs w:val="32"/>
          <w:highlight w:val="none"/>
          <w:shd w:val="clear" w:color="auto" w:fill="FFFFFF"/>
          <w:lang w:val="en-US" w:eastAsia="zh-CN"/>
        </w:rPr>
        <w:t>根据评价标准，该指标得100%权重分。</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eastAsia="方正仿宋_GBK"/>
          <w:color w:val="auto"/>
          <w:sz w:val="32"/>
          <w:szCs w:val="32"/>
          <w:highlight w:val="none"/>
          <w:lang w:val="en-US" w:eastAsia="zh-CN"/>
        </w:rPr>
      </w:pPr>
      <w:r>
        <w:rPr>
          <w:rFonts w:hint="eastAsia" w:ascii="方正仿宋_GBK" w:eastAsia="方正仿宋_GBK"/>
          <w:color w:val="auto"/>
          <w:sz w:val="32"/>
          <w:szCs w:val="32"/>
          <w:highlight w:val="none"/>
          <w:lang w:val="en-US" w:eastAsia="zh-CN"/>
        </w:rPr>
        <w:t>3、科技成果认定个数分析</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right="0" w:firstLine="640" w:firstLineChars="200"/>
        <w:jc w:val="both"/>
        <w:textAlignment w:val="auto"/>
        <w:rPr>
          <w:rFonts w:hint="default" w:ascii="方正仿宋_GBK" w:eastAsia="方正仿宋_GBK"/>
          <w:color w:val="auto"/>
          <w:sz w:val="32"/>
          <w:szCs w:val="32"/>
          <w:highlight w:val="none"/>
          <w:lang w:val="en-US" w:eastAsia="zh-CN"/>
        </w:rPr>
      </w:pPr>
      <w:r>
        <w:rPr>
          <w:rFonts w:hint="eastAsia" w:ascii="方正仿宋_GBK" w:eastAsia="方正仿宋_GBK"/>
          <w:color w:val="auto"/>
          <w:sz w:val="32"/>
          <w:szCs w:val="32"/>
          <w:highlight w:val="none"/>
          <w:lang w:val="en-US" w:eastAsia="zh-CN"/>
        </w:rPr>
        <w:t>为</w:t>
      </w:r>
      <w:r>
        <w:rPr>
          <w:rFonts w:hint="eastAsia" w:ascii="方正仿宋_GBK" w:eastAsia="方正仿宋_GBK"/>
          <w:color w:val="auto"/>
          <w:sz w:val="32"/>
          <w:szCs w:val="32"/>
          <w:highlight w:val="none"/>
        </w:rPr>
        <w:t>鼓励企业加大科技研发投入，完成各项科技项目、基地建设</w:t>
      </w:r>
      <w:r>
        <w:rPr>
          <w:rFonts w:hint="eastAsia" w:ascii="方正仿宋_GBK" w:eastAsia="方正仿宋_GBK"/>
          <w:color w:val="auto"/>
          <w:sz w:val="32"/>
          <w:szCs w:val="32"/>
          <w:highlight w:val="none"/>
          <w:lang w:eastAsia="zh-CN"/>
        </w:rPr>
        <w:t>，</w:t>
      </w:r>
      <w:r>
        <w:rPr>
          <w:rFonts w:hint="eastAsia" w:ascii="方正仿宋_GBK" w:eastAsia="方正仿宋_GBK"/>
          <w:color w:val="auto"/>
          <w:sz w:val="32"/>
          <w:szCs w:val="32"/>
          <w:highlight w:val="none"/>
          <w:lang w:val="en-US" w:eastAsia="zh-CN"/>
        </w:rPr>
        <w:t>科技成果认定个数150个。</w:t>
      </w:r>
      <w:r>
        <w:rPr>
          <w:rFonts w:hint="eastAsia" w:ascii="方正仿宋_GBK" w:hAnsi="方正仿宋_GBK" w:eastAsia="方正仿宋_GBK" w:cs="方正仿宋_GBK"/>
          <w:color w:val="auto"/>
          <w:kern w:val="0"/>
          <w:sz w:val="32"/>
          <w:szCs w:val="32"/>
          <w:highlight w:val="none"/>
          <w:shd w:val="clear" w:color="auto" w:fill="FFFFFF"/>
          <w:lang w:val="en-US" w:eastAsia="zh-CN"/>
        </w:rPr>
        <w:t>根据评价标准，该指标得100%权重分。</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eastAsia="方正仿宋_GBK"/>
          <w:color w:val="auto"/>
          <w:sz w:val="32"/>
          <w:szCs w:val="32"/>
          <w:highlight w:val="none"/>
          <w:lang w:val="en-US" w:eastAsia="zh-CN"/>
        </w:rPr>
      </w:pPr>
      <w:r>
        <w:rPr>
          <w:rFonts w:hint="eastAsia" w:ascii="方正仿宋_GBK" w:eastAsia="方正仿宋_GBK"/>
          <w:color w:val="auto"/>
          <w:sz w:val="32"/>
          <w:szCs w:val="32"/>
          <w:highlight w:val="none"/>
          <w:lang w:val="en-US" w:eastAsia="zh-CN"/>
        </w:rPr>
        <w:t>4、科技活动周活动场次分析</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hAnsi="方正仿宋_GBK" w:eastAsia="方正仿宋_GBK" w:cs="方正仿宋_GBK"/>
          <w:color w:val="FF0000"/>
          <w:kern w:val="0"/>
          <w:sz w:val="32"/>
          <w:szCs w:val="32"/>
          <w:highlight w:val="none"/>
          <w:shd w:val="clear" w:color="auto" w:fill="FFFFFF"/>
          <w:lang w:val="en-US" w:eastAsia="zh-CN"/>
        </w:rPr>
      </w:pPr>
      <w:r>
        <w:rPr>
          <w:rFonts w:hint="eastAsia" w:ascii="方正仿宋_GBK" w:eastAsia="方正仿宋_GBK"/>
          <w:color w:val="auto"/>
          <w:sz w:val="32"/>
          <w:szCs w:val="32"/>
          <w:highlight w:val="none"/>
          <w:lang w:val="en-US" w:eastAsia="zh-CN"/>
        </w:rPr>
        <w:t>为</w:t>
      </w:r>
      <w:r>
        <w:rPr>
          <w:rFonts w:hint="eastAsia" w:ascii="方正仿宋_GBK" w:eastAsia="方正仿宋_GBK"/>
          <w:color w:val="auto"/>
          <w:sz w:val="32"/>
          <w:szCs w:val="32"/>
          <w:highlight w:val="none"/>
        </w:rPr>
        <w:t>鼓励企业加大科技研发投入，完成各项科技项目、基地建设</w:t>
      </w:r>
      <w:r>
        <w:rPr>
          <w:rFonts w:hint="eastAsia" w:ascii="方正仿宋_GBK" w:eastAsia="方正仿宋_GBK"/>
          <w:color w:val="auto"/>
          <w:sz w:val="32"/>
          <w:szCs w:val="32"/>
          <w:highlight w:val="none"/>
          <w:lang w:eastAsia="zh-CN"/>
        </w:rPr>
        <w:t>，科技活动周活动场次</w:t>
      </w:r>
      <w:r>
        <w:rPr>
          <w:rFonts w:hint="eastAsia" w:ascii="方正仿宋_GBK" w:eastAsia="方正仿宋_GBK"/>
          <w:color w:val="auto"/>
          <w:sz w:val="32"/>
          <w:szCs w:val="32"/>
          <w:highlight w:val="none"/>
          <w:lang w:val="en-US" w:eastAsia="zh-CN"/>
        </w:rPr>
        <w:t>1次。</w:t>
      </w:r>
      <w:r>
        <w:rPr>
          <w:rFonts w:hint="eastAsia" w:ascii="方正仿宋_GBK" w:hAnsi="方正仿宋_GBK" w:eastAsia="方正仿宋_GBK" w:cs="方正仿宋_GBK"/>
          <w:color w:val="auto"/>
          <w:kern w:val="0"/>
          <w:sz w:val="32"/>
          <w:szCs w:val="32"/>
          <w:highlight w:val="none"/>
          <w:shd w:val="clear" w:color="auto" w:fill="FFFFFF"/>
          <w:lang w:val="en-US" w:eastAsia="zh-CN"/>
        </w:rPr>
        <w:t>根据评价标准，该指标得100%权重分。</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eastAsia="方正仿宋_GBK"/>
          <w:color w:val="auto"/>
          <w:sz w:val="32"/>
          <w:szCs w:val="32"/>
          <w:highlight w:val="none"/>
          <w:lang w:val="en-US" w:eastAsia="zh-CN"/>
        </w:rPr>
      </w:pPr>
      <w:r>
        <w:rPr>
          <w:rFonts w:hint="eastAsia" w:ascii="方正仿宋_GBK" w:eastAsia="方正仿宋_GBK"/>
          <w:color w:val="auto"/>
          <w:sz w:val="32"/>
          <w:szCs w:val="32"/>
          <w:highlight w:val="none"/>
          <w:lang w:val="en-US" w:eastAsia="zh-CN"/>
        </w:rPr>
        <w:t>5、科技成果登记上报个数分析</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hAnsi="方正仿宋_GBK" w:eastAsia="方正仿宋_GBK" w:cs="方正仿宋_GBK"/>
          <w:color w:val="FF0000"/>
          <w:kern w:val="0"/>
          <w:sz w:val="32"/>
          <w:szCs w:val="32"/>
          <w:highlight w:val="none"/>
          <w:shd w:val="clear" w:color="auto" w:fill="FFFFFF"/>
          <w:lang w:val="en-US" w:eastAsia="zh-CN"/>
        </w:rPr>
      </w:pPr>
      <w:r>
        <w:rPr>
          <w:rFonts w:hint="eastAsia" w:ascii="方正仿宋_GBK" w:eastAsia="方正仿宋_GBK"/>
          <w:color w:val="auto"/>
          <w:sz w:val="32"/>
          <w:szCs w:val="32"/>
          <w:highlight w:val="none"/>
          <w:lang w:val="en-US" w:eastAsia="zh-CN"/>
        </w:rPr>
        <w:t>为</w:t>
      </w:r>
      <w:r>
        <w:rPr>
          <w:rFonts w:hint="eastAsia" w:ascii="方正仿宋_GBK" w:eastAsia="方正仿宋_GBK"/>
          <w:color w:val="auto"/>
          <w:sz w:val="32"/>
          <w:szCs w:val="32"/>
          <w:highlight w:val="none"/>
        </w:rPr>
        <w:t>鼓励企业加大科技研发投入，完成各项科技项目、基地建设</w:t>
      </w:r>
      <w:r>
        <w:rPr>
          <w:rFonts w:hint="eastAsia" w:ascii="方正仿宋_GBK" w:eastAsia="方正仿宋_GBK"/>
          <w:color w:val="auto"/>
          <w:sz w:val="32"/>
          <w:szCs w:val="32"/>
          <w:highlight w:val="none"/>
          <w:lang w:eastAsia="zh-CN"/>
        </w:rPr>
        <w:t>，科技成果登记上报个数</w:t>
      </w:r>
      <w:r>
        <w:rPr>
          <w:rFonts w:hint="eastAsia" w:ascii="方正仿宋_GBK" w:eastAsia="方正仿宋_GBK"/>
          <w:color w:val="auto"/>
          <w:sz w:val="32"/>
          <w:szCs w:val="32"/>
          <w:highlight w:val="none"/>
          <w:lang w:val="en-US" w:eastAsia="zh-CN"/>
        </w:rPr>
        <w:t>180个。</w:t>
      </w:r>
      <w:r>
        <w:rPr>
          <w:rFonts w:hint="eastAsia" w:ascii="方正仿宋_GBK" w:hAnsi="方正仿宋_GBK" w:eastAsia="方正仿宋_GBK" w:cs="方正仿宋_GBK"/>
          <w:color w:val="auto"/>
          <w:kern w:val="0"/>
          <w:sz w:val="32"/>
          <w:szCs w:val="32"/>
          <w:highlight w:val="none"/>
          <w:shd w:val="clear" w:color="auto" w:fill="FFFFFF"/>
          <w:lang w:val="en-US" w:eastAsia="zh-CN"/>
        </w:rPr>
        <w:t>根据评价标准，该指标得100%权重分。</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eastAsia="方正仿宋_GBK"/>
          <w:color w:val="auto"/>
          <w:sz w:val="32"/>
          <w:szCs w:val="32"/>
          <w:highlight w:val="none"/>
          <w:lang w:val="en-US" w:eastAsia="zh-CN"/>
        </w:rPr>
      </w:pPr>
      <w:r>
        <w:rPr>
          <w:rFonts w:hint="eastAsia" w:ascii="方正仿宋_GBK" w:eastAsia="方正仿宋_GBK"/>
          <w:color w:val="auto"/>
          <w:sz w:val="32"/>
          <w:szCs w:val="32"/>
          <w:highlight w:val="none"/>
          <w:lang w:val="en-US" w:eastAsia="zh-CN"/>
        </w:rPr>
        <w:t>6、项目绩效管理率分析</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hAnsi="方正仿宋_GBK" w:eastAsia="方正仿宋_GBK" w:cs="方正仿宋_GBK"/>
          <w:color w:val="FF0000"/>
          <w:kern w:val="0"/>
          <w:sz w:val="32"/>
          <w:szCs w:val="32"/>
          <w:highlight w:val="none"/>
          <w:shd w:val="clear" w:color="auto" w:fill="FFFFFF"/>
          <w:lang w:val="en-US" w:eastAsia="zh-CN"/>
        </w:rPr>
      </w:pPr>
      <w:r>
        <w:rPr>
          <w:rFonts w:hint="eastAsia" w:ascii="方正仿宋_GBK" w:eastAsia="方正仿宋_GBK"/>
          <w:color w:val="auto"/>
          <w:sz w:val="32"/>
          <w:szCs w:val="32"/>
          <w:highlight w:val="none"/>
          <w:lang w:val="en-US" w:eastAsia="zh-CN"/>
        </w:rPr>
        <w:t>为</w:t>
      </w:r>
      <w:r>
        <w:rPr>
          <w:rFonts w:hint="eastAsia" w:ascii="方正仿宋_GBK" w:eastAsia="方正仿宋_GBK"/>
          <w:color w:val="auto"/>
          <w:sz w:val="32"/>
          <w:szCs w:val="32"/>
          <w:highlight w:val="none"/>
        </w:rPr>
        <w:t>鼓励企业加大科技研发投入，完成各项科技项目、基地建设</w:t>
      </w:r>
      <w:r>
        <w:rPr>
          <w:rFonts w:hint="eastAsia" w:ascii="方正仿宋_GBK" w:eastAsia="方正仿宋_GBK"/>
          <w:color w:val="auto"/>
          <w:sz w:val="32"/>
          <w:szCs w:val="32"/>
          <w:highlight w:val="none"/>
          <w:lang w:eastAsia="zh-CN"/>
        </w:rPr>
        <w:t>，项目绩效管理率</w:t>
      </w:r>
      <w:r>
        <w:rPr>
          <w:rFonts w:hint="eastAsia" w:ascii="方正仿宋_GBK" w:eastAsia="方正仿宋_GBK"/>
          <w:color w:val="auto"/>
          <w:sz w:val="32"/>
          <w:szCs w:val="32"/>
          <w:highlight w:val="none"/>
          <w:lang w:val="en-US" w:eastAsia="zh-CN"/>
        </w:rPr>
        <w:t>达到95%。</w:t>
      </w:r>
      <w:r>
        <w:rPr>
          <w:rFonts w:hint="eastAsia" w:ascii="方正仿宋_GBK" w:hAnsi="方正仿宋_GBK" w:eastAsia="方正仿宋_GBK" w:cs="方正仿宋_GBK"/>
          <w:color w:val="auto"/>
          <w:kern w:val="0"/>
          <w:sz w:val="32"/>
          <w:szCs w:val="32"/>
          <w:highlight w:val="none"/>
          <w:shd w:val="clear" w:color="auto" w:fill="FFFFFF"/>
          <w:lang w:val="en-US" w:eastAsia="zh-CN"/>
        </w:rPr>
        <w:t>根据评价标准，该指标得100%权重分。</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eastAsia="方正仿宋_GBK"/>
          <w:color w:val="auto"/>
          <w:sz w:val="32"/>
          <w:szCs w:val="32"/>
          <w:highlight w:val="none"/>
          <w:lang w:val="en-US" w:eastAsia="zh-CN"/>
        </w:rPr>
      </w:pPr>
      <w:r>
        <w:rPr>
          <w:rFonts w:hint="eastAsia" w:ascii="方正仿宋_GBK" w:eastAsia="方正仿宋_GBK"/>
          <w:color w:val="auto"/>
          <w:sz w:val="32"/>
          <w:szCs w:val="32"/>
          <w:highlight w:val="none"/>
          <w:lang w:val="en-US" w:eastAsia="zh-CN"/>
        </w:rPr>
        <w:t>7、预决算公开率分析</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hAnsi="方正仿宋_GBK" w:eastAsia="方正仿宋_GBK" w:cs="方正仿宋_GBK"/>
          <w:color w:val="FF0000"/>
          <w:kern w:val="0"/>
          <w:sz w:val="32"/>
          <w:szCs w:val="32"/>
          <w:highlight w:val="none"/>
          <w:shd w:val="clear" w:color="auto" w:fill="FFFFFF"/>
          <w:lang w:val="en-US" w:eastAsia="zh-CN"/>
        </w:rPr>
      </w:pPr>
      <w:r>
        <w:rPr>
          <w:rFonts w:hint="eastAsia" w:ascii="方正仿宋_GBK" w:eastAsia="方正仿宋_GBK"/>
          <w:color w:val="auto"/>
          <w:sz w:val="32"/>
          <w:szCs w:val="32"/>
          <w:highlight w:val="none"/>
          <w:lang w:val="en-US" w:eastAsia="zh-CN"/>
        </w:rPr>
        <w:t>本部门按规定内容公开预算信息，按规定时限公开预算信息，基础数据信息和会计信息资料真实，基础数据信息和会计信息资料完整，基础数据信息和汇集信息资料准确。</w:t>
      </w:r>
      <w:r>
        <w:rPr>
          <w:rFonts w:hint="eastAsia" w:ascii="方正仿宋_GBK" w:hAnsi="方正仿宋_GBK" w:eastAsia="方正仿宋_GBK" w:cs="方正仿宋_GBK"/>
          <w:color w:val="auto"/>
          <w:kern w:val="0"/>
          <w:sz w:val="32"/>
          <w:szCs w:val="32"/>
          <w:highlight w:val="none"/>
          <w:shd w:val="clear" w:color="auto" w:fill="FFFFFF"/>
          <w:lang w:val="en-US" w:eastAsia="zh-CN"/>
        </w:rPr>
        <w:t>根据评价标准，该指标得100%权重分。</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eastAsia="方正仿宋_GBK"/>
          <w:color w:val="auto"/>
          <w:sz w:val="32"/>
          <w:szCs w:val="32"/>
          <w:highlight w:val="none"/>
          <w:lang w:val="en-US" w:eastAsia="zh-CN"/>
        </w:rPr>
      </w:pPr>
      <w:r>
        <w:rPr>
          <w:rFonts w:hint="eastAsia" w:ascii="方正仿宋_GBK" w:eastAsia="方正仿宋_GBK"/>
          <w:color w:val="auto"/>
          <w:sz w:val="32"/>
          <w:szCs w:val="32"/>
          <w:highlight w:val="none"/>
          <w:lang w:val="en-US" w:eastAsia="zh-CN"/>
        </w:rPr>
        <w:t>8、预算执行率分析</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hAnsi="方正仿宋_GBK" w:eastAsia="方正仿宋_GBK" w:cs="方正仿宋_GBK"/>
          <w:color w:val="FF0000"/>
          <w:kern w:val="0"/>
          <w:sz w:val="32"/>
          <w:szCs w:val="32"/>
          <w:highlight w:val="none"/>
          <w:shd w:val="clear" w:color="auto" w:fill="FFFFFF"/>
          <w:lang w:val="en-US" w:eastAsia="zh-CN"/>
        </w:rPr>
      </w:pPr>
      <w:r>
        <w:rPr>
          <w:rFonts w:hint="eastAsia" w:ascii="方正仿宋_GBK" w:eastAsia="方正仿宋_GBK"/>
          <w:color w:val="auto"/>
          <w:sz w:val="32"/>
          <w:szCs w:val="32"/>
          <w:highlight w:val="none"/>
          <w:lang w:val="en-US" w:eastAsia="zh-CN"/>
        </w:rPr>
        <w:t>年初预算数为2854.82万元，全年调整数为2402.78万元，预算执行数为2402.78万元，预算执行率为100%。</w:t>
      </w:r>
      <w:r>
        <w:rPr>
          <w:rFonts w:hint="eastAsia" w:ascii="方正仿宋_GBK" w:hAnsi="方正仿宋_GBK" w:eastAsia="方正仿宋_GBK" w:cs="方正仿宋_GBK"/>
          <w:color w:val="auto"/>
          <w:kern w:val="0"/>
          <w:sz w:val="32"/>
          <w:szCs w:val="32"/>
          <w:highlight w:val="none"/>
          <w:shd w:val="clear" w:color="auto" w:fill="FFFFFF"/>
          <w:lang w:val="en-US" w:eastAsia="zh-CN"/>
        </w:rPr>
        <w:t>根据评价标准，该指标得100%权重分。</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eastAsia="方正仿宋_GBK"/>
          <w:color w:val="auto"/>
          <w:sz w:val="32"/>
          <w:szCs w:val="32"/>
          <w:highlight w:val="none"/>
          <w:lang w:val="en-US" w:eastAsia="zh-CN"/>
        </w:rPr>
      </w:pPr>
      <w:r>
        <w:rPr>
          <w:rFonts w:hint="eastAsia" w:ascii="方正仿宋_GBK" w:eastAsia="方正仿宋_GBK"/>
          <w:color w:val="auto"/>
          <w:sz w:val="32"/>
          <w:szCs w:val="32"/>
          <w:highlight w:val="none"/>
          <w:lang w:val="en-US" w:eastAsia="zh-CN"/>
        </w:rPr>
        <w:t>9、提高职工工作积极性分析</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hAnsi="方正仿宋_GBK" w:eastAsia="方正仿宋_GBK" w:cs="方正仿宋_GBK"/>
          <w:color w:val="FF0000"/>
          <w:kern w:val="0"/>
          <w:sz w:val="32"/>
          <w:szCs w:val="32"/>
          <w:highlight w:val="none"/>
          <w:shd w:val="clear" w:color="auto" w:fill="FFFFFF"/>
          <w:lang w:val="en-US" w:eastAsia="zh-CN"/>
        </w:rPr>
      </w:pPr>
      <w:r>
        <w:rPr>
          <w:rFonts w:hint="eastAsia" w:ascii="方正仿宋_GBK" w:eastAsia="方正仿宋_GBK"/>
          <w:color w:val="auto"/>
          <w:sz w:val="32"/>
          <w:szCs w:val="32"/>
          <w:highlight w:val="none"/>
          <w:lang w:val="en-US" w:eastAsia="zh-CN"/>
        </w:rPr>
        <w:t>为</w:t>
      </w:r>
      <w:r>
        <w:rPr>
          <w:rFonts w:hint="eastAsia" w:ascii="方正仿宋_GBK" w:eastAsia="方正仿宋_GBK"/>
          <w:color w:val="auto"/>
          <w:sz w:val="32"/>
          <w:szCs w:val="32"/>
          <w:highlight w:val="none"/>
        </w:rPr>
        <w:t>鼓励企业加大科技研发投入，完成各项科技项目、基地建设</w:t>
      </w:r>
      <w:r>
        <w:rPr>
          <w:rFonts w:hint="eastAsia" w:ascii="方正仿宋_GBK" w:eastAsia="方正仿宋_GBK"/>
          <w:color w:val="auto"/>
          <w:sz w:val="32"/>
          <w:szCs w:val="32"/>
          <w:highlight w:val="none"/>
          <w:lang w:eastAsia="zh-CN"/>
        </w:rPr>
        <w:t>，</w:t>
      </w:r>
      <w:r>
        <w:rPr>
          <w:rFonts w:hint="eastAsia" w:ascii="方正仿宋_GBK" w:eastAsia="方正仿宋_GBK"/>
          <w:color w:val="auto"/>
          <w:sz w:val="32"/>
          <w:szCs w:val="32"/>
          <w:highlight w:val="none"/>
          <w:lang w:val="en-US" w:eastAsia="zh-CN"/>
        </w:rPr>
        <w:t>提高了27%的职工工作积极性。根</w:t>
      </w:r>
      <w:r>
        <w:rPr>
          <w:rFonts w:hint="eastAsia" w:ascii="方正仿宋_GBK" w:hAnsi="方正仿宋_GBK" w:eastAsia="方正仿宋_GBK" w:cs="方正仿宋_GBK"/>
          <w:color w:val="auto"/>
          <w:kern w:val="0"/>
          <w:sz w:val="32"/>
          <w:szCs w:val="32"/>
          <w:highlight w:val="none"/>
          <w:shd w:val="clear" w:color="auto" w:fill="FFFFFF"/>
          <w:lang w:val="en-US" w:eastAsia="zh-CN"/>
        </w:rPr>
        <w:t>据评价标准，该指标得100%权重分。</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hAnsi="方正仿宋_GBK" w:eastAsia="方正仿宋_GBK" w:cs="方正仿宋_GBK"/>
          <w:color w:val="auto"/>
          <w:kern w:val="0"/>
          <w:sz w:val="32"/>
          <w:szCs w:val="32"/>
          <w:highlight w:val="none"/>
          <w:shd w:val="clear" w:color="auto" w:fill="FFFFFF"/>
          <w:lang w:val="en-US" w:eastAsia="zh-CN"/>
        </w:rPr>
      </w:pPr>
      <w:r>
        <w:rPr>
          <w:rFonts w:hint="eastAsia" w:ascii="方正仿宋_GBK" w:hAnsi="方正仿宋_GBK" w:eastAsia="方正仿宋_GBK" w:cs="方正仿宋_GBK"/>
          <w:color w:val="auto"/>
          <w:kern w:val="0"/>
          <w:sz w:val="32"/>
          <w:szCs w:val="32"/>
          <w:highlight w:val="none"/>
          <w:shd w:val="clear" w:color="auto" w:fill="FFFFFF"/>
          <w:lang w:val="en-US" w:eastAsia="zh-CN"/>
        </w:rPr>
        <w:t>10、企业满意度分析</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eastAsia="方正仿宋_GBK"/>
          <w:color w:val="auto"/>
          <w:sz w:val="32"/>
          <w:szCs w:val="32"/>
          <w:highlight w:val="none"/>
          <w:lang w:val="en-US" w:eastAsia="zh-CN"/>
        </w:rPr>
      </w:pPr>
      <w:r>
        <w:rPr>
          <w:rFonts w:hint="eastAsia" w:ascii="方正仿宋_GBK" w:hAnsi="方正仿宋_GBK" w:eastAsia="方正仿宋_GBK" w:cs="方正仿宋_GBK"/>
          <w:color w:val="auto"/>
          <w:kern w:val="0"/>
          <w:sz w:val="32"/>
          <w:szCs w:val="32"/>
          <w:highlight w:val="none"/>
          <w:shd w:val="clear" w:color="auto" w:fill="FFFFFF"/>
          <w:lang w:val="en-US" w:eastAsia="zh-CN"/>
        </w:rPr>
        <w:t>企业对相关工作和满意度达到9</w:t>
      </w:r>
      <w:r>
        <w:rPr>
          <w:rFonts w:hint="eastAsia" w:ascii="方正仿宋_GBK" w:eastAsia="方正仿宋_GBK"/>
          <w:color w:val="auto"/>
          <w:sz w:val="32"/>
          <w:szCs w:val="32"/>
          <w:highlight w:val="none"/>
          <w:lang w:val="en-US" w:eastAsia="zh-CN"/>
        </w:rPr>
        <w:t>0%以上。</w:t>
      </w:r>
      <w:r>
        <w:rPr>
          <w:rFonts w:hint="eastAsia" w:ascii="方正仿宋_GBK" w:hAnsi="方正仿宋_GBK" w:eastAsia="方正仿宋_GBK" w:cs="方正仿宋_GBK"/>
          <w:color w:val="auto"/>
          <w:kern w:val="0"/>
          <w:sz w:val="32"/>
          <w:szCs w:val="32"/>
          <w:highlight w:val="none"/>
          <w:shd w:val="clear" w:color="auto" w:fill="FFFFFF"/>
          <w:lang w:val="en-US" w:eastAsia="zh-CN"/>
        </w:rPr>
        <w:t>根据评价标准，该指标得100%权重分。</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eastAsia="方正仿宋_GBK"/>
          <w:color w:val="auto"/>
          <w:sz w:val="32"/>
          <w:szCs w:val="32"/>
          <w:highlight w:val="none"/>
          <w:lang w:val="en-US" w:eastAsia="zh-CN"/>
        </w:rPr>
      </w:pPr>
      <w:r>
        <w:rPr>
          <w:rFonts w:hint="eastAsia" w:ascii="方正仿宋_GBK" w:eastAsia="方正仿宋_GBK"/>
          <w:color w:val="auto"/>
          <w:sz w:val="32"/>
          <w:szCs w:val="32"/>
          <w:highlight w:val="none"/>
          <w:lang w:val="en-US" w:eastAsia="zh-CN"/>
        </w:rPr>
        <w:t>11、职工满意度分析</w:t>
      </w:r>
    </w:p>
    <w:p>
      <w:pPr>
        <w:keepNext w:val="0"/>
        <w:keepLines w:val="0"/>
        <w:pageBreakBefore w:val="0"/>
        <w:widowControl/>
        <w:shd w:val="clear" w:color="auto" w:fill="FFFFFF"/>
        <w:kinsoku/>
        <w:wordWrap/>
        <w:overflowPunct/>
        <w:topLinePunct w:val="0"/>
        <w:autoSpaceDE/>
        <w:autoSpaceDN/>
        <w:bidi w:val="0"/>
        <w:adjustRightInd w:val="0"/>
        <w:snapToGrid w:val="0"/>
        <w:spacing w:before="0" w:after="0" w:line="560" w:lineRule="exact"/>
        <w:ind w:left="0" w:right="0" w:firstLine="640" w:firstLineChars="200"/>
        <w:jc w:val="both"/>
        <w:textAlignment w:val="auto"/>
        <w:rPr>
          <w:rFonts w:hint="eastAsia" w:ascii="方正仿宋_GBK" w:hAnsi="方正仿宋_GBK" w:eastAsia="方正仿宋_GBK" w:cs="方正仿宋_GBK"/>
          <w:color w:val="FF0000"/>
          <w:kern w:val="0"/>
          <w:sz w:val="32"/>
          <w:szCs w:val="32"/>
          <w:highlight w:val="none"/>
          <w:shd w:val="clear" w:color="auto" w:fill="FFFFFF"/>
          <w:lang w:val="en-US" w:eastAsia="zh-CN"/>
        </w:rPr>
      </w:pPr>
      <w:r>
        <w:rPr>
          <w:rFonts w:hint="eastAsia" w:ascii="方正仿宋_GBK" w:hAnsi="方正仿宋_GBK" w:eastAsia="方正仿宋_GBK" w:cs="方正仿宋_GBK"/>
          <w:i w:val="0"/>
          <w:iCs w:val="0"/>
          <w:color w:val="auto"/>
          <w:kern w:val="0"/>
          <w:sz w:val="32"/>
          <w:szCs w:val="32"/>
          <w:highlight w:val="none"/>
          <w:u w:val="none"/>
          <w:lang w:val="en-US" w:eastAsia="zh-CN" w:bidi="ar"/>
        </w:rPr>
        <w:t>职工</w:t>
      </w:r>
      <w:r>
        <w:rPr>
          <w:rFonts w:hint="eastAsia" w:ascii="方正仿宋_GBK" w:hAnsi="方正仿宋_GBK" w:eastAsia="方正仿宋_GBK" w:cs="方正仿宋_GBK"/>
          <w:color w:val="auto"/>
          <w:kern w:val="0"/>
          <w:sz w:val="32"/>
          <w:szCs w:val="32"/>
          <w:highlight w:val="none"/>
          <w:shd w:val="clear" w:color="auto" w:fill="FFFFFF"/>
          <w:lang w:val="en-US" w:eastAsia="zh-CN"/>
        </w:rPr>
        <w:t>对相关工作和满意度达到</w:t>
      </w:r>
      <w:r>
        <w:rPr>
          <w:rFonts w:hint="eastAsia" w:ascii="方正仿宋_GBK" w:eastAsia="方正仿宋_GBK"/>
          <w:color w:val="auto"/>
          <w:sz w:val="32"/>
          <w:szCs w:val="32"/>
          <w:highlight w:val="none"/>
          <w:lang w:val="en-US" w:eastAsia="zh-CN"/>
        </w:rPr>
        <w:t>100%。</w:t>
      </w:r>
      <w:r>
        <w:rPr>
          <w:rFonts w:hint="eastAsia" w:ascii="方正仿宋_GBK" w:hAnsi="方正仿宋_GBK" w:eastAsia="方正仿宋_GBK" w:cs="方正仿宋_GBK"/>
          <w:color w:val="auto"/>
          <w:kern w:val="0"/>
          <w:sz w:val="32"/>
          <w:szCs w:val="32"/>
          <w:highlight w:val="none"/>
          <w:shd w:val="clear" w:color="auto" w:fill="FFFFFF"/>
          <w:lang w:val="en-US" w:eastAsia="zh-CN"/>
        </w:rPr>
        <w:t>根据评价标准，该指标得100%权重分。</w:t>
      </w:r>
    </w:p>
    <w:p>
      <w:pPr>
        <w:spacing w:line="596" w:lineRule="exact"/>
        <w:ind w:firstLine="640" w:firstLineChars="200"/>
        <w:outlineLvl w:val="0"/>
        <w:rPr>
          <w:rFonts w:eastAsia="方正黑体_GBK"/>
          <w:sz w:val="32"/>
          <w:szCs w:val="32"/>
          <w:highlight w:val="none"/>
        </w:rPr>
      </w:pPr>
      <w:bookmarkStart w:id="16" w:name="_Toc27652"/>
      <w:r>
        <w:rPr>
          <w:rFonts w:hint="eastAsia" w:eastAsia="方正黑体_GBK"/>
          <w:sz w:val="32"/>
          <w:szCs w:val="32"/>
          <w:highlight w:val="none"/>
          <w:lang w:eastAsia="zh-CN"/>
        </w:rPr>
        <w:t>四、</w:t>
      </w:r>
      <w:r>
        <w:rPr>
          <w:rFonts w:eastAsia="方正黑体_GBK"/>
          <w:sz w:val="32"/>
          <w:szCs w:val="32"/>
          <w:highlight w:val="none"/>
        </w:rPr>
        <w:t>主要经验及做法</w:t>
      </w:r>
      <w:bookmarkEnd w:id="16"/>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 w:eastAsia="仿宋_GB2312" w:cs="仿宋"/>
          <w:bCs/>
          <w:kern w:val="2"/>
          <w:sz w:val="32"/>
          <w:szCs w:val="32"/>
          <w:highlight w:val="none"/>
          <w:lang w:val="en-US" w:eastAsia="zh-CN" w:bidi="ar-SA"/>
        </w:rPr>
      </w:pPr>
      <w:r>
        <w:rPr>
          <w:rFonts w:hint="eastAsia" w:ascii="仿宋_GB2312" w:hAnsi="仿宋" w:eastAsia="仿宋_GB2312" w:cs="仿宋"/>
          <w:bCs/>
          <w:kern w:val="2"/>
          <w:sz w:val="32"/>
          <w:szCs w:val="32"/>
          <w:highlight w:val="none"/>
          <w:lang w:val="en-US" w:eastAsia="zh-CN" w:bidi="ar-SA"/>
        </w:rPr>
        <w:t>1、制定项目绩效管理制度明确项目绩效目标编制及审批流程，规范绩效指标设置。</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 w:eastAsia="仿宋_GB2312" w:cs="仿宋"/>
          <w:bCs/>
          <w:kern w:val="2"/>
          <w:sz w:val="32"/>
          <w:szCs w:val="32"/>
          <w:highlight w:val="none"/>
          <w:lang w:val="en-US" w:eastAsia="zh-CN" w:bidi="ar-SA"/>
        </w:rPr>
      </w:pPr>
      <w:r>
        <w:rPr>
          <w:rFonts w:hint="eastAsia" w:ascii="仿宋_GB2312" w:hAnsi="仿宋" w:eastAsia="仿宋_GB2312" w:cs="仿宋"/>
          <w:bCs/>
          <w:kern w:val="2"/>
          <w:sz w:val="32"/>
          <w:szCs w:val="32"/>
          <w:highlight w:val="none"/>
          <w:lang w:val="en-US" w:eastAsia="zh-CN" w:bidi="ar-SA"/>
        </w:rPr>
        <w:t>2、强化预算绩效双监控，从项目期中已实现的产出成果与效益；项目预算执行进度是否与当前期限相匹配；专项资金是否专款专用，是否存在截留、挤占、挪用资金等违纪违规问题，有无滞留、缓拨资金以及因管理不善造成资金损失、浪费；专项资金是否按照规定用途、开支范围、开支标准及其其他相关要求使用等方面进行绩效监控。</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highlight w:val="none"/>
        </w:rPr>
      </w:pPr>
      <w:r>
        <w:rPr>
          <w:rFonts w:hint="eastAsia" w:ascii="仿宋_GB2312" w:hAnsi="仿宋" w:eastAsia="仿宋_GB2312" w:cs="仿宋"/>
          <w:bCs/>
          <w:kern w:val="2"/>
          <w:sz w:val="32"/>
          <w:szCs w:val="32"/>
          <w:highlight w:val="none"/>
          <w:lang w:val="en-US" w:eastAsia="zh-CN" w:bidi="ar-SA"/>
        </w:rPr>
        <w:t>3、成立成渝地区高校创新创业促进会，汇聚川渝两地高校、科技创新企业、科技孵化中心等67家会员单位，开展信息互通与资源共享、双创活动、科技成果转化等合作服务；举办成渝科技创新联盟项目对接活动，依托高新技术产业研究院公司，积极举办成渝两地科技创新联盟项目对接活动，目前在微电子、应用磁学、传感技术、新能源、气象雷达等多个领域开展合作和项目对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 w:eastAsia="仿宋_GB2312" w:cs="仿宋"/>
          <w:bCs/>
          <w:kern w:val="2"/>
          <w:sz w:val="32"/>
          <w:szCs w:val="32"/>
          <w:highlight w:val="none"/>
          <w:lang w:val="en-US" w:eastAsia="zh-CN" w:bidi="ar-SA"/>
        </w:rPr>
      </w:pPr>
      <w:r>
        <w:rPr>
          <w:rFonts w:hint="eastAsia" w:ascii="仿宋_GB2312" w:hAnsi="仿宋" w:eastAsia="仿宋_GB2312" w:cs="仿宋"/>
          <w:bCs/>
          <w:kern w:val="2"/>
          <w:sz w:val="32"/>
          <w:szCs w:val="32"/>
          <w:highlight w:val="none"/>
          <w:lang w:val="en-US" w:eastAsia="zh-CN" w:bidi="ar-SA"/>
        </w:rPr>
        <w:t>4、把党的政治建设摆在首位，深学笃用习近平新时代中国特色社会主义思想，深入学习贯彻党的十九届五中、六中全会精神，深化落实习近平总书记视察重庆重要讲话精神和区委十四届八次全会报告精神。推动落实“不忘初心、牢记使命”制度，扎实开展党史学习教育，认真贯彻落实“七一”重要讲话精神，提升全区科技创新水平，切实开展“我为群众办实事”实践活动。深入推进机关党支部“三基建设”，严肃规范党内政治生活，严格落实意识形态工作责任制，加强纪律作风建设，持之以恒正风肃纪。</w:t>
      </w:r>
    </w:p>
    <w:p>
      <w:pPr>
        <w:spacing w:line="596" w:lineRule="exact"/>
        <w:ind w:firstLine="640" w:firstLineChars="200"/>
        <w:outlineLvl w:val="0"/>
        <w:rPr>
          <w:rFonts w:eastAsia="方正黑体_GBK"/>
          <w:sz w:val="32"/>
          <w:szCs w:val="32"/>
          <w:highlight w:val="none"/>
        </w:rPr>
      </w:pPr>
      <w:bookmarkStart w:id="17" w:name="_Toc24975"/>
      <w:r>
        <w:rPr>
          <w:rFonts w:hint="eastAsia" w:eastAsia="方正黑体_GBK"/>
          <w:sz w:val="32"/>
          <w:szCs w:val="32"/>
          <w:highlight w:val="none"/>
        </w:rPr>
        <w:t>五、</w:t>
      </w:r>
      <w:r>
        <w:rPr>
          <w:rFonts w:eastAsia="方正黑体_GBK"/>
          <w:sz w:val="32"/>
          <w:szCs w:val="32"/>
          <w:highlight w:val="none"/>
        </w:rPr>
        <w:t>存在的问题和建议</w:t>
      </w:r>
      <w:bookmarkEnd w:id="17"/>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1"/>
        <w:rPr>
          <w:rFonts w:hint="eastAsia" w:eastAsia="方正仿宋_GBK"/>
          <w:color w:val="auto"/>
          <w:sz w:val="32"/>
          <w:szCs w:val="32"/>
          <w:highlight w:val="none"/>
          <w:lang w:eastAsia="zh-CN"/>
        </w:rPr>
      </w:pPr>
      <w:bookmarkStart w:id="18" w:name="_Toc17714"/>
      <w:bookmarkStart w:id="19" w:name="_Toc32356"/>
      <w:r>
        <w:rPr>
          <w:rFonts w:eastAsia="方正仿宋_GBK"/>
          <w:color w:val="auto"/>
          <w:sz w:val="32"/>
          <w:szCs w:val="32"/>
          <w:highlight w:val="none"/>
        </w:rPr>
        <w:t>（一）</w:t>
      </w:r>
      <w:r>
        <w:rPr>
          <w:rFonts w:hint="eastAsia" w:eastAsia="方正仿宋_GBK"/>
          <w:color w:val="auto"/>
          <w:sz w:val="32"/>
          <w:szCs w:val="32"/>
          <w:highlight w:val="none"/>
          <w:lang w:eastAsia="zh-CN"/>
        </w:rPr>
        <w:t>存在的问题</w:t>
      </w:r>
      <w:bookmarkEnd w:id="18"/>
      <w:bookmarkEnd w:id="19"/>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bCs/>
          <w:kern w:val="2"/>
          <w:sz w:val="32"/>
          <w:szCs w:val="32"/>
          <w:highlight w:val="none"/>
          <w:lang w:val="en-US" w:eastAsia="zh-CN" w:bidi="ar-SA"/>
        </w:rPr>
      </w:pPr>
      <w:r>
        <w:rPr>
          <w:rFonts w:hint="eastAsia" w:ascii="仿宋_GB2312" w:hAnsi="仿宋" w:eastAsia="仿宋_GB2312" w:cs="仿宋"/>
          <w:bCs/>
          <w:kern w:val="2"/>
          <w:sz w:val="32"/>
          <w:szCs w:val="32"/>
          <w:highlight w:val="none"/>
          <w:lang w:val="en-US" w:eastAsia="zh-CN" w:bidi="ar-SA"/>
        </w:rPr>
        <w:t>1、未充分提高职工工作的积极性。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s="仿宋"/>
          <w:bCs/>
          <w:kern w:val="2"/>
          <w:sz w:val="32"/>
          <w:szCs w:val="32"/>
          <w:highlight w:val="none"/>
          <w:lang w:val="en-US" w:eastAsia="zh-CN" w:bidi="ar-SA"/>
        </w:rPr>
      </w:pPr>
      <w:bookmarkStart w:id="20" w:name="_Toc21701"/>
      <w:bookmarkStart w:id="21" w:name="_Toc17179"/>
      <w:r>
        <w:rPr>
          <w:rFonts w:hint="eastAsia" w:ascii="仿宋_GB2312" w:hAnsi="仿宋" w:eastAsia="仿宋_GB2312" w:cs="仿宋"/>
          <w:bCs/>
          <w:kern w:val="2"/>
          <w:sz w:val="32"/>
          <w:szCs w:val="32"/>
          <w:highlight w:val="none"/>
          <w:lang w:val="en-US" w:eastAsia="zh-CN" w:bidi="ar-SA"/>
        </w:rPr>
        <w:t>受不同主体的影响，可能导致职工工作的积极性不高，不能充分发挥职工的工作效能。</w:t>
      </w:r>
      <w:bookmarkEnd w:id="20"/>
      <w:bookmarkEnd w:id="21"/>
    </w:p>
    <w:p>
      <w:pPr>
        <w:keepNext w:val="0"/>
        <w:keepLines w:val="0"/>
        <w:pageBreakBefore w:val="0"/>
        <w:kinsoku/>
        <w:wordWrap/>
        <w:overflowPunct/>
        <w:topLinePunct w:val="0"/>
        <w:bidi w:val="0"/>
        <w:adjustRightInd/>
        <w:snapToGrid/>
        <w:spacing w:line="560" w:lineRule="exact"/>
        <w:ind w:firstLine="640" w:firstLineChars="200"/>
        <w:textAlignment w:val="auto"/>
        <w:outlineLvl w:val="1"/>
        <w:rPr>
          <w:rFonts w:hint="eastAsia" w:eastAsia="方正仿宋_GBK"/>
          <w:color w:val="auto"/>
          <w:sz w:val="32"/>
          <w:szCs w:val="32"/>
          <w:highlight w:val="none"/>
          <w:lang w:eastAsia="zh-CN"/>
        </w:rPr>
      </w:pPr>
      <w:bookmarkStart w:id="22" w:name="_Toc10918"/>
      <w:bookmarkStart w:id="23" w:name="_Toc17973"/>
      <w:r>
        <w:rPr>
          <w:rFonts w:eastAsia="方正仿宋_GBK"/>
          <w:color w:val="auto"/>
          <w:sz w:val="32"/>
          <w:szCs w:val="32"/>
          <w:highlight w:val="none"/>
        </w:rPr>
        <w:t>（</w:t>
      </w:r>
      <w:r>
        <w:rPr>
          <w:rFonts w:hint="eastAsia" w:eastAsia="方正仿宋_GBK"/>
          <w:color w:val="auto"/>
          <w:sz w:val="32"/>
          <w:szCs w:val="32"/>
          <w:highlight w:val="none"/>
          <w:lang w:eastAsia="zh-CN"/>
        </w:rPr>
        <w:t>二</w:t>
      </w:r>
      <w:r>
        <w:rPr>
          <w:rFonts w:eastAsia="方正仿宋_GBK"/>
          <w:color w:val="auto"/>
          <w:sz w:val="32"/>
          <w:szCs w:val="32"/>
          <w:highlight w:val="none"/>
        </w:rPr>
        <w:t>）</w:t>
      </w:r>
      <w:r>
        <w:rPr>
          <w:rFonts w:hint="eastAsia" w:eastAsia="方正仿宋_GBK"/>
          <w:color w:val="auto"/>
          <w:sz w:val="32"/>
          <w:szCs w:val="32"/>
          <w:highlight w:val="none"/>
          <w:lang w:eastAsia="zh-CN"/>
        </w:rPr>
        <w:t>建议</w:t>
      </w:r>
      <w:bookmarkEnd w:id="22"/>
      <w:bookmarkEnd w:id="23"/>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cs="仿宋"/>
          <w:bCs/>
          <w:kern w:val="2"/>
          <w:sz w:val="32"/>
          <w:szCs w:val="32"/>
          <w:highlight w:val="none"/>
          <w:lang w:val="en-US" w:eastAsia="zh-CN" w:bidi="ar-SA"/>
        </w:rPr>
      </w:pPr>
      <w:r>
        <w:rPr>
          <w:rFonts w:hint="eastAsia" w:ascii="仿宋_GB2312" w:hAnsi="仿宋" w:eastAsia="仿宋_GB2312" w:cs="仿宋"/>
          <w:bCs/>
          <w:kern w:val="2"/>
          <w:sz w:val="32"/>
          <w:szCs w:val="32"/>
          <w:highlight w:val="none"/>
          <w:lang w:val="en-US" w:eastAsia="zh-CN" w:bidi="ar-SA"/>
        </w:rPr>
        <w:t>1、增加职工培训次数，加强宣传力度，提高职工的工作积极性，充分发挥职工的工作效能。</w:t>
      </w:r>
    </w:p>
    <w:sectPr>
      <w:footerReference r:id="rId3" w:type="default"/>
      <w:pgSz w:w="11906" w:h="16838"/>
      <w:pgMar w:top="1588" w:right="1474" w:bottom="1588" w:left="1474"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script"/>
    <w:pitch w:val="default"/>
    <w:sig w:usb0="A00002BF" w:usb1="38CF7CFA" w:usb2="00082016" w:usb3="00000000" w:csb0="00040001" w:csb1="00000000"/>
  </w:font>
  <w:font w:name="方正黑体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4</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865"/>
    <w:rsid w:val="00043A15"/>
    <w:rsid w:val="000575E2"/>
    <w:rsid w:val="00063B15"/>
    <w:rsid w:val="0009607E"/>
    <w:rsid w:val="000B5DB9"/>
    <w:rsid w:val="000C0972"/>
    <w:rsid w:val="00171AB3"/>
    <w:rsid w:val="001C3D64"/>
    <w:rsid w:val="001C641A"/>
    <w:rsid w:val="001C6822"/>
    <w:rsid w:val="001E256D"/>
    <w:rsid w:val="001E2D5B"/>
    <w:rsid w:val="00247BB1"/>
    <w:rsid w:val="002571F7"/>
    <w:rsid w:val="002641A6"/>
    <w:rsid w:val="002834C5"/>
    <w:rsid w:val="00293914"/>
    <w:rsid w:val="002C141E"/>
    <w:rsid w:val="002F6627"/>
    <w:rsid w:val="00304656"/>
    <w:rsid w:val="00333D24"/>
    <w:rsid w:val="00337586"/>
    <w:rsid w:val="003532F1"/>
    <w:rsid w:val="00357647"/>
    <w:rsid w:val="00365C0E"/>
    <w:rsid w:val="00381982"/>
    <w:rsid w:val="00381F5B"/>
    <w:rsid w:val="00384864"/>
    <w:rsid w:val="003B01B9"/>
    <w:rsid w:val="003E4915"/>
    <w:rsid w:val="003E75C4"/>
    <w:rsid w:val="00401B11"/>
    <w:rsid w:val="00422429"/>
    <w:rsid w:val="0043034C"/>
    <w:rsid w:val="00443E03"/>
    <w:rsid w:val="00487348"/>
    <w:rsid w:val="00497B55"/>
    <w:rsid w:val="004A5F86"/>
    <w:rsid w:val="004C051C"/>
    <w:rsid w:val="004F189B"/>
    <w:rsid w:val="00516F77"/>
    <w:rsid w:val="00547BAD"/>
    <w:rsid w:val="00550210"/>
    <w:rsid w:val="005516E1"/>
    <w:rsid w:val="00563118"/>
    <w:rsid w:val="005A221A"/>
    <w:rsid w:val="005B5ED1"/>
    <w:rsid w:val="00606BA5"/>
    <w:rsid w:val="006417E5"/>
    <w:rsid w:val="0064309B"/>
    <w:rsid w:val="00671BB5"/>
    <w:rsid w:val="006772C6"/>
    <w:rsid w:val="006C7720"/>
    <w:rsid w:val="006C793C"/>
    <w:rsid w:val="006D100A"/>
    <w:rsid w:val="006E6E29"/>
    <w:rsid w:val="00704B56"/>
    <w:rsid w:val="00725E01"/>
    <w:rsid w:val="00732DA5"/>
    <w:rsid w:val="00770339"/>
    <w:rsid w:val="0077453E"/>
    <w:rsid w:val="007B27A0"/>
    <w:rsid w:val="007C2693"/>
    <w:rsid w:val="007D04AB"/>
    <w:rsid w:val="007D7B0E"/>
    <w:rsid w:val="007E54DF"/>
    <w:rsid w:val="00806211"/>
    <w:rsid w:val="00806865"/>
    <w:rsid w:val="0081273A"/>
    <w:rsid w:val="0082343D"/>
    <w:rsid w:val="00831BF0"/>
    <w:rsid w:val="00837D1D"/>
    <w:rsid w:val="00844EE6"/>
    <w:rsid w:val="00871B89"/>
    <w:rsid w:val="00880010"/>
    <w:rsid w:val="0089189B"/>
    <w:rsid w:val="008A7625"/>
    <w:rsid w:val="008D02AF"/>
    <w:rsid w:val="008D25A0"/>
    <w:rsid w:val="008F6EB2"/>
    <w:rsid w:val="009108DF"/>
    <w:rsid w:val="00974291"/>
    <w:rsid w:val="009A23DE"/>
    <w:rsid w:val="00A1196F"/>
    <w:rsid w:val="00A27343"/>
    <w:rsid w:val="00A3725D"/>
    <w:rsid w:val="00A45BE4"/>
    <w:rsid w:val="00AD0DAD"/>
    <w:rsid w:val="00AF31E0"/>
    <w:rsid w:val="00B07031"/>
    <w:rsid w:val="00B17BC3"/>
    <w:rsid w:val="00B34D05"/>
    <w:rsid w:val="00B85927"/>
    <w:rsid w:val="00BC3295"/>
    <w:rsid w:val="00BD1848"/>
    <w:rsid w:val="00BF6FF2"/>
    <w:rsid w:val="00C31CE4"/>
    <w:rsid w:val="00C77086"/>
    <w:rsid w:val="00C858DD"/>
    <w:rsid w:val="00CB1EB4"/>
    <w:rsid w:val="00CD33CE"/>
    <w:rsid w:val="00CF26C3"/>
    <w:rsid w:val="00D610B4"/>
    <w:rsid w:val="00D86135"/>
    <w:rsid w:val="00E05A32"/>
    <w:rsid w:val="00E225F8"/>
    <w:rsid w:val="00E25A0F"/>
    <w:rsid w:val="00E42BE7"/>
    <w:rsid w:val="00E55405"/>
    <w:rsid w:val="00E72086"/>
    <w:rsid w:val="00E91393"/>
    <w:rsid w:val="00EB0A75"/>
    <w:rsid w:val="00ED3BD8"/>
    <w:rsid w:val="00EF2A45"/>
    <w:rsid w:val="00F70C2E"/>
    <w:rsid w:val="00F76805"/>
    <w:rsid w:val="00F9262E"/>
    <w:rsid w:val="00F93438"/>
    <w:rsid w:val="00FA41F0"/>
    <w:rsid w:val="00FD0041"/>
    <w:rsid w:val="00FE38F2"/>
    <w:rsid w:val="016A347B"/>
    <w:rsid w:val="01955BC2"/>
    <w:rsid w:val="028A24EE"/>
    <w:rsid w:val="02B0089C"/>
    <w:rsid w:val="02E5725D"/>
    <w:rsid w:val="03192A63"/>
    <w:rsid w:val="032A1D61"/>
    <w:rsid w:val="03863E70"/>
    <w:rsid w:val="03CC21CB"/>
    <w:rsid w:val="04421E00"/>
    <w:rsid w:val="04A942BA"/>
    <w:rsid w:val="04B213C1"/>
    <w:rsid w:val="04BA12CE"/>
    <w:rsid w:val="04D91EE0"/>
    <w:rsid w:val="04F05A45"/>
    <w:rsid w:val="05575AC4"/>
    <w:rsid w:val="058B39C0"/>
    <w:rsid w:val="05962A91"/>
    <w:rsid w:val="05AF76AE"/>
    <w:rsid w:val="067D59FE"/>
    <w:rsid w:val="069114AA"/>
    <w:rsid w:val="06DC0977"/>
    <w:rsid w:val="06E45A7E"/>
    <w:rsid w:val="06EC66E0"/>
    <w:rsid w:val="081D7AE0"/>
    <w:rsid w:val="08251081"/>
    <w:rsid w:val="088E7A4F"/>
    <w:rsid w:val="08932C73"/>
    <w:rsid w:val="089332B7"/>
    <w:rsid w:val="09361B1F"/>
    <w:rsid w:val="09576D50"/>
    <w:rsid w:val="09C556F2"/>
    <w:rsid w:val="09FA11E0"/>
    <w:rsid w:val="0A232419"/>
    <w:rsid w:val="0AB1211B"/>
    <w:rsid w:val="0B924F3C"/>
    <w:rsid w:val="0BE107DE"/>
    <w:rsid w:val="0C104C1F"/>
    <w:rsid w:val="0C1C7A68"/>
    <w:rsid w:val="0CE47124"/>
    <w:rsid w:val="0D4002EA"/>
    <w:rsid w:val="0D80131B"/>
    <w:rsid w:val="0E2A646C"/>
    <w:rsid w:val="0E625C06"/>
    <w:rsid w:val="0E9670FF"/>
    <w:rsid w:val="0EAD6090"/>
    <w:rsid w:val="0EB14497"/>
    <w:rsid w:val="0EC56766"/>
    <w:rsid w:val="0EF9482D"/>
    <w:rsid w:val="0F0A1DF9"/>
    <w:rsid w:val="0F114F36"/>
    <w:rsid w:val="0F4867E1"/>
    <w:rsid w:val="100D394F"/>
    <w:rsid w:val="10872C96"/>
    <w:rsid w:val="10C77FA2"/>
    <w:rsid w:val="10E945E4"/>
    <w:rsid w:val="11E92A7D"/>
    <w:rsid w:val="11EE5A02"/>
    <w:rsid w:val="129E0FE6"/>
    <w:rsid w:val="12FD42F3"/>
    <w:rsid w:val="12FF4CC4"/>
    <w:rsid w:val="13041393"/>
    <w:rsid w:val="13A4281C"/>
    <w:rsid w:val="13B81E24"/>
    <w:rsid w:val="13C14191"/>
    <w:rsid w:val="14605346"/>
    <w:rsid w:val="149363ED"/>
    <w:rsid w:val="14F74BCE"/>
    <w:rsid w:val="156009C5"/>
    <w:rsid w:val="15D45EDB"/>
    <w:rsid w:val="15D53161"/>
    <w:rsid w:val="15E50ECA"/>
    <w:rsid w:val="16683FED"/>
    <w:rsid w:val="16946B78"/>
    <w:rsid w:val="16B11307"/>
    <w:rsid w:val="170830C2"/>
    <w:rsid w:val="172D2B29"/>
    <w:rsid w:val="178A7F7B"/>
    <w:rsid w:val="178D5376"/>
    <w:rsid w:val="17B40B54"/>
    <w:rsid w:val="17BF70EE"/>
    <w:rsid w:val="17C73B8D"/>
    <w:rsid w:val="1820443C"/>
    <w:rsid w:val="18567E5D"/>
    <w:rsid w:val="18E216F1"/>
    <w:rsid w:val="19033B41"/>
    <w:rsid w:val="190E2B30"/>
    <w:rsid w:val="192F0DDA"/>
    <w:rsid w:val="19F20C99"/>
    <w:rsid w:val="1A093935"/>
    <w:rsid w:val="1A0F6516"/>
    <w:rsid w:val="1AD76C66"/>
    <w:rsid w:val="1B3B46BA"/>
    <w:rsid w:val="1B9238A2"/>
    <w:rsid w:val="1B9C545C"/>
    <w:rsid w:val="1BAF2331"/>
    <w:rsid w:val="1C073948"/>
    <w:rsid w:val="1C27204D"/>
    <w:rsid w:val="1C3A1F70"/>
    <w:rsid w:val="1C44694B"/>
    <w:rsid w:val="1C760ACE"/>
    <w:rsid w:val="1C797B8B"/>
    <w:rsid w:val="1CAD0994"/>
    <w:rsid w:val="1CBE6AE9"/>
    <w:rsid w:val="1CCE242C"/>
    <w:rsid w:val="1D3F5364"/>
    <w:rsid w:val="1D820D1A"/>
    <w:rsid w:val="1D953CF2"/>
    <w:rsid w:val="1DDC1477"/>
    <w:rsid w:val="1E0C793C"/>
    <w:rsid w:val="1E57048B"/>
    <w:rsid w:val="1E6C17B0"/>
    <w:rsid w:val="1EB37344"/>
    <w:rsid w:val="1EB4768C"/>
    <w:rsid w:val="1EBB288A"/>
    <w:rsid w:val="1EFB7F8A"/>
    <w:rsid w:val="1F3B070C"/>
    <w:rsid w:val="1F897A12"/>
    <w:rsid w:val="1F8B2AE2"/>
    <w:rsid w:val="1FB44DFE"/>
    <w:rsid w:val="1FB922B6"/>
    <w:rsid w:val="203E7B55"/>
    <w:rsid w:val="20711CD8"/>
    <w:rsid w:val="211014F1"/>
    <w:rsid w:val="211D59BC"/>
    <w:rsid w:val="21676C37"/>
    <w:rsid w:val="217001E2"/>
    <w:rsid w:val="21983295"/>
    <w:rsid w:val="223631D9"/>
    <w:rsid w:val="22393EA1"/>
    <w:rsid w:val="22491CD9"/>
    <w:rsid w:val="22644610"/>
    <w:rsid w:val="22EA36DF"/>
    <w:rsid w:val="22F369D5"/>
    <w:rsid w:val="23146A25"/>
    <w:rsid w:val="23587F35"/>
    <w:rsid w:val="238B30B1"/>
    <w:rsid w:val="23B664D3"/>
    <w:rsid w:val="23BC14BC"/>
    <w:rsid w:val="241906BD"/>
    <w:rsid w:val="244020ED"/>
    <w:rsid w:val="24855D52"/>
    <w:rsid w:val="2501161D"/>
    <w:rsid w:val="25095830"/>
    <w:rsid w:val="25545725"/>
    <w:rsid w:val="2559015C"/>
    <w:rsid w:val="25805352"/>
    <w:rsid w:val="25A14E0E"/>
    <w:rsid w:val="25C1725E"/>
    <w:rsid w:val="25E934C3"/>
    <w:rsid w:val="26233A75"/>
    <w:rsid w:val="265005E2"/>
    <w:rsid w:val="269E759F"/>
    <w:rsid w:val="26A67592"/>
    <w:rsid w:val="26C863CA"/>
    <w:rsid w:val="26DD00C8"/>
    <w:rsid w:val="27014CE1"/>
    <w:rsid w:val="271F6B16"/>
    <w:rsid w:val="273852FE"/>
    <w:rsid w:val="277061AF"/>
    <w:rsid w:val="27EB5D07"/>
    <w:rsid w:val="281C69CE"/>
    <w:rsid w:val="284D3120"/>
    <w:rsid w:val="28F30AC7"/>
    <w:rsid w:val="291E516B"/>
    <w:rsid w:val="29230B96"/>
    <w:rsid w:val="293D309F"/>
    <w:rsid w:val="296A19BB"/>
    <w:rsid w:val="298760C9"/>
    <w:rsid w:val="2A144355"/>
    <w:rsid w:val="2A950CB9"/>
    <w:rsid w:val="2ADF010D"/>
    <w:rsid w:val="2AE94C67"/>
    <w:rsid w:val="2BE5357A"/>
    <w:rsid w:val="2BF35C97"/>
    <w:rsid w:val="2C047EA4"/>
    <w:rsid w:val="2C175182"/>
    <w:rsid w:val="2C1D4AC2"/>
    <w:rsid w:val="2C4E7372"/>
    <w:rsid w:val="2CFE2B46"/>
    <w:rsid w:val="2D6A1F89"/>
    <w:rsid w:val="2DC676D8"/>
    <w:rsid w:val="2E224612"/>
    <w:rsid w:val="2E537B2C"/>
    <w:rsid w:val="2EB76CF2"/>
    <w:rsid w:val="2FDD1B7F"/>
    <w:rsid w:val="305B02AF"/>
    <w:rsid w:val="30964F58"/>
    <w:rsid w:val="30AE4883"/>
    <w:rsid w:val="314400D6"/>
    <w:rsid w:val="317A6513"/>
    <w:rsid w:val="31A517E2"/>
    <w:rsid w:val="31C37EBA"/>
    <w:rsid w:val="31D903E2"/>
    <w:rsid w:val="324A3FB8"/>
    <w:rsid w:val="324F79A0"/>
    <w:rsid w:val="326351F9"/>
    <w:rsid w:val="32882844"/>
    <w:rsid w:val="32891103"/>
    <w:rsid w:val="32DB1E15"/>
    <w:rsid w:val="32FA3DAF"/>
    <w:rsid w:val="33226E62"/>
    <w:rsid w:val="343E5F1E"/>
    <w:rsid w:val="345B03BA"/>
    <w:rsid w:val="34DB15D1"/>
    <w:rsid w:val="35531555"/>
    <w:rsid w:val="359C73A0"/>
    <w:rsid w:val="35DF4A23"/>
    <w:rsid w:val="361C3BBB"/>
    <w:rsid w:val="370D479A"/>
    <w:rsid w:val="375D4970"/>
    <w:rsid w:val="3772660A"/>
    <w:rsid w:val="37A109AF"/>
    <w:rsid w:val="37CE1367"/>
    <w:rsid w:val="38450F97"/>
    <w:rsid w:val="38606463"/>
    <w:rsid w:val="38D34E86"/>
    <w:rsid w:val="392C4A54"/>
    <w:rsid w:val="393A3157"/>
    <w:rsid w:val="39D62CD1"/>
    <w:rsid w:val="39D7256C"/>
    <w:rsid w:val="3A4D2102"/>
    <w:rsid w:val="3AB64A60"/>
    <w:rsid w:val="3AD02B9B"/>
    <w:rsid w:val="3AD46C94"/>
    <w:rsid w:val="3B1A3241"/>
    <w:rsid w:val="3B6B724C"/>
    <w:rsid w:val="3B716BD9"/>
    <w:rsid w:val="3B8316E3"/>
    <w:rsid w:val="3BFA4E20"/>
    <w:rsid w:val="3C0269D0"/>
    <w:rsid w:val="3C387ABE"/>
    <w:rsid w:val="3C795D45"/>
    <w:rsid w:val="3CB669F0"/>
    <w:rsid w:val="3CC64D02"/>
    <w:rsid w:val="3CE542E3"/>
    <w:rsid w:val="3D1D0DC6"/>
    <w:rsid w:val="3D232155"/>
    <w:rsid w:val="3D764477"/>
    <w:rsid w:val="3DE32978"/>
    <w:rsid w:val="3E2671E9"/>
    <w:rsid w:val="3E4F1453"/>
    <w:rsid w:val="3E710C5E"/>
    <w:rsid w:val="3E726EF0"/>
    <w:rsid w:val="3E860BED"/>
    <w:rsid w:val="3F2521B4"/>
    <w:rsid w:val="3F732F1F"/>
    <w:rsid w:val="400152DE"/>
    <w:rsid w:val="402315E4"/>
    <w:rsid w:val="40273D0A"/>
    <w:rsid w:val="40AB0497"/>
    <w:rsid w:val="41540B2E"/>
    <w:rsid w:val="41601281"/>
    <w:rsid w:val="419319BE"/>
    <w:rsid w:val="419C60EE"/>
    <w:rsid w:val="42576B28"/>
    <w:rsid w:val="42B86E9B"/>
    <w:rsid w:val="43525542"/>
    <w:rsid w:val="43AA3D0F"/>
    <w:rsid w:val="43C27FD1"/>
    <w:rsid w:val="4407632C"/>
    <w:rsid w:val="44246EDE"/>
    <w:rsid w:val="44366C11"/>
    <w:rsid w:val="44C7096D"/>
    <w:rsid w:val="44DC50C3"/>
    <w:rsid w:val="45760EA9"/>
    <w:rsid w:val="46374FA4"/>
    <w:rsid w:val="4687351F"/>
    <w:rsid w:val="46EA7EDB"/>
    <w:rsid w:val="475A5C56"/>
    <w:rsid w:val="475C24EB"/>
    <w:rsid w:val="475F4E51"/>
    <w:rsid w:val="48343EFF"/>
    <w:rsid w:val="484216E1"/>
    <w:rsid w:val="48531B40"/>
    <w:rsid w:val="48783354"/>
    <w:rsid w:val="487D6BBD"/>
    <w:rsid w:val="48A57EC2"/>
    <w:rsid w:val="48F84495"/>
    <w:rsid w:val="496F0BFB"/>
    <w:rsid w:val="4A72164F"/>
    <w:rsid w:val="4AE63E96"/>
    <w:rsid w:val="4B416C8E"/>
    <w:rsid w:val="4B7324F9"/>
    <w:rsid w:val="4BA332FA"/>
    <w:rsid w:val="4BBF4728"/>
    <w:rsid w:val="4BC863A1"/>
    <w:rsid w:val="4BE807F1"/>
    <w:rsid w:val="4C1E2465"/>
    <w:rsid w:val="4C717508"/>
    <w:rsid w:val="4C737080"/>
    <w:rsid w:val="4C7D6B0F"/>
    <w:rsid w:val="4C863888"/>
    <w:rsid w:val="4CA23096"/>
    <w:rsid w:val="4D265A75"/>
    <w:rsid w:val="4D5B0843"/>
    <w:rsid w:val="4D8D0E92"/>
    <w:rsid w:val="4D8D1626"/>
    <w:rsid w:val="4DB210B7"/>
    <w:rsid w:val="4DF9770F"/>
    <w:rsid w:val="4E465EC0"/>
    <w:rsid w:val="4F373CBD"/>
    <w:rsid w:val="4F4A3571"/>
    <w:rsid w:val="4F641DC0"/>
    <w:rsid w:val="4F7F321A"/>
    <w:rsid w:val="4FC2787B"/>
    <w:rsid w:val="4FDD1E22"/>
    <w:rsid w:val="5019366F"/>
    <w:rsid w:val="502B4D4B"/>
    <w:rsid w:val="5066262C"/>
    <w:rsid w:val="50B60EBE"/>
    <w:rsid w:val="50CE2168"/>
    <w:rsid w:val="50FD4D3F"/>
    <w:rsid w:val="51196B7F"/>
    <w:rsid w:val="511B3686"/>
    <w:rsid w:val="51694182"/>
    <w:rsid w:val="51DB1DFE"/>
    <w:rsid w:val="51DD691E"/>
    <w:rsid w:val="522956BF"/>
    <w:rsid w:val="52334F5D"/>
    <w:rsid w:val="52554706"/>
    <w:rsid w:val="528154FB"/>
    <w:rsid w:val="52FB3500"/>
    <w:rsid w:val="534E5E76"/>
    <w:rsid w:val="53777EE3"/>
    <w:rsid w:val="53C03E02"/>
    <w:rsid w:val="53D33B35"/>
    <w:rsid w:val="543A174A"/>
    <w:rsid w:val="54444A33"/>
    <w:rsid w:val="546B6463"/>
    <w:rsid w:val="54A454D1"/>
    <w:rsid w:val="54C16083"/>
    <w:rsid w:val="54E83610"/>
    <w:rsid w:val="55BF6864"/>
    <w:rsid w:val="55CA4659"/>
    <w:rsid w:val="56120C9B"/>
    <w:rsid w:val="56290384"/>
    <w:rsid w:val="56E16569"/>
    <w:rsid w:val="56E20D30"/>
    <w:rsid w:val="570D06C6"/>
    <w:rsid w:val="574A6A03"/>
    <w:rsid w:val="57825F9E"/>
    <w:rsid w:val="57851FA0"/>
    <w:rsid w:val="57EC1669"/>
    <w:rsid w:val="584274DB"/>
    <w:rsid w:val="58906498"/>
    <w:rsid w:val="59387870"/>
    <w:rsid w:val="59EF71EF"/>
    <w:rsid w:val="59F12F67"/>
    <w:rsid w:val="5A317807"/>
    <w:rsid w:val="5A3213AE"/>
    <w:rsid w:val="5A6776CD"/>
    <w:rsid w:val="5A7D0C9E"/>
    <w:rsid w:val="5A92474A"/>
    <w:rsid w:val="5AD634AF"/>
    <w:rsid w:val="5AFA22EF"/>
    <w:rsid w:val="5B48305A"/>
    <w:rsid w:val="5B503CBD"/>
    <w:rsid w:val="5BD112A2"/>
    <w:rsid w:val="5BE2444B"/>
    <w:rsid w:val="5C401F83"/>
    <w:rsid w:val="5C8B6D23"/>
    <w:rsid w:val="5CF65AEE"/>
    <w:rsid w:val="5D6A375C"/>
    <w:rsid w:val="5DA64068"/>
    <w:rsid w:val="5DC94ECD"/>
    <w:rsid w:val="5DD72473"/>
    <w:rsid w:val="5E3478C6"/>
    <w:rsid w:val="5E6A778C"/>
    <w:rsid w:val="5F434264"/>
    <w:rsid w:val="5FAF36A8"/>
    <w:rsid w:val="60025ECE"/>
    <w:rsid w:val="607E751E"/>
    <w:rsid w:val="60C25A8C"/>
    <w:rsid w:val="612570C9"/>
    <w:rsid w:val="61442516"/>
    <w:rsid w:val="61D513C0"/>
    <w:rsid w:val="61DA0784"/>
    <w:rsid w:val="61ED495B"/>
    <w:rsid w:val="626403BD"/>
    <w:rsid w:val="62BB0009"/>
    <w:rsid w:val="62D96C8E"/>
    <w:rsid w:val="641E2BAA"/>
    <w:rsid w:val="646F6B02"/>
    <w:rsid w:val="64872E45"/>
    <w:rsid w:val="64B2736E"/>
    <w:rsid w:val="64B625E5"/>
    <w:rsid w:val="64B73617"/>
    <w:rsid w:val="65385EEE"/>
    <w:rsid w:val="657E406F"/>
    <w:rsid w:val="6583101F"/>
    <w:rsid w:val="65FC7E82"/>
    <w:rsid w:val="662D7AA8"/>
    <w:rsid w:val="6659436D"/>
    <w:rsid w:val="66A15B63"/>
    <w:rsid w:val="66B15F58"/>
    <w:rsid w:val="67735F97"/>
    <w:rsid w:val="677564D7"/>
    <w:rsid w:val="677A03D8"/>
    <w:rsid w:val="67897A2C"/>
    <w:rsid w:val="68306F68"/>
    <w:rsid w:val="68321007"/>
    <w:rsid w:val="68E1689C"/>
    <w:rsid w:val="68F8169B"/>
    <w:rsid w:val="690031C6"/>
    <w:rsid w:val="695E6043"/>
    <w:rsid w:val="6A150CDB"/>
    <w:rsid w:val="6A3D3FA6"/>
    <w:rsid w:val="6A7A48B2"/>
    <w:rsid w:val="6A7C687C"/>
    <w:rsid w:val="6AA30543"/>
    <w:rsid w:val="6B246114"/>
    <w:rsid w:val="6B2A277C"/>
    <w:rsid w:val="6B32518D"/>
    <w:rsid w:val="6B923E7E"/>
    <w:rsid w:val="6BE26BB3"/>
    <w:rsid w:val="6C1D408F"/>
    <w:rsid w:val="6C35440C"/>
    <w:rsid w:val="6C6D67A4"/>
    <w:rsid w:val="6C722924"/>
    <w:rsid w:val="6CAB3449"/>
    <w:rsid w:val="6CE32BE3"/>
    <w:rsid w:val="6D34343E"/>
    <w:rsid w:val="6D375E8D"/>
    <w:rsid w:val="6D6261FE"/>
    <w:rsid w:val="6E1B1ADB"/>
    <w:rsid w:val="6E514E37"/>
    <w:rsid w:val="6E8421A4"/>
    <w:rsid w:val="6E8832FB"/>
    <w:rsid w:val="6EA2535E"/>
    <w:rsid w:val="6EC32CCC"/>
    <w:rsid w:val="6F06705D"/>
    <w:rsid w:val="6F277E72"/>
    <w:rsid w:val="6F4D4C8B"/>
    <w:rsid w:val="6F9C0BD2"/>
    <w:rsid w:val="6FA81EC2"/>
    <w:rsid w:val="6FE50A20"/>
    <w:rsid w:val="6FF87B58"/>
    <w:rsid w:val="701C7146"/>
    <w:rsid w:val="70207CAA"/>
    <w:rsid w:val="70251764"/>
    <w:rsid w:val="70833152"/>
    <w:rsid w:val="70A42689"/>
    <w:rsid w:val="70B30B1E"/>
    <w:rsid w:val="70D5125B"/>
    <w:rsid w:val="711C66C3"/>
    <w:rsid w:val="717209D9"/>
    <w:rsid w:val="71F907B3"/>
    <w:rsid w:val="72814E86"/>
    <w:rsid w:val="72BF7C4E"/>
    <w:rsid w:val="72C47013"/>
    <w:rsid w:val="73165394"/>
    <w:rsid w:val="733A72D5"/>
    <w:rsid w:val="73B731C1"/>
    <w:rsid w:val="73C551BD"/>
    <w:rsid w:val="73E426C7"/>
    <w:rsid w:val="74054678"/>
    <w:rsid w:val="749B74FC"/>
    <w:rsid w:val="74CE7AAB"/>
    <w:rsid w:val="74F311C2"/>
    <w:rsid w:val="753F67B0"/>
    <w:rsid w:val="75954C96"/>
    <w:rsid w:val="75AD0232"/>
    <w:rsid w:val="75BC635F"/>
    <w:rsid w:val="76361BBE"/>
    <w:rsid w:val="76C33D5F"/>
    <w:rsid w:val="76E23F0B"/>
    <w:rsid w:val="76F65C09"/>
    <w:rsid w:val="77063A92"/>
    <w:rsid w:val="7718792D"/>
    <w:rsid w:val="774C5829"/>
    <w:rsid w:val="77B70EF4"/>
    <w:rsid w:val="77EE441B"/>
    <w:rsid w:val="78173E5E"/>
    <w:rsid w:val="78656BA2"/>
    <w:rsid w:val="7869531B"/>
    <w:rsid w:val="788A7670"/>
    <w:rsid w:val="78CC4E73"/>
    <w:rsid w:val="78E71CAD"/>
    <w:rsid w:val="790E1D11"/>
    <w:rsid w:val="791D747D"/>
    <w:rsid w:val="7A341A8C"/>
    <w:rsid w:val="7A37456E"/>
    <w:rsid w:val="7AA250E0"/>
    <w:rsid w:val="7AB34C3E"/>
    <w:rsid w:val="7AD149C3"/>
    <w:rsid w:val="7B62561B"/>
    <w:rsid w:val="7BC6204D"/>
    <w:rsid w:val="7BFC5A6F"/>
    <w:rsid w:val="7C136915"/>
    <w:rsid w:val="7C4B01FE"/>
    <w:rsid w:val="7C5A7A98"/>
    <w:rsid w:val="7C8617DD"/>
    <w:rsid w:val="7CA31E23"/>
    <w:rsid w:val="7CB63E70"/>
    <w:rsid w:val="7D8F7D33"/>
    <w:rsid w:val="7DDC7906"/>
    <w:rsid w:val="7DE20C95"/>
    <w:rsid w:val="7E3C0871"/>
    <w:rsid w:val="7E9A0745"/>
    <w:rsid w:val="7EB83CD9"/>
    <w:rsid w:val="7EF06039"/>
    <w:rsid w:val="7F1B445E"/>
    <w:rsid w:val="7FD12072"/>
    <w:rsid w:val="7FDB3BED"/>
    <w:rsid w:val="7FFC23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6"/>
    <w:basedOn w:val="1"/>
    <w:next w:val="1"/>
    <w:qFormat/>
    <w:uiPriority w:val="9"/>
    <w:pPr>
      <w:keepNext/>
      <w:keepLines/>
      <w:spacing w:before="240" w:after="64" w:line="320" w:lineRule="auto"/>
      <w:outlineLvl w:val="5"/>
    </w:pPr>
    <w:rPr>
      <w:rFonts w:ascii="Cambria" w:hAnsi="Cambria"/>
      <w:b/>
      <w:bCs/>
      <w:sz w:val="28"/>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toc 3"/>
    <w:basedOn w:val="1"/>
    <w:next w:val="1"/>
    <w:semiHidden/>
    <w:unhideWhenUsed/>
    <w:qFormat/>
    <w:uiPriority w:val="39"/>
    <w:pPr>
      <w:ind w:left="840" w:leftChars="400"/>
    </w:p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semiHidden/>
    <w:unhideWhenUsed/>
    <w:qFormat/>
    <w:uiPriority w:val="39"/>
  </w:style>
  <w:style w:type="paragraph" w:styleId="7">
    <w:name w:val="toc 2"/>
    <w:basedOn w:val="1"/>
    <w:next w:val="1"/>
    <w:semiHidden/>
    <w:unhideWhenUsed/>
    <w:qFormat/>
    <w:uiPriority w:val="39"/>
    <w:pPr>
      <w:ind w:left="420" w:leftChars="200"/>
    </w:p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No Spacing"/>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12">
    <w:name w:val="页眉 Char"/>
    <w:basedOn w:val="10"/>
    <w:link w:val="5"/>
    <w:qFormat/>
    <w:uiPriority w:val="99"/>
    <w:rPr>
      <w:rFonts w:ascii="Times New Roman" w:hAnsi="Times New Roman" w:eastAsia="宋体" w:cs="Times New Roman"/>
      <w:sz w:val="18"/>
      <w:szCs w:val="18"/>
    </w:rPr>
  </w:style>
  <w:style w:type="character" w:customStyle="1" w:styleId="13">
    <w:name w:val="页脚 Char"/>
    <w:basedOn w:val="10"/>
    <w:link w:val="4"/>
    <w:qFormat/>
    <w:uiPriority w:val="99"/>
    <w:rPr>
      <w:rFonts w:ascii="Times New Roman" w:hAnsi="Times New Roman" w:eastAsia="宋体" w:cs="Times New Roman"/>
      <w:sz w:val="18"/>
      <w:szCs w:val="18"/>
    </w:rPr>
  </w:style>
  <w:style w:type="paragraph" w:styleId="14">
    <w:name w:val="List Paragraph"/>
    <w:basedOn w:val="1"/>
    <w:qFormat/>
    <w:uiPriority w:val="34"/>
    <w:pPr>
      <w:ind w:firstLine="420" w:firstLineChars="200"/>
    </w:pPr>
  </w:style>
  <w:style w:type="paragraph" w:customStyle="1" w:styleId="15">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6">
    <w:name w:val="WPSOffice手动目录 1"/>
    <w:qFormat/>
    <w:uiPriority w:val="0"/>
    <w:pPr>
      <w:ind w:leftChars="0"/>
    </w:pPr>
    <w:rPr>
      <w:rFonts w:ascii="Times New Roman" w:hAnsi="Times New Roman" w:eastAsia="宋体" w:cs="Times New Roman"/>
      <w:sz w:val="20"/>
      <w:szCs w:val="20"/>
    </w:rPr>
  </w:style>
  <w:style w:type="paragraph" w:customStyle="1" w:styleId="17">
    <w:name w:val="WPSOffice手动目录 2"/>
    <w:qFormat/>
    <w:uiPriority w:val="0"/>
    <w:pPr>
      <w:ind w:leftChars="200"/>
    </w:pPr>
    <w:rPr>
      <w:rFonts w:ascii="Times New Roman" w:hAnsi="Times New Roman" w:eastAsia="宋体" w:cs="Times New Roman"/>
      <w:sz w:val="20"/>
      <w:szCs w:val="20"/>
    </w:rPr>
  </w:style>
  <w:style w:type="paragraph" w:customStyle="1" w:styleId="18">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12</Pages>
  <Words>4765</Words>
  <Characters>5000</Characters>
  <Lines>1</Lines>
  <Paragraphs>1</Paragraphs>
  <TotalTime>0</TotalTime>
  <ScaleCrop>false</ScaleCrop>
  <LinksUpToDate>false</LinksUpToDate>
  <CharactersWithSpaces>5101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2020-04-20T08:58:00Z</dcterms:created>
  <dc:creator>Administrator</dc:creator>
  <cp:lastModifiedBy>飞如内控咨询</cp:lastModifiedBy>
  <cp:lastPrinted>2020-04-20T08:58:00Z</cp:lastPrinted>
  <dcterms:modified xsi:type="dcterms:W3CDTF">2022-03-29T06:49:09Z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65839F3C66D442339E1B2047FADCC83F</vt:lpwstr>
  </property>
</Properties>
</file>