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52" w:rsidRPr="00A72712" w:rsidRDefault="004033AF" w:rsidP="00A72712">
      <w:pPr>
        <w:spacing w:line="560" w:lineRule="exact"/>
        <w:jc w:val="center"/>
        <w:rPr>
          <w:rFonts w:ascii="方正小标宋_GBK" w:eastAsia="方正小标宋_GBK"/>
          <w:sz w:val="44"/>
          <w:szCs w:val="44"/>
        </w:rPr>
      </w:pPr>
      <w:bookmarkStart w:id="0" w:name="_Toc451267503"/>
      <w:bookmarkStart w:id="1" w:name="_Toc451266238"/>
      <w:bookmarkStart w:id="2" w:name="_Toc452281532"/>
      <w:bookmarkStart w:id="3" w:name="_Toc451270912"/>
      <w:bookmarkStart w:id="4" w:name="_Toc451267679"/>
      <w:bookmarkStart w:id="5" w:name="_Toc451246030"/>
      <w:bookmarkStart w:id="6" w:name="_Toc451267764"/>
      <w:r w:rsidRPr="00A72712">
        <w:rPr>
          <w:rFonts w:ascii="方正小标宋_GBK" w:eastAsia="方正小标宋_GBK" w:hint="eastAsia"/>
          <w:sz w:val="44"/>
          <w:szCs w:val="44"/>
        </w:rPr>
        <w:t>重庆市</w:t>
      </w:r>
      <w:proofErr w:type="gramStart"/>
      <w:r w:rsidRPr="00A72712">
        <w:rPr>
          <w:rFonts w:ascii="方正小标宋_GBK" w:eastAsia="方正小标宋_GBK" w:hint="eastAsia"/>
          <w:sz w:val="44"/>
          <w:szCs w:val="44"/>
        </w:rPr>
        <w:t>璧</w:t>
      </w:r>
      <w:proofErr w:type="gramEnd"/>
      <w:r w:rsidRPr="00A72712">
        <w:rPr>
          <w:rFonts w:ascii="方正小标宋_GBK" w:eastAsia="方正小标宋_GBK" w:hint="eastAsia"/>
          <w:sz w:val="44"/>
          <w:szCs w:val="44"/>
        </w:rPr>
        <w:t>山区企业科技创新奖励</w:t>
      </w:r>
    </w:p>
    <w:p w:rsidR="00F64C5D" w:rsidRPr="00A72712" w:rsidRDefault="004033AF" w:rsidP="00A72712">
      <w:pPr>
        <w:spacing w:line="560" w:lineRule="exact"/>
        <w:jc w:val="center"/>
        <w:rPr>
          <w:rFonts w:ascii="方正小标宋_GBK" w:eastAsia="方正小标宋_GBK"/>
          <w:sz w:val="44"/>
          <w:szCs w:val="44"/>
        </w:rPr>
      </w:pPr>
      <w:r w:rsidRPr="00A72712">
        <w:rPr>
          <w:rFonts w:ascii="方正小标宋_GBK" w:eastAsia="方正小标宋_GBK" w:hint="eastAsia"/>
          <w:sz w:val="44"/>
          <w:szCs w:val="44"/>
        </w:rPr>
        <w:t>政策绩效评价报告</w:t>
      </w:r>
    </w:p>
    <w:p w:rsidR="009E6352" w:rsidRPr="00A72712" w:rsidRDefault="009E6352" w:rsidP="00A72712">
      <w:pPr>
        <w:spacing w:line="560" w:lineRule="exact"/>
        <w:jc w:val="center"/>
        <w:rPr>
          <w:rFonts w:eastAsia="仿宋_GB2312"/>
          <w:sz w:val="44"/>
          <w:szCs w:val="44"/>
        </w:rPr>
      </w:pP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黑体_GBK" w:eastAsia="方正黑体_GBK" w:hAnsi="仿宋" w:hint="eastAsia"/>
          <w:sz w:val="32"/>
          <w:szCs w:val="32"/>
        </w:rPr>
        <w:t>一、</w:t>
      </w:r>
      <w:r w:rsidR="003F547D">
        <w:rPr>
          <w:rFonts w:ascii="方正黑体_GBK" w:eastAsia="方正黑体_GBK" w:hAnsi="仿宋" w:hint="eastAsia"/>
          <w:sz w:val="32"/>
          <w:szCs w:val="32"/>
        </w:rPr>
        <w:t>项目</w:t>
      </w:r>
      <w:r w:rsidRPr="00A72712">
        <w:rPr>
          <w:rFonts w:ascii="方正黑体_GBK" w:eastAsia="方正黑体_GBK" w:hAnsi="仿宋" w:hint="eastAsia"/>
          <w:sz w:val="32"/>
          <w:szCs w:val="32"/>
        </w:rPr>
        <w:t>基本情况</w:t>
      </w:r>
      <w:bookmarkStart w:id="7" w:name="_GoBack"/>
      <w:bookmarkEnd w:id="7"/>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（一）政策背景</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为贯彻落实党中央关于推动成渝地区双城经济圈建设重大战略部署，准确把握新发展阶段，深入</w:t>
      </w:r>
      <w:proofErr w:type="gramStart"/>
      <w:r w:rsidRPr="00A72712">
        <w:rPr>
          <w:rFonts w:ascii="方正仿宋_GBK" w:eastAsia="方正仿宋_GBK" w:hAnsi="仿宋" w:hint="eastAsia"/>
          <w:sz w:val="32"/>
          <w:szCs w:val="32"/>
        </w:rPr>
        <w:t>践行</w:t>
      </w:r>
      <w:proofErr w:type="gramEnd"/>
      <w:r w:rsidRPr="00A72712">
        <w:rPr>
          <w:rFonts w:ascii="方正仿宋_GBK" w:eastAsia="方正仿宋_GBK" w:hAnsi="仿宋" w:hint="eastAsia"/>
          <w:sz w:val="32"/>
          <w:szCs w:val="32"/>
        </w:rPr>
        <w:t>新发展理念，积极融入新发展格局，切实担当新发展使命。以打造“科技璧山、创新璧山”为目标，以创新驱动发展战略为核心，以建设西部（重庆）科学城（璧山）为抓手，围绕“五个科学”“五个科技”造城铸魂，着力推进“1+3+N”科技创新体系建新，加速科技成果转化，营造良好创新策源地，推动璧山高质量发展，建成高新技术产业集群生成示范区，重庆市</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山区科学技术局、重庆市</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山区经济和信息化委员会在原有《璧山县促进科技创新奖励办法》和《璧山区鼓励科技创新二十五条政策（试行）》的基础上，结合璧山区实际情况，制定了《璧山区培育发展“双高”企业实施方案》。</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（二）政策发展</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2012年10月璧山县人民政府为促进科技创新，推动科技与经济社会发展互融并进，制定了《璧山县促进科技创新奖励办法》（璧山府发〔2012〕58号），办法中提到对新认定的高新技术企业奖励30万元，对通过复审的高新技术企业奖励10万元。</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2020年10月</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山区科技局、</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山区财政局等单位联合发布《璧山区鼓励科技创新二十五条政策（试行）》（</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科技局发</w:t>
      </w:r>
      <w:r w:rsidRPr="00A72712">
        <w:rPr>
          <w:rFonts w:ascii="方正仿宋_GBK" w:eastAsia="方正仿宋_GBK" w:hAnsi="仿宋" w:hint="eastAsia"/>
          <w:sz w:val="32"/>
          <w:szCs w:val="32"/>
        </w:rPr>
        <w:lastRenderedPageBreak/>
        <w:t>〔2020〕45号）（以下简称“二十五条政策”），文件对高新技术企业奖励标准和奖励范围进行了调整，新增对首次达到研发投入标准、营业收入标准的高新技术企业的扶持政策以及激励高新技术企业研发人员创新条款。</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2021年6月</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w:t>
      </w:r>
      <w:proofErr w:type="gramStart"/>
      <w:r w:rsidRPr="00A72712">
        <w:rPr>
          <w:rFonts w:ascii="方正仿宋_GBK" w:eastAsia="方正仿宋_GBK" w:hAnsi="仿宋" w:hint="eastAsia"/>
          <w:sz w:val="32"/>
          <w:szCs w:val="32"/>
        </w:rPr>
        <w:t>科学技术局联合璧</w:t>
      </w:r>
      <w:proofErr w:type="gramEnd"/>
      <w:r w:rsidRPr="00A72712">
        <w:rPr>
          <w:rFonts w:ascii="方正仿宋_GBK" w:eastAsia="方正仿宋_GBK" w:hAnsi="仿宋" w:hint="eastAsia"/>
          <w:sz w:val="32"/>
          <w:szCs w:val="32"/>
        </w:rPr>
        <w:t>山区经济和信息化委员会、</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山区财政局发布《璧山区培育发展“双高”企业实施方案》（</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科技局发〔2021〕18号）（以下简称“双高政策”），在二十五条政策基础上加大对高新技术企业的政策扶持力度，同时首次新增高成长科技企业奖励条款，从奖励力度看，仍主要侧重于对高新技术企业的奖励。</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从以上政策发展及变化情况看，双高政策实质是对高新技术企业原奖励政策的延伸和扩展，逐步加大了对科技企业的奖励范围和扶持力度。</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（三）政策主管部门及实施情况</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双高政策主要主管部门及资金预算部门为</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学技术局，高新技术企业申报范围、申报条件、申报时间、申报材料、申报流程等依据重庆市科学技术局发布的各年度《关于开展高新技术企业认定申报工作的通知》的相关规定，高成长科技企业申报条件、申报材料、申报程序等在</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山区科技局印发的组织申报工作通知中</w:t>
      </w:r>
      <w:proofErr w:type="gramStart"/>
      <w:r w:rsidRPr="00A72712">
        <w:rPr>
          <w:rFonts w:ascii="方正仿宋_GBK" w:eastAsia="方正仿宋_GBK" w:hAnsi="仿宋" w:hint="eastAsia"/>
          <w:sz w:val="32"/>
          <w:szCs w:val="32"/>
        </w:rPr>
        <w:t>作出</w:t>
      </w:r>
      <w:proofErr w:type="gramEnd"/>
      <w:r w:rsidRPr="00A72712">
        <w:rPr>
          <w:rFonts w:ascii="方正仿宋_GBK" w:eastAsia="方正仿宋_GBK" w:hAnsi="仿宋" w:hint="eastAsia"/>
          <w:sz w:val="32"/>
          <w:szCs w:val="32"/>
        </w:rPr>
        <w:t>规定。</w:t>
      </w:r>
    </w:p>
    <w:p w:rsidR="00F64C5D" w:rsidRPr="00A72712" w:rsidRDefault="004033AF" w:rsidP="00A72712">
      <w:pPr>
        <w:spacing w:line="560" w:lineRule="exact"/>
        <w:ind w:firstLineChars="200" w:firstLine="640"/>
        <w:rPr>
          <w:rFonts w:ascii="方正仿宋_GBK" w:eastAsia="方正仿宋_GBK" w:hAnsi="仿宋"/>
          <w:sz w:val="32"/>
          <w:szCs w:val="32"/>
        </w:rPr>
      </w:pP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山区科技局2021年度在召开高新技术企业申报培训会基础上完成了</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山区高新技术企业认定评审工作，并向2019年度认定和复审通过的高新技术企业发放了奖励。</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因政策实施的滞后性，截至现场评价日，双高政策实施情</w:t>
      </w:r>
      <w:r w:rsidRPr="00A72712">
        <w:rPr>
          <w:rFonts w:ascii="方正仿宋_GBK" w:eastAsia="方正仿宋_GBK" w:hAnsi="仿宋" w:hint="eastAsia"/>
          <w:sz w:val="32"/>
          <w:szCs w:val="32"/>
        </w:rPr>
        <w:lastRenderedPageBreak/>
        <w:t>况如下：（1）</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山区科技局为切实做好</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山区高新技术企业认定评审工作，召开了2022年度高新技术企业申报培训会。（2）建立了高新技术企业和高成长科技企业储备库，2022年高新技术企业申报培育148户，高成长科技企业申报培育50户。</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（四）预算编制及执行情况</w:t>
      </w:r>
    </w:p>
    <w:p w:rsidR="00F64C5D" w:rsidRPr="00A72712" w:rsidRDefault="004033AF" w:rsidP="0011204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2021年科技创新奖励预算为2,000.00万元，实际支出1,563.00万元，其中：向2019年新认定和复审通过的高新技术企业发放奖励1,560.00万元，向黄东等4位个人发放2020年度科技进步</w:t>
      </w:r>
      <w:proofErr w:type="gramStart"/>
      <w:r w:rsidRPr="00A72712">
        <w:rPr>
          <w:rFonts w:ascii="方正仿宋_GBK" w:eastAsia="方正仿宋_GBK" w:hAnsi="仿宋" w:hint="eastAsia"/>
          <w:sz w:val="32"/>
          <w:szCs w:val="32"/>
        </w:rPr>
        <w:t>奖配套奖</w:t>
      </w:r>
      <w:proofErr w:type="gramEnd"/>
      <w:r w:rsidRPr="00A72712">
        <w:rPr>
          <w:rFonts w:ascii="方正仿宋_GBK" w:eastAsia="方正仿宋_GBK" w:hAnsi="仿宋" w:hint="eastAsia"/>
          <w:sz w:val="32"/>
          <w:szCs w:val="32"/>
        </w:rPr>
        <w:t>3万元，预算执行率为78.15%。</w:t>
      </w:r>
    </w:p>
    <w:p w:rsidR="00F64C5D" w:rsidRPr="00A72712" w:rsidRDefault="00112042" w:rsidP="00A72712">
      <w:pPr>
        <w:spacing w:line="560" w:lineRule="exact"/>
        <w:ind w:firstLineChars="200" w:firstLine="640"/>
        <w:rPr>
          <w:rFonts w:ascii="方正黑体_GBK" w:eastAsia="方正黑体_GBK" w:hAnsi="仿宋"/>
          <w:sz w:val="32"/>
          <w:szCs w:val="32"/>
        </w:rPr>
      </w:pPr>
      <w:r>
        <w:rPr>
          <w:rFonts w:ascii="方正黑体_GBK" w:eastAsia="方正黑体_GBK" w:hAnsi="仿宋" w:hint="eastAsia"/>
          <w:sz w:val="32"/>
          <w:szCs w:val="32"/>
        </w:rPr>
        <w:t>二</w:t>
      </w:r>
      <w:r w:rsidR="004033AF" w:rsidRPr="00A72712">
        <w:rPr>
          <w:rFonts w:ascii="方正黑体_GBK" w:eastAsia="方正黑体_GBK" w:hAnsi="仿宋" w:hint="eastAsia"/>
          <w:sz w:val="32"/>
          <w:szCs w:val="32"/>
        </w:rPr>
        <w:t>、</w:t>
      </w:r>
      <w:r>
        <w:rPr>
          <w:rFonts w:ascii="方正黑体_GBK" w:eastAsia="方正黑体_GBK" w:hAnsi="仿宋" w:hint="eastAsia"/>
          <w:sz w:val="32"/>
          <w:szCs w:val="32"/>
        </w:rPr>
        <w:t>评价情况</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经绩效评价工作组从政策制定、政策实施、政策效果三个方面进行评价打分，双高政策最终绩效评价得分86.92分，绩效评价等级为：良。</w:t>
      </w:r>
    </w:p>
    <w:p w:rsidR="00F64C5D" w:rsidRPr="00A72712" w:rsidRDefault="00B12988" w:rsidP="00A72712">
      <w:pPr>
        <w:spacing w:line="560" w:lineRule="exact"/>
        <w:ind w:firstLineChars="200" w:firstLine="640"/>
        <w:rPr>
          <w:rFonts w:ascii="方正黑体_GBK" w:eastAsia="方正黑体_GBK" w:hAnsi="仿宋"/>
          <w:sz w:val="32"/>
          <w:szCs w:val="32"/>
        </w:rPr>
      </w:pPr>
      <w:r>
        <w:rPr>
          <w:rFonts w:ascii="方正黑体_GBK" w:eastAsia="方正黑体_GBK" w:hAnsi="仿宋" w:hint="eastAsia"/>
          <w:sz w:val="32"/>
          <w:szCs w:val="32"/>
        </w:rPr>
        <w:t>三</w:t>
      </w:r>
      <w:r w:rsidR="004033AF" w:rsidRPr="00A72712">
        <w:rPr>
          <w:rFonts w:ascii="方正黑体_GBK" w:eastAsia="方正黑体_GBK" w:hAnsi="仿宋" w:hint="eastAsia"/>
          <w:sz w:val="32"/>
          <w:szCs w:val="32"/>
        </w:rPr>
        <w:t>、存在的问题</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（一）预算管理有待提升</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1.</w:t>
      </w:r>
      <w:r w:rsidR="00F43F59">
        <w:rPr>
          <w:rFonts w:ascii="方正仿宋_GBK" w:eastAsia="方正仿宋_GBK" w:hAnsi="仿宋" w:hint="eastAsia"/>
          <w:sz w:val="32"/>
          <w:szCs w:val="32"/>
        </w:rPr>
        <w:t xml:space="preserve"> </w:t>
      </w:r>
      <w:r w:rsidRPr="00A72712">
        <w:rPr>
          <w:rFonts w:ascii="方正仿宋_GBK" w:eastAsia="方正仿宋_GBK" w:hAnsi="仿宋" w:hint="eastAsia"/>
          <w:sz w:val="32"/>
          <w:szCs w:val="32"/>
        </w:rPr>
        <w:t>预算编制不科学</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2021年科技创新奖励预算为2,000.00万元，预算系根据《璧山区鼓励科技创新二十五条政策（试行）》测算，实际支出主要为向2019年度认定和复审通过的高新技术企业发放奖励，预算内容与实际不相符，项目预算编制不科学。</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2. </w:t>
      </w:r>
      <w:r w:rsidRPr="00A72712">
        <w:rPr>
          <w:rFonts w:ascii="方正仿宋_GBK" w:eastAsia="方正仿宋_GBK" w:hAnsi="仿宋" w:hint="eastAsia"/>
          <w:sz w:val="32"/>
          <w:szCs w:val="32"/>
        </w:rPr>
        <w:t>预算执行率偏低</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2021年度项目预算资金2,000.00万元，实际支出1,563.00万元，预算执行率78.15%，预算执行率偏低，预算编制准确性有待提高。</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lastRenderedPageBreak/>
        <w:t>（</w:t>
      </w:r>
      <w:r w:rsidRPr="00A72712">
        <w:rPr>
          <w:rFonts w:ascii="方正楷体_GBK" w:eastAsia="方正楷体_GBK" w:hAnsi="仿宋" w:hint="eastAsia"/>
          <w:bCs/>
          <w:kern w:val="44"/>
          <w:sz w:val="32"/>
          <w:szCs w:val="32"/>
        </w:rPr>
        <w:t>二）资金兑付滞后，以后年度财政资金兑付压力较大</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实际2021年兑付的奖励资金1563万元，奖励对象主要为2019年新认定和复审通过的高新技术企业，资金兑付严重滞后。结合《璧山区科技科技创新二十五条政策2021年资金兑付测算》，2021年科技创新奖励预计兑付5920万（其中高新技术企业奖励1340万元），以后年度财政资金兑付压力较大。</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（三）绩效自评有待加强</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根据“项目支出绩效目标表表”和“项目支出绩效自评表”，部分绩效指标设置不合理、不科学，绩效自评结果不准确。</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1. </w:t>
      </w:r>
      <w:r w:rsidRPr="00A72712">
        <w:rPr>
          <w:rFonts w:ascii="方正仿宋_GBK" w:eastAsia="方正仿宋_GBK" w:hAnsi="仿宋" w:hint="eastAsia"/>
          <w:sz w:val="32"/>
          <w:szCs w:val="32"/>
        </w:rPr>
        <w:t>指标设置不合理、自评不准确</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2021年度项目产出数量指标“奖励企事业单位、个人总数≥150个”，自评全年完成值150个。根据资金兑付情况，实际奖励单位、个人71个，实际完成值与目标值和自评值均存在较大差异，绩效指标设置不合理，绩效自评不准确。</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2. </w:t>
      </w:r>
      <w:r w:rsidRPr="00A72712">
        <w:rPr>
          <w:rFonts w:ascii="方正仿宋_GBK" w:eastAsia="方正仿宋_GBK" w:hAnsi="仿宋" w:hint="eastAsia"/>
          <w:sz w:val="32"/>
          <w:szCs w:val="32"/>
        </w:rPr>
        <w:t>指标设置不科学</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项目产出质量指标有“补助企业达标率=100%”，</w:t>
      </w:r>
      <w:proofErr w:type="gramStart"/>
      <w:r w:rsidRPr="00A72712">
        <w:rPr>
          <w:rFonts w:ascii="方正仿宋_GBK" w:eastAsia="方正仿宋_GBK" w:hAnsi="仿宋" w:hint="eastAsia"/>
          <w:sz w:val="32"/>
          <w:szCs w:val="32"/>
        </w:rPr>
        <w:t>该并不</w:t>
      </w:r>
      <w:proofErr w:type="gramEnd"/>
      <w:r w:rsidRPr="00A72712">
        <w:rPr>
          <w:rFonts w:ascii="方正仿宋_GBK" w:eastAsia="方正仿宋_GBK" w:hAnsi="仿宋" w:hint="eastAsia"/>
          <w:sz w:val="32"/>
          <w:szCs w:val="32"/>
        </w:rPr>
        <w:t>能反应项目产出质量，因为企业达标是享受补助和奖励政策的先决条件，该指标设置不科学。</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3. </w:t>
      </w:r>
      <w:r w:rsidRPr="00A72712">
        <w:rPr>
          <w:rFonts w:ascii="方正仿宋_GBK" w:eastAsia="方正仿宋_GBK" w:hAnsi="仿宋" w:hint="eastAsia"/>
          <w:sz w:val="32"/>
          <w:szCs w:val="32"/>
        </w:rPr>
        <w:t>自评完成值无依据</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满意度指标“收益单位、个人满意≥98%”，自评全年完成值99%，被评价单位未提供与自评</w:t>
      </w:r>
      <w:proofErr w:type="gramStart"/>
      <w:r w:rsidRPr="00A72712">
        <w:rPr>
          <w:rFonts w:ascii="方正仿宋_GBK" w:eastAsia="方正仿宋_GBK" w:hAnsi="仿宋" w:hint="eastAsia"/>
          <w:sz w:val="32"/>
          <w:szCs w:val="32"/>
        </w:rPr>
        <w:t>值相关</w:t>
      </w:r>
      <w:proofErr w:type="gramEnd"/>
      <w:r w:rsidRPr="00A72712">
        <w:rPr>
          <w:rFonts w:ascii="方正仿宋_GBK" w:eastAsia="方正仿宋_GBK" w:hAnsi="仿宋" w:hint="eastAsia"/>
          <w:sz w:val="32"/>
          <w:szCs w:val="32"/>
        </w:rPr>
        <w:t>的依据。</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（四）政策推进较缓慢</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1. </w:t>
      </w:r>
      <w:r w:rsidRPr="00A72712">
        <w:rPr>
          <w:rFonts w:ascii="方正仿宋_GBK" w:eastAsia="方正仿宋_GBK" w:hAnsi="仿宋" w:hint="eastAsia"/>
          <w:sz w:val="32"/>
          <w:szCs w:val="32"/>
        </w:rPr>
        <w:t>未出台政策配套实施细则</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根据2021年6月9日印发的《璧山区培育发展“双高”企</w:t>
      </w:r>
      <w:r w:rsidRPr="00A72712">
        <w:rPr>
          <w:rFonts w:ascii="方正仿宋_GBK" w:eastAsia="方正仿宋_GBK" w:hAnsi="仿宋" w:hint="eastAsia"/>
          <w:sz w:val="32"/>
          <w:szCs w:val="32"/>
        </w:rPr>
        <w:lastRenderedPageBreak/>
        <w:t>业实施方案》，“方案自印发之日起30日后施行。所涉政策条款，由重庆市</w:t>
      </w:r>
      <w:proofErr w:type="gramStart"/>
      <w:r w:rsidRPr="00A72712">
        <w:rPr>
          <w:rFonts w:ascii="方正仿宋_GBK" w:eastAsia="方正仿宋_GBK" w:hAnsi="仿宋" w:hint="eastAsia"/>
          <w:sz w:val="32"/>
          <w:szCs w:val="32"/>
        </w:rPr>
        <w:t>璧</w:t>
      </w:r>
      <w:proofErr w:type="gramEnd"/>
      <w:r w:rsidRPr="00A72712">
        <w:rPr>
          <w:rFonts w:ascii="方正仿宋_GBK" w:eastAsia="方正仿宋_GBK" w:hAnsi="仿宋" w:hint="eastAsia"/>
          <w:sz w:val="32"/>
          <w:szCs w:val="32"/>
        </w:rPr>
        <w:t>山区科学技术局另行制定实施细则并负责解释”</w:t>
      </w:r>
      <w:r w:rsidRPr="00A72712">
        <w:rPr>
          <w:rFonts w:ascii="方正仿宋_GBK" w:eastAsia="方正仿宋_GBK" w:hAnsi="仿宋"/>
          <w:sz w:val="32"/>
          <w:szCs w:val="32"/>
        </w:rPr>
        <w:t xml:space="preserve"> </w:t>
      </w:r>
      <w:r w:rsidRPr="00A72712">
        <w:rPr>
          <w:rFonts w:ascii="方正仿宋_GBK" w:eastAsia="方正仿宋_GBK" w:hAnsi="仿宋" w:hint="eastAsia"/>
          <w:sz w:val="32"/>
          <w:szCs w:val="32"/>
        </w:rPr>
        <w:t>。截至现场评价日，区科技</w:t>
      </w:r>
      <w:proofErr w:type="gramStart"/>
      <w:r w:rsidRPr="00A72712">
        <w:rPr>
          <w:rFonts w:ascii="方正仿宋_GBK" w:eastAsia="方正仿宋_GBK" w:hAnsi="仿宋" w:hint="eastAsia"/>
          <w:sz w:val="32"/>
          <w:szCs w:val="32"/>
        </w:rPr>
        <w:t>局尚未</w:t>
      </w:r>
      <w:proofErr w:type="gramEnd"/>
      <w:r w:rsidRPr="00A72712">
        <w:rPr>
          <w:rFonts w:ascii="方正仿宋_GBK" w:eastAsia="方正仿宋_GBK" w:hAnsi="仿宋" w:hint="eastAsia"/>
          <w:sz w:val="32"/>
          <w:szCs w:val="32"/>
        </w:rPr>
        <w:t>制定实施细则，对高成长科技企业的组织申报认定等工作尚未形成规范性文件。</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sz w:val="32"/>
          <w:szCs w:val="32"/>
        </w:rPr>
        <w:t xml:space="preserve">2. </w:t>
      </w:r>
      <w:r w:rsidRPr="00A72712">
        <w:rPr>
          <w:rFonts w:ascii="方正仿宋_GBK" w:eastAsia="方正仿宋_GBK" w:hAnsi="仿宋" w:hint="eastAsia"/>
          <w:sz w:val="32"/>
          <w:szCs w:val="32"/>
        </w:rPr>
        <w:t>对高成长科技企业培育指导不够</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截至现场评价日，已根据《璧山区培育发展“双高”企业实施方案》建立了高新技术企业和高成长科技企业储备库，2022年高新技术企业申报培育148户，高成长科技企业申报培育50户。区科技</w:t>
      </w:r>
      <w:proofErr w:type="gramStart"/>
      <w:r w:rsidRPr="00A72712">
        <w:rPr>
          <w:rFonts w:ascii="方正仿宋_GBK" w:eastAsia="方正仿宋_GBK" w:hAnsi="仿宋" w:hint="eastAsia"/>
          <w:sz w:val="32"/>
          <w:szCs w:val="32"/>
        </w:rPr>
        <w:t>局尚未</w:t>
      </w:r>
      <w:proofErr w:type="gramEnd"/>
      <w:r w:rsidRPr="00A72712">
        <w:rPr>
          <w:rFonts w:ascii="方正仿宋_GBK" w:eastAsia="方正仿宋_GBK" w:hAnsi="仿宋" w:hint="eastAsia"/>
          <w:sz w:val="32"/>
          <w:szCs w:val="32"/>
        </w:rPr>
        <w:t>对新入库的高成长科技企业开展据有针对性的培育指导和服务工作。</w:t>
      </w:r>
    </w:p>
    <w:p w:rsidR="00F64C5D" w:rsidRPr="00A72712" w:rsidRDefault="00B12988" w:rsidP="00A72712">
      <w:pPr>
        <w:spacing w:line="560" w:lineRule="exact"/>
        <w:ind w:firstLineChars="200" w:firstLine="640"/>
        <w:rPr>
          <w:rFonts w:ascii="方正黑体_GBK" w:eastAsia="方正黑体_GBK" w:hAnsi="仿宋"/>
          <w:sz w:val="32"/>
          <w:szCs w:val="32"/>
        </w:rPr>
      </w:pPr>
      <w:r>
        <w:rPr>
          <w:rFonts w:ascii="方正黑体_GBK" w:eastAsia="方正黑体_GBK" w:hAnsi="仿宋" w:hint="eastAsia"/>
          <w:sz w:val="32"/>
          <w:szCs w:val="32"/>
        </w:rPr>
        <w:t>四</w:t>
      </w:r>
      <w:r w:rsidR="004033AF" w:rsidRPr="00A72712">
        <w:rPr>
          <w:rFonts w:ascii="方正黑体_GBK" w:eastAsia="方正黑体_GBK" w:hAnsi="仿宋" w:hint="eastAsia"/>
          <w:sz w:val="32"/>
          <w:szCs w:val="32"/>
        </w:rPr>
        <w:t>、有关建议</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（一）加强预算编制管理</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做好政策预算工作是加强财政科学化、精细化管理的必然要求，政策实施单位应高度重视预算编制工作，加强预算编制管理，将预算编准、编实、编细，增强预算编制的合理性和科学性。</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（二）提高绩效自评工作的科学性和准确性</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t>政策实施单位应结合政策组织实施开展情况，从产出结果（数量、质量及时效等）、社会影响、可持续性、满意度等维度准确、完整设置绩效目标，综合全面反映政策实施效果。对目标实现程度和预算执行情况以及政策、项目实施效果真实、准确、完整开展绩效自评，注重自评质量，建立完善评价结果反馈机制和问题整改责任制，强化自评结果应用。</w:t>
      </w:r>
    </w:p>
    <w:p w:rsidR="00F64C5D" w:rsidRPr="00A72712" w:rsidRDefault="004033AF" w:rsidP="00A72712">
      <w:pPr>
        <w:spacing w:line="560" w:lineRule="exact"/>
        <w:ind w:firstLineChars="200" w:firstLine="640"/>
        <w:rPr>
          <w:rFonts w:ascii="方正楷体_GBK" w:eastAsia="方正楷体_GBK" w:hAnsi="仿宋"/>
          <w:sz w:val="32"/>
          <w:szCs w:val="32"/>
        </w:rPr>
      </w:pPr>
      <w:r w:rsidRPr="00A72712">
        <w:rPr>
          <w:rFonts w:ascii="方正楷体_GBK" w:eastAsia="方正楷体_GBK" w:hAnsi="仿宋" w:hint="eastAsia"/>
          <w:sz w:val="32"/>
          <w:szCs w:val="32"/>
        </w:rPr>
        <w:t>（三）全力推动双高政策措施落地落实</w:t>
      </w:r>
    </w:p>
    <w:p w:rsidR="00F64C5D" w:rsidRPr="00A72712" w:rsidRDefault="004033AF" w:rsidP="00A72712">
      <w:pPr>
        <w:spacing w:line="560" w:lineRule="exact"/>
        <w:ind w:firstLineChars="200" w:firstLine="640"/>
        <w:rPr>
          <w:rFonts w:ascii="方正仿宋_GBK" w:eastAsia="方正仿宋_GBK" w:hAnsi="仿宋"/>
          <w:sz w:val="32"/>
          <w:szCs w:val="32"/>
        </w:rPr>
      </w:pPr>
      <w:r w:rsidRPr="00A72712">
        <w:rPr>
          <w:rFonts w:ascii="方正仿宋_GBK" w:eastAsia="方正仿宋_GBK" w:hAnsi="仿宋" w:hint="eastAsia"/>
          <w:sz w:val="32"/>
          <w:szCs w:val="32"/>
        </w:rPr>
        <w:lastRenderedPageBreak/>
        <w:t>政策实施单位应全力推动双高政策措施落地落实，提别是推进高成长科技企业申报、认定审查等工作。各部门园区要动态摸排企业基本情况，定期更新“双高”企业培育库，根据企业实际，加强针对性培育指导和精准服务。</w:t>
      </w:r>
    </w:p>
    <w:bookmarkEnd w:id="0"/>
    <w:bookmarkEnd w:id="1"/>
    <w:bookmarkEnd w:id="2"/>
    <w:bookmarkEnd w:id="3"/>
    <w:bookmarkEnd w:id="4"/>
    <w:bookmarkEnd w:id="5"/>
    <w:bookmarkEnd w:id="6"/>
    <w:p w:rsidR="00F64C5D" w:rsidRPr="00A72712" w:rsidRDefault="00F64C5D" w:rsidP="00A72712">
      <w:pPr>
        <w:spacing w:line="560" w:lineRule="exact"/>
        <w:ind w:left="-420" w:firstLineChars="200" w:firstLine="640"/>
        <w:jc w:val="center"/>
        <w:rPr>
          <w:rFonts w:ascii="方正仿宋_GBK" w:eastAsia="方正仿宋_GBK" w:hAnsi="仿宋"/>
          <w:sz w:val="32"/>
          <w:szCs w:val="32"/>
        </w:rPr>
      </w:pPr>
    </w:p>
    <w:sectPr w:rsidR="00F64C5D" w:rsidRPr="00A72712">
      <w:footerReference w:type="default" r:id="rId8"/>
      <w:pgSz w:w="11906" w:h="16838"/>
      <w:pgMar w:top="1418" w:right="1418" w:bottom="1418" w:left="1701"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46" w:rsidRDefault="00532646">
      <w:r>
        <w:separator/>
      </w:r>
    </w:p>
  </w:endnote>
  <w:endnote w:type="continuationSeparator" w:id="0">
    <w:p w:rsidR="00532646" w:rsidRDefault="005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49240"/>
      <w:docPartObj>
        <w:docPartGallery w:val="Page Numbers (Bottom of Page)"/>
        <w:docPartUnique/>
      </w:docPartObj>
    </w:sdtPr>
    <w:sdtEndPr>
      <w:rPr>
        <w:sz w:val="32"/>
        <w:szCs w:val="32"/>
      </w:rPr>
    </w:sdtEndPr>
    <w:sdtContent>
      <w:p w:rsidR="00964F62" w:rsidRPr="00964F62" w:rsidRDefault="00964F62">
        <w:pPr>
          <w:pStyle w:val="a5"/>
          <w:jc w:val="center"/>
          <w:rPr>
            <w:sz w:val="32"/>
            <w:szCs w:val="32"/>
          </w:rPr>
        </w:pPr>
        <w:r w:rsidRPr="00964F62">
          <w:rPr>
            <w:sz w:val="32"/>
            <w:szCs w:val="32"/>
          </w:rPr>
          <w:fldChar w:fldCharType="begin"/>
        </w:r>
        <w:r w:rsidRPr="00964F62">
          <w:rPr>
            <w:sz w:val="32"/>
            <w:szCs w:val="32"/>
          </w:rPr>
          <w:instrText>PAGE   \* MERGEFORMAT</w:instrText>
        </w:r>
        <w:r w:rsidRPr="00964F62">
          <w:rPr>
            <w:sz w:val="32"/>
            <w:szCs w:val="32"/>
          </w:rPr>
          <w:fldChar w:fldCharType="separate"/>
        </w:r>
        <w:r w:rsidR="003F547D" w:rsidRPr="003F547D">
          <w:rPr>
            <w:noProof/>
            <w:sz w:val="32"/>
            <w:szCs w:val="32"/>
            <w:lang w:val="zh-CN"/>
          </w:rPr>
          <w:t>1</w:t>
        </w:r>
        <w:r w:rsidRPr="00964F62">
          <w:rPr>
            <w:sz w:val="32"/>
            <w:szCs w:val="32"/>
          </w:rPr>
          <w:fldChar w:fldCharType="end"/>
        </w:r>
      </w:p>
    </w:sdtContent>
  </w:sdt>
  <w:p w:rsidR="004033AF" w:rsidRDefault="004033A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46" w:rsidRDefault="00532646">
      <w:r>
        <w:separator/>
      </w:r>
    </w:p>
  </w:footnote>
  <w:footnote w:type="continuationSeparator" w:id="0">
    <w:p w:rsidR="00532646" w:rsidRDefault="0053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BD775F"/>
    <w:rsid w:val="00000DD0"/>
    <w:rsid w:val="00004E4D"/>
    <w:rsid w:val="0000540B"/>
    <w:rsid w:val="00005A7D"/>
    <w:rsid w:val="000078F6"/>
    <w:rsid w:val="00023AF0"/>
    <w:rsid w:val="00033A65"/>
    <w:rsid w:val="00040EEF"/>
    <w:rsid w:val="00051B0F"/>
    <w:rsid w:val="000528DB"/>
    <w:rsid w:val="00055AAD"/>
    <w:rsid w:val="000654FD"/>
    <w:rsid w:val="0007050E"/>
    <w:rsid w:val="0007617F"/>
    <w:rsid w:val="00080AB2"/>
    <w:rsid w:val="0008552A"/>
    <w:rsid w:val="00087CC9"/>
    <w:rsid w:val="00091CAA"/>
    <w:rsid w:val="000925D1"/>
    <w:rsid w:val="000A52D5"/>
    <w:rsid w:val="000B0CCA"/>
    <w:rsid w:val="000B3AF7"/>
    <w:rsid w:val="000C268A"/>
    <w:rsid w:val="000C656A"/>
    <w:rsid w:val="000C6983"/>
    <w:rsid w:val="000C73BB"/>
    <w:rsid w:val="000D12F8"/>
    <w:rsid w:val="000D5325"/>
    <w:rsid w:val="000F72F9"/>
    <w:rsid w:val="00102A78"/>
    <w:rsid w:val="00103CFC"/>
    <w:rsid w:val="00111335"/>
    <w:rsid w:val="00112042"/>
    <w:rsid w:val="00122BE4"/>
    <w:rsid w:val="00123779"/>
    <w:rsid w:val="001238F0"/>
    <w:rsid w:val="001258D5"/>
    <w:rsid w:val="00144B4A"/>
    <w:rsid w:val="00145CB5"/>
    <w:rsid w:val="00161BDE"/>
    <w:rsid w:val="00164471"/>
    <w:rsid w:val="001678D0"/>
    <w:rsid w:val="00174106"/>
    <w:rsid w:val="00180139"/>
    <w:rsid w:val="00182C05"/>
    <w:rsid w:val="001930CE"/>
    <w:rsid w:val="00195168"/>
    <w:rsid w:val="001A17F9"/>
    <w:rsid w:val="001A41D9"/>
    <w:rsid w:val="001A55B9"/>
    <w:rsid w:val="001A5AEE"/>
    <w:rsid w:val="001A6791"/>
    <w:rsid w:val="001B0244"/>
    <w:rsid w:val="001B3588"/>
    <w:rsid w:val="001B4DB2"/>
    <w:rsid w:val="001C0F36"/>
    <w:rsid w:val="001D4B98"/>
    <w:rsid w:val="001D4CB7"/>
    <w:rsid w:val="001F05C4"/>
    <w:rsid w:val="001F06A6"/>
    <w:rsid w:val="001F4683"/>
    <w:rsid w:val="001F470D"/>
    <w:rsid w:val="002023B6"/>
    <w:rsid w:val="00207DCA"/>
    <w:rsid w:val="00212C53"/>
    <w:rsid w:val="00231412"/>
    <w:rsid w:val="00231E70"/>
    <w:rsid w:val="00240B3B"/>
    <w:rsid w:val="00241069"/>
    <w:rsid w:val="00242E1F"/>
    <w:rsid w:val="00243B8B"/>
    <w:rsid w:val="002455B5"/>
    <w:rsid w:val="0025187F"/>
    <w:rsid w:val="00252AA0"/>
    <w:rsid w:val="0025344F"/>
    <w:rsid w:val="002538C7"/>
    <w:rsid w:val="00256C3B"/>
    <w:rsid w:val="00262274"/>
    <w:rsid w:val="002650AC"/>
    <w:rsid w:val="0026624B"/>
    <w:rsid w:val="0027090F"/>
    <w:rsid w:val="00282800"/>
    <w:rsid w:val="00296F90"/>
    <w:rsid w:val="002A1BED"/>
    <w:rsid w:val="002A371D"/>
    <w:rsid w:val="002A45B9"/>
    <w:rsid w:val="002A6433"/>
    <w:rsid w:val="002B0F3F"/>
    <w:rsid w:val="002B24AC"/>
    <w:rsid w:val="002D22B6"/>
    <w:rsid w:val="002E0BF3"/>
    <w:rsid w:val="002E6AEB"/>
    <w:rsid w:val="002F5E71"/>
    <w:rsid w:val="00300717"/>
    <w:rsid w:val="003172EE"/>
    <w:rsid w:val="003325A1"/>
    <w:rsid w:val="003331BF"/>
    <w:rsid w:val="00342BE5"/>
    <w:rsid w:val="0036347B"/>
    <w:rsid w:val="0036753F"/>
    <w:rsid w:val="00371DEF"/>
    <w:rsid w:val="00380D49"/>
    <w:rsid w:val="00385BBE"/>
    <w:rsid w:val="00385D34"/>
    <w:rsid w:val="00390C45"/>
    <w:rsid w:val="0039242B"/>
    <w:rsid w:val="003B1AD2"/>
    <w:rsid w:val="003B335A"/>
    <w:rsid w:val="003C3539"/>
    <w:rsid w:val="003C5E57"/>
    <w:rsid w:val="003E01CA"/>
    <w:rsid w:val="003E3F84"/>
    <w:rsid w:val="003E3FB9"/>
    <w:rsid w:val="003F3BFA"/>
    <w:rsid w:val="003F547D"/>
    <w:rsid w:val="003F76F2"/>
    <w:rsid w:val="004033AF"/>
    <w:rsid w:val="004061AC"/>
    <w:rsid w:val="00420E3E"/>
    <w:rsid w:val="004342B9"/>
    <w:rsid w:val="0044070D"/>
    <w:rsid w:val="00444A30"/>
    <w:rsid w:val="00444E1F"/>
    <w:rsid w:val="00470AD1"/>
    <w:rsid w:val="004756F2"/>
    <w:rsid w:val="0048392B"/>
    <w:rsid w:val="00493E7C"/>
    <w:rsid w:val="004A6F47"/>
    <w:rsid w:val="004B2162"/>
    <w:rsid w:val="004B2199"/>
    <w:rsid w:val="004B549F"/>
    <w:rsid w:val="004B7412"/>
    <w:rsid w:val="004B78DB"/>
    <w:rsid w:val="004C30BA"/>
    <w:rsid w:val="004D29F0"/>
    <w:rsid w:val="004D3BA8"/>
    <w:rsid w:val="004D44EE"/>
    <w:rsid w:val="004E64C2"/>
    <w:rsid w:val="00500466"/>
    <w:rsid w:val="00502481"/>
    <w:rsid w:val="00505B8D"/>
    <w:rsid w:val="005106FB"/>
    <w:rsid w:val="0051221E"/>
    <w:rsid w:val="00520146"/>
    <w:rsid w:val="00521116"/>
    <w:rsid w:val="0052255D"/>
    <w:rsid w:val="00527876"/>
    <w:rsid w:val="00532646"/>
    <w:rsid w:val="005330AE"/>
    <w:rsid w:val="0053323B"/>
    <w:rsid w:val="00537F74"/>
    <w:rsid w:val="005524B6"/>
    <w:rsid w:val="0056017E"/>
    <w:rsid w:val="00561197"/>
    <w:rsid w:val="0057074A"/>
    <w:rsid w:val="00592BF3"/>
    <w:rsid w:val="005933CA"/>
    <w:rsid w:val="005958DD"/>
    <w:rsid w:val="005B1B1D"/>
    <w:rsid w:val="005B663D"/>
    <w:rsid w:val="005C18B8"/>
    <w:rsid w:val="005C4F04"/>
    <w:rsid w:val="005C5C5F"/>
    <w:rsid w:val="005D6FD8"/>
    <w:rsid w:val="005E1F86"/>
    <w:rsid w:val="005F261E"/>
    <w:rsid w:val="005F3180"/>
    <w:rsid w:val="00602C9D"/>
    <w:rsid w:val="006111B6"/>
    <w:rsid w:val="00615142"/>
    <w:rsid w:val="006210D0"/>
    <w:rsid w:val="006213A7"/>
    <w:rsid w:val="00623E9B"/>
    <w:rsid w:val="00625671"/>
    <w:rsid w:val="006347AC"/>
    <w:rsid w:val="00635656"/>
    <w:rsid w:val="00636DFF"/>
    <w:rsid w:val="00652634"/>
    <w:rsid w:val="00655FE7"/>
    <w:rsid w:val="0066377C"/>
    <w:rsid w:val="00666603"/>
    <w:rsid w:val="0069359F"/>
    <w:rsid w:val="006947DA"/>
    <w:rsid w:val="006A51F2"/>
    <w:rsid w:val="006A6A39"/>
    <w:rsid w:val="006C1DEF"/>
    <w:rsid w:val="006C27AF"/>
    <w:rsid w:val="006D2C52"/>
    <w:rsid w:val="006D792F"/>
    <w:rsid w:val="006E4E95"/>
    <w:rsid w:val="006E5D11"/>
    <w:rsid w:val="006E7555"/>
    <w:rsid w:val="006F5275"/>
    <w:rsid w:val="00716BCC"/>
    <w:rsid w:val="0072558C"/>
    <w:rsid w:val="00727BC8"/>
    <w:rsid w:val="0073159E"/>
    <w:rsid w:val="007338F0"/>
    <w:rsid w:val="0073621C"/>
    <w:rsid w:val="00744AA0"/>
    <w:rsid w:val="0075431C"/>
    <w:rsid w:val="00754362"/>
    <w:rsid w:val="007717CB"/>
    <w:rsid w:val="007932B5"/>
    <w:rsid w:val="007A628E"/>
    <w:rsid w:val="007C36C0"/>
    <w:rsid w:val="007C5359"/>
    <w:rsid w:val="007C77E2"/>
    <w:rsid w:val="007D1A6B"/>
    <w:rsid w:val="007D1C7D"/>
    <w:rsid w:val="007D30EF"/>
    <w:rsid w:val="007E224A"/>
    <w:rsid w:val="007E3B6D"/>
    <w:rsid w:val="007E3D2B"/>
    <w:rsid w:val="007F414A"/>
    <w:rsid w:val="007F5938"/>
    <w:rsid w:val="008058C2"/>
    <w:rsid w:val="00811230"/>
    <w:rsid w:val="00811C76"/>
    <w:rsid w:val="00814F3F"/>
    <w:rsid w:val="0083616A"/>
    <w:rsid w:val="008459F4"/>
    <w:rsid w:val="0085273A"/>
    <w:rsid w:val="00853355"/>
    <w:rsid w:val="008562B6"/>
    <w:rsid w:val="008639E5"/>
    <w:rsid w:val="00865A0E"/>
    <w:rsid w:val="008A0BEF"/>
    <w:rsid w:val="008A1CF5"/>
    <w:rsid w:val="008B7EB5"/>
    <w:rsid w:val="008C3F01"/>
    <w:rsid w:val="008C6131"/>
    <w:rsid w:val="008D3100"/>
    <w:rsid w:val="008D3CBA"/>
    <w:rsid w:val="008D453A"/>
    <w:rsid w:val="008D59BE"/>
    <w:rsid w:val="008E1547"/>
    <w:rsid w:val="008E40D6"/>
    <w:rsid w:val="008F2F7E"/>
    <w:rsid w:val="008F720A"/>
    <w:rsid w:val="00906126"/>
    <w:rsid w:val="00907A2F"/>
    <w:rsid w:val="00916D03"/>
    <w:rsid w:val="00917940"/>
    <w:rsid w:val="009207BF"/>
    <w:rsid w:val="009249F3"/>
    <w:rsid w:val="00926D79"/>
    <w:rsid w:val="0093081C"/>
    <w:rsid w:val="00931CEF"/>
    <w:rsid w:val="00934F77"/>
    <w:rsid w:val="00940092"/>
    <w:rsid w:val="00942EDF"/>
    <w:rsid w:val="009524E1"/>
    <w:rsid w:val="0096057E"/>
    <w:rsid w:val="0096106E"/>
    <w:rsid w:val="0096282D"/>
    <w:rsid w:val="00962A23"/>
    <w:rsid w:val="00964F62"/>
    <w:rsid w:val="009705C4"/>
    <w:rsid w:val="0097109A"/>
    <w:rsid w:val="00972B56"/>
    <w:rsid w:val="00993E13"/>
    <w:rsid w:val="00994A1B"/>
    <w:rsid w:val="00994B8C"/>
    <w:rsid w:val="0099650F"/>
    <w:rsid w:val="009A0868"/>
    <w:rsid w:val="009A221F"/>
    <w:rsid w:val="009B2973"/>
    <w:rsid w:val="009C039B"/>
    <w:rsid w:val="009C1282"/>
    <w:rsid w:val="009C54FA"/>
    <w:rsid w:val="009E1550"/>
    <w:rsid w:val="009E2BF9"/>
    <w:rsid w:val="009E6352"/>
    <w:rsid w:val="009F21A9"/>
    <w:rsid w:val="009F40B8"/>
    <w:rsid w:val="009F41FF"/>
    <w:rsid w:val="00A10D0B"/>
    <w:rsid w:val="00A11D6D"/>
    <w:rsid w:val="00A20E58"/>
    <w:rsid w:val="00A31088"/>
    <w:rsid w:val="00A320A0"/>
    <w:rsid w:val="00A35F9A"/>
    <w:rsid w:val="00A37A74"/>
    <w:rsid w:val="00A40DF8"/>
    <w:rsid w:val="00A42572"/>
    <w:rsid w:val="00A42E58"/>
    <w:rsid w:val="00A46CEB"/>
    <w:rsid w:val="00A5104B"/>
    <w:rsid w:val="00A52CF9"/>
    <w:rsid w:val="00A54904"/>
    <w:rsid w:val="00A57BC4"/>
    <w:rsid w:val="00A6006D"/>
    <w:rsid w:val="00A61735"/>
    <w:rsid w:val="00A62CD8"/>
    <w:rsid w:val="00A72712"/>
    <w:rsid w:val="00A73849"/>
    <w:rsid w:val="00A75493"/>
    <w:rsid w:val="00A777EE"/>
    <w:rsid w:val="00A97788"/>
    <w:rsid w:val="00AA3104"/>
    <w:rsid w:val="00AA4D3B"/>
    <w:rsid w:val="00AC4EEC"/>
    <w:rsid w:val="00AE47B7"/>
    <w:rsid w:val="00AF3D00"/>
    <w:rsid w:val="00B061FB"/>
    <w:rsid w:val="00B078B6"/>
    <w:rsid w:val="00B07B36"/>
    <w:rsid w:val="00B12988"/>
    <w:rsid w:val="00B15CD9"/>
    <w:rsid w:val="00B2061F"/>
    <w:rsid w:val="00B405B7"/>
    <w:rsid w:val="00B5286D"/>
    <w:rsid w:val="00B63D31"/>
    <w:rsid w:val="00B715E6"/>
    <w:rsid w:val="00B76F3E"/>
    <w:rsid w:val="00B95D58"/>
    <w:rsid w:val="00BA1F53"/>
    <w:rsid w:val="00BC63F0"/>
    <w:rsid w:val="00BD1E5D"/>
    <w:rsid w:val="00BD3A04"/>
    <w:rsid w:val="00BD775F"/>
    <w:rsid w:val="00BD7FA7"/>
    <w:rsid w:val="00BF50C3"/>
    <w:rsid w:val="00C14FFB"/>
    <w:rsid w:val="00C16D0F"/>
    <w:rsid w:val="00C173CC"/>
    <w:rsid w:val="00C27CCF"/>
    <w:rsid w:val="00C30554"/>
    <w:rsid w:val="00C30A5A"/>
    <w:rsid w:val="00C31395"/>
    <w:rsid w:val="00C331A7"/>
    <w:rsid w:val="00C34F2F"/>
    <w:rsid w:val="00C35DEB"/>
    <w:rsid w:val="00C4015A"/>
    <w:rsid w:val="00C462AA"/>
    <w:rsid w:val="00C5389A"/>
    <w:rsid w:val="00C545F0"/>
    <w:rsid w:val="00C562BE"/>
    <w:rsid w:val="00C64BDB"/>
    <w:rsid w:val="00C67532"/>
    <w:rsid w:val="00C67E28"/>
    <w:rsid w:val="00C7673F"/>
    <w:rsid w:val="00C879C8"/>
    <w:rsid w:val="00C87F4B"/>
    <w:rsid w:val="00CA0671"/>
    <w:rsid w:val="00CB0463"/>
    <w:rsid w:val="00CB1677"/>
    <w:rsid w:val="00CB341B"/>
    <w:rsid w:val="00CC2F39"/>
    <w:rsid w:val="00CD5FCC"/>
    <w:rsid w:val="00CD6A4F"/>
    <w:rsid w:val="00CD79EF"/>
    <w:rsid w:val="00CE7C82"/>
    <w:rsid w:val="00CF1A7A"/>
    <w:rsid w:val="00D06572"/>
    <w:rsid w:val="00D14857"/>
    <w:rsid w:val="00D2062C"/>
    <w:rsid w:val="00D23ACD"/>
    <w:rsid w:val="00D350E8"/>
    <w:rsid w:val="00D37218"/>
    <w:rsid w:val="00D375CD"/>
    <w:rsid w:val="00D41843"/>
    <w:rsid w:val="00D55FC4"/>
    <w:rsid w:val="00D600E9"/>
    <w:rsid w:val="00D612D1"/>
    <w:rsid w:val="00D67473"/>
    <w:rsid w:val="00D725A3"/>
    <w:rsid w:val="00D92706"/>
    <w:rsid w:val="00D92DA5"/>
    <w:rsid w:val="00D96D4D"/>
    <w:rsid w:val="00D9790D"/>
    <w:rsid w:val="00DA6CD5"/>
    <w:rsid w:val="00DB16F5"/>
    <w:rsid w:val="00DB2C81"/>
    <w:rsid w:val="00DC084F"/>
    <w:rsid w:val="00DC29A8"/>
    <w:rsid w:val="00DD032F"/>
    <w:rsid w:val="00DD171E"/>
    <w:rsid w:val="00DD2979"/>
    <w:rsid w:val="00DD3F42"/>
    <w:rsid w:val="00DD593F"/>
    <w:rsid w:val="00DE2825"/>
    <w:rsid w:val="00DE63F3"/>
    <w:rsid w:val="00DE7FB6"/>
    <w:rsid w:val="00DF714A"/>
    <w:rsid w:val="00E15069"/>
    <w:rsid w:val="00E24650"/>
    <w:rsid w:val="00E317A9"/>
    <w:rsid w:val="00E33180"/>
    <w:rsid w:val="00E34D96"/>
    <w:rsid w:val="00E35342"/>
    <w:rsid w:val="00E40BD1"/>
    <w:rsid w:val="00E50CE6"/>
    <w:rsid w:val="00E5416D"/>
    <w:rsid w:val="00E56AE6"/>
    <w:rsid w:val="00E71AF1"/>
    <w:rsid w:val="00E90078"/>
    <w:rsid w:val="00E911B2"/>
    <w:rsid w:val="00E91C8E"/>
    <w:rsid w:val="00E91DAA"/>
    <w:rsid w:val="00E9407D"/>
    <w:rsid w:val="00E9421C"/>
    <w:rsid w:val="00E942CD"/>
    <w:rsid w:val="00EA405F"/>
    <w:rsid w:val="00EB213A"/>
    <w:rsid w:val="00EC2891"/>
    <w:rsid w:val="00EC5722"/>
    <w:rsid w:val="00ED6503"/>
    <w:rsid w:val="00EE7B3F"/>
    <w:rsid w:val="00EE7D4F"/>
    <w:rsid w:val="00EF0BC5"/>
    <w:rsid w:val="00EF6764"/>
    <w:rsid w:val="00EF7603"/>
    <w:rsid w:val="00F04CBF"/>
    <w:rsid w:val="00F0533F"/>
    <w:rsid w:val="00F0575B"/>
    <w:rsid w:val="00F05F63"/>
    <w:rsid w:val="00F1213A"/>
    <w:rsid w:val="00F16138"/>
    <w:rsid w:val="00F201CC"/>
    <w:rsid w:val="00F26FE0"/>
    <w:rsid w:val="00F35161"/>
    <w:rsid w:val="00F409D3"/>
    <w:rsid w:val="00F43F59"/>
    <w:rsid w:val="00F44FD5"/>
    <w:rsid w:val="00F52CA1"/>
    <w:rsid w:val="00F64C5D"/>
    <w:rsid w:val="00F66005"/>
    <w:rsid w:val="00F673A6"/>
    <w:rsid w:val="00F67C87"/>
    <w:rsid w:val="00F67CD9"/>
    <w:rsid w:val="00F67E40"/>
    <w:rsid w:val="00F7374B"/>
    <w:rsid w:val="00F82D9B"/>
    <w:rsid w:val="00F93B95"/>
    <w:rsid w:val="00FA0DAB"/>
    <w:rsid w:val="00FA140B"/>
    <w:rsid w:val="00FA422F"/>
    <w:rsid w:val="00FA562D"/>
    <w:rsid w:val="00FB7DD9"/>
    <w:rsid w:val="00FC5C38"/>
    <w:rsid w:val="00FD0F6E"/>
    <w:rsid w:val="00FD5F31"/>
    <w:rsid w:val="00FD5F55"/>
    <w:rsid w:val="00FE0FEF"/>
    <w:rsid w:val="00FF053C"/>
    <w:rsid w:val="00FF47C0"/>
    <w:rsid w:val="2F5B7C4C"/>
    <w:rsid w:val="32E82B4B"/>
    <w:rsid w:val="34C5615A"/>
    <w:rsid w:val="68690B92"/>
    <w:rsid w:val="6F54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3"/>
    <w:qFormat/>
    <w:pPr>
      <w:spacing w:before="240" w:after="60" w:line="312" w:lineRule="auto"/>
      <w:jc w:val="center"/>
      <w:outlineLvl w:val="1"/>
    </w:pPr>
    <w:rPr>
      <w:rFonts w:ascii="Cambria" w:eastAsia="仿宋" w:hAnsi="Cambria"/>
      <w:b/>
      <w:bCs/>
      <w:kern w:val="28"/>
      <w:sz w:val="32"/>
      <w:szCs w:val="32"/>
    </w:rPr>
  </w:style>
  <w:style w:type="paragraph" w:styleId="20">
    <w:name w:val="toc 2"/>
    <w:basedOn w:val="a"/>
    <w:next w:val="a"/>
    <w:uiPriority w:val="39"/>
    <w:unhideWhenUsed/>
    <w:pPr>
      <w:ind w:leftChars="200" w:left="420"/>
    </w:p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customStyle="1" w:styleId="ab">
    <w:name w:val="缺省文本"/>
    <w:basedOn w:val="a"/>
    <w:pPr>
      <w:autoSpaceDE w:val="0"/>
      <w:autoSpaceDN w:val="0"/>
      <w:adjustRightInd w:val="0"/>
      <w:jc w:val="left"/>
    </w:pPr>
    <w:rPr>
      <w:kern w:val="0"/>
      <w:sz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CharCharCharCharCharChar1CharCharCharCharCharCharCharCharChar1CharCharCharChar">
    <w:name w:val="Char Char Char Char Char Char1 Char Char Char Char Char Char Char Char Char1 Char Char Char Char"/>
    <w:basedOn w:val="a"/>
    <w:qFormat/>
    <w:pPr>
      <w:widowControl/>
      <w:spacing w:after="160" w:line="240" w:lineRule="exact"/>
      <w:jc w:val="left"/>
    </w:pPr>
    <w:rPr>
      <w:rFonts w:ascii="Verdana" w:eastAsia="仿宋_GB2312" w:hAnsi="Verdana"/>
      <w:kern w:val="0"/>
      <w:sz w:val="24"/>
      <w:lang w:eastAsia="en-US"/>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3">
    <w:name w:val="副标题 Char"/>
    <w:basedOn w:val="a0"/>
    <w:link w:val="a7"/>
    <w:qFormat/>
    <w:rPr>
      <w:rFonts w:ascii="Cambria" w:eastAsia="仿宋" w:hAnsi="Cambria" w:cs="Times New Roman"/>
      <w:b/>
      <w:bCs/>
      <w:kern w:val="28"/>
      <w:sz w:val="32"/>
      <w:szCs w:val="32"/>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4">
    <w:name w:val="批注主题 Char"/>
    <w:basedOn w:val="Char"/>
    <w:link w:val="a8"/>
    <w:uiPriority w:val="99"/>
    <w:semiHidden/>
    <w:rPr>
      <w:rFonts w:ascii="Times New Roman" w:eastAsia="宋体" w:hAnsi="Times New Roman" w:cs="Times New Roman"/>
      <w:b/>
      <w:bCs/>
      <w:szCs w:val="20"/>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Pr>
      <w:rFonts w:ascii="Times New Roman" w:eastAsia="宋体" w:hAnsi="Times New Roman" w:cs="Times New Roman"/>
      <w:b/>
      <w:bCs/>
      <w:kern w:val="2"/>
      <w:sz w:val="28"/>
      <w:szCs w:val="28"/>
    </w:rPr>
  </w:style>
  <w:style w:type="character" w:customStyle="1" w:styleId="6Char">
    <w:name w:val="标题 6 Char"/>
    <w:basedOn w:val="a0"/>
    <w:link w:val="6"/>
    <w:uiPriority w:val="9"/>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Pr>
      <w:rFonts w:ascii="Times New Roman" w:eastAsia="宋体" w:hAnsi="Times New Roman" w:cs="Times New Roman"/>
      <w:b/>
      <w:bCs/>
      <w:kern w:val="2"/>
      <w:sz w:val="24"/>
      <w:szCs w:val="24"/>
    </w:rPr>
  </w:style>
  <w:style w:type="character" w:customStyle="1" w:styleId="8Char">
    <w:name w:val="标题 8 Char"/>
    <w:basedOn w:val="a0"/>
    <w:link w:val="8"/>
    <w:uiPriority w:val="9"/>
    <w:rPr>
      <w:rFonts w:asciiTheme="majorHAnsi" w:eastAsiaTheme="majorEastAsia" w:hAnsiTheme="majorHAnsi" w:cstheme="majorBidi"/>
      <w:kern w:val="2"/>
      <w:sz w:val="24"/>
      <w:szCs w:val="24"/>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3"/>
    <w:qFormat/>
    <w:pPr>
      <w:spacing w:before="240" w:after="60" w:line="312" w:lineRule="auto"/>
      <w:jc w:val="center"/>
      <w:outlineLvl w:val="1"/>
    </w:pPr>
    <w:rPr>
      <w:rFonts w:ascii="Cambria" w:eastAsia="仿宋" w:hAnsi="Cambria"/>
      <w:b/>
      <w:bCs/>
      <w:kern w:val="28"/>
      <w:sz w:val="32"/>
      <w:szCs w:val="32"/>
    </w:rPr>
  </w:style>
  <w:style w:type="paragraph" w:styleId="20">
    <w:name w:val="toc 2"/>
    <w:basedOn w:val="a"/>
    <w:next w:val="a"/>
    <w:uiPriority w:val="39"/>
    <w:unhideWhenUsed/>
    <w:pPr>
      <w:ind w:leftChars="200" w:left="420"/>
    </w:p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paragraph" w:customStyle="1" w:styleId="ab">
    <w:name w:val="缺省文本"/>
    <w:basedOn w:val="a"/>
    <w:pPr>
      <w:autoSpaceDE w:val="0"/>
      <w:autoSpaceDN w:val="0"/>
      <w:adjustRightInd w:val="0"/>
      <w:jc w:val="left"/>
    </w:pPr>
    <w:rPr>
      <w:kern w:val="0"/>
      <w:sz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CharCharCharCharCharChar1CharCharCharCharCharCharCharCharChar1CharCharCharChar">
    <w:name w:val="Char Char Char Char Char Char1 Char Char Char Char Char Char Char Char Char1 Char Char Char Char"/>
    <w:basedOn w:val="a"/>
    <w:qFormat/>
    <w:pPr>
      <w:widowControl/>
      <w:spacing w:after="160" w:line="240" w:lineRule="exact"/>
      <w:jc w:val="left"/>
    </w:pPr>
    <w:rPr>
      <w:rFonts w:ascii="Verdana" w:eastAsia="仿宋_GB2312" w:hAnsi="Verdana"/>
      <w:kern w:val="0"/>
      <w:sz w:val="24"/>
      <w:lang w:eastAsia="en-US"/>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3">
    <w:name w:val="副标题 Char"/>
    <w:basedOn w:val="a0"/>
    <w:link w:val="a7"/>
    <w:qFormat/>
    <w:rPr>
      <w:rFonts w:ascii="Cambria" w:eastAsia="仿宋" w:hAnsi="Cambria" w:cs="Times New Roman"/>
      <w:b/>
      <w:bCs/>
      <w:kern w:val="28"/>
      <w:sz w:val="32"/>
      <w:szCs w:val="32"/>
    </w:rPr>
  </w:style>
  <w:style w:type="character" w:customStyle="1" w:styleId="3Char">
    <w:name w:val="标题 3 Char"/>
    <w:basedOn w:val="a0"/>
    <w:link w:val="3"/>
    <w:uiPriority w:val="9"/>
    <w:semiHidden/>
    <w:qFormat/>
    <w:rPr>
      <w:rFonts w:ascii="Times New Roman" w:eastAsia="宋体" w:hAnsi="Times New Roman" w:cs="Times New Roman"/>
      <w:b/>
      <w:bCs/>
      <w:sz w:val="32"/>
      <w:szCs w:val="32"/>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4">
    <w:name w:val="批注主题 Char"/>
    <w:basedOn w:val="Char"/>
    <w:link w:val="a8"/>
    <w:uiPriority w:val="99"/>
    <w:semiHidden/>
    <w:rPr>
      <w:rFonts w:ascii="Times New Roman" w:eastAsia="宋体" w:hAnsi="Times New Roman" w:cs="Times New Roman"/>
      <w:b/>
      <w:bCs/>
      <w:szCs w:val="20"/>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Pr>
      <w:rFonts w:ascii="Times New Roman" w:eastAsia="宋体" w:hAnsi="Times New Roman" w:cs="Times New Roman"/>
      <w:b/>
      <w:bCs/>
      <w:kern w:val="2"/>
      <w:sz w:val="28"/>
      <w:szCs w:val="28"/>
    </w:rPr>
  </w:style>
  <w:style w:type="character" w:customStyle="1" w:styleId="6Char">
    <w:name w:val="标题 6 Char"/>
    <w:basedOn w:val="a0"/>
    <w:link w:val="6"/>
    <w:uiPriority w:val="9"/>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rPr>
      <w:rFonts w:ascii="Times New Roman" w:eastAsia="宋体" w:hAnsi="Times New Roman" w:cs="Times New Roman"/>
      <w:b/>
      <w:bCs/>
      <w:kern w:val="2"/>
      <w:sz w:val="24"/>
      <w:szCs w:val="24"/>
    </w:rPr>
  </w:style>
  <w:style w:type="character" w:customStyle="1" w:styleId="8Char">
    <w:name w:val="标题 8 Char"/>
    <w:basedOn w:val="a0"/>
    <w:link w:val="8"/>
    <w:uiPriority w:val="9"/>
    <w:rPr>
      <w:rFonts w:asciiTheme="majorHAnsi" w:eastAsiaTheme="majorEastAsia" w:hAnsiTheme="majorHAnsi" w:cstheme="majorBidi"/>
      <w:kern w:val="2"/>
      <w:sz w:val="24"/>
      <w:szCs w:val="24"/>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AD4E-92DF-42FF-83E0-D3460EA4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5055</TotalTime>
  <Pages>6</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PC</cp:lastModifiedBy>
  <cp:revision>178</cp:revision>
  <cp:lastPrinted>2022-09-07T08:06:00Z</cp:lastPrinted>
  <dcterms:created xsi:type="dcterms:W3CDTF">2021-05-14T03:41:00Z</dcterms:created>
  <dcterms:modified xsi:type="dcterms:W3CDTF">2022-09-29T09:49:00Z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7E3597AF5AE041F09CC289D53F156657</vt:lpwstr>
  </property>
</Properties>
</file>