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方正仿宋_GBK" w:eastAsia="方正仿宋_GBK"/>
          <w:sz w:val="32"/>
          <w:szCs w:val="32"/>
        </w:rPr>
      </w:pPr>
      <w:r>
        <w:rPr>
          <w:rFonts w:hint="eastAsia" w:ascii="方正仿宋_GBK" w:eastAsia="方正仿宋_GBK"/>
          <w:sz w:val="32"/>
          <w:szCs w:val="32"/>
        </w:rPr>
        <w:t>附件4</w:t>
      </w:r>
    </w:p>
    <w:p>
      <w:pPr>
        <w:ind w:firstLine="880" w:firstLineChars="200"/>
        <w:jc w:val="center"/>
        <w:rPr>
          <w:rFonts w:hint="eastAsia" w:eastAsia="方正小标宋_GBK"/>
          <w:sz w:val="44"/>
          <w:szCs w:val="32"/>
          <w:lang w:eastAsia="zh-CN"/>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社会保险事务中心</w:t>
      </w:r>
    </w:p>
    <w:p>
      <w:pPr>
        <w:pStyle w:val="11"/>
        <w:ind w:left="359" w:leftChars="171" w:firstLine="880"/>
        <w:jc w:val="center"/>
        <w:rPr>
          <w:rFonts w:hint="eastAsia"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spacing w:before="312" w:beforeLines="100"/>
        <w:ind w:firstLine="640" w:firstLineChars="200"/>
        <w:rPr>
          <w:rFonts w:hint="eastAsia" w:eastAsia="方正仿宋_GBK"/>
          <w:sz w:val="32"/>
          <w:szCs w:val="32"/>
        </w:rPr>
      </w:pPr>
      <w:r>
        <w:rPr>
          <w:rFonts w:hint="eastAsia" w:eastAsia="方正仿宋_GBK"/>
          <w:sz w:val="32"/>
          <w:szCs w:val="32"/>
        </w:rPr>
        <w:t>根据《重庆市璧山区财政局关于开展202</w:t>
      </w:r>
      <w:r>
        <w:rPr>
          <w:rFonts w:hint="eastAsia" w:eastAsia="方正仿宋_GBK"/>
          <w:sz w:val="32"/>
          <w:szCs w:val="32"/>
          <w:lang w:val="en-US" w:eastAsia="zh-CN"/>
        </w:rPr>
        <w:t>2</w:t>
      </w:r>
      <w:r>
        <w:rPr>
          <w:rFonts w:hint="eastAsia" w:eastAsia="方正仿宋_GBK"/>
          <w:sz w:val="32"/>
          <w:szCs w:val="32"/>
        </w:rPr>
        <w:t>年度绩效自评工作的通知》（璧财绩〔202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1</w:t>
      </w:r>
      <w:r>
        <w:rPr>
          <w:rFonts w:hint="eastAsia" w:eastAsia="方正仿宋_GBK"/>
          <w:sz w:val="32"/>
          <w:szCs w:val="32"/>
        </w:rPr>
        <w:t>号）文件要求，我</w:t>
      </w:r>
      <w:r>
        <w:rPr>
          <w:rFonts w:hint="eastAsia" w:eastAsia="方正仿宋_GBK"/>
          <w:sz w:val="32"/>
          <w:szCs w:val="32"/>
          <w:lang w:eastAsia="zh-CN"/>
        </w:rPr>
        <w:t>中心</w:t>
      </w:r>
      <w:r>
        <w:rPr>
          <w:rFonts w:hint="eastAsia" w:eastAsia="方正仿宋_GBK"/>
          <w:sz w:val="32"/>
          <w:szCs w:val="32"/>
        </w:rPr>
        <w:t>对财政资金整体支出绩效进行了自评，具体情况如下：</w:t>
      </w:r>
    </w:p>
    <w:p>
      <w:pPr>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ind w:firstLine="640" w:firstLineChars="200"/>
        <w:rPr>
          <w:rFonts w:hint="eastAsia" w:eastAsia="方正仿宋_GBK"/>
          <w:sz w:val="32"/>
          <w:szCs w:val="32"/>
        </w:rPr>
      </w:pPr>
      <w:r>
        <w:rPr>
          <w:rFonts w:eastAsia="方正仿宋_GBK"/>
          <w:sz w:val="32"/>
          <w:szCs w:val="32"/>
        </w:rPr>
        <w:t>（一）单位基本情况</w:t>
      </w:r>
    </w:p>
    <w:p>
      <w:pPr>
        <w:ind w:firstLine="540" w:firstLineChars="200"/>
        <w:rPr>
          <w:rFonts w:hint="eastAsia" w:eastAsia="方正仿宋_GBK"/>
          <w:sz w:val="32"/>
          <w:szCs w:val="32"/>
          <w:lang w:eastAsia="zh-CN"/>
        </w:rPr>
      </w:pPr>
      <w:r>
        <w:rPr>
          <w:rFonts w:hint="eastAsia" w:ascii="宋体" w:hAnsi="宋体" w:eastAsia="宋体" w:cs="宋体"/>
          <w:kern w:val="0"/>
          <w:sz w:val="27"/>
          <w:szCs w:val="27"/>
          <w:shd w:val="clear" w:fill="FFFFFF"/>
        </w:rPr>
        <w:t xml:space="preserve"> </w:t>
      </w:r>
      <w:r>
        <w:rPr>
          <w:rFonts w:hint="eastAsia" w:eastAsia="方正仿宋_GBK"/>
          <w:sz w:val="32"/>
          <w:szCs w:val="32"/>
          <w:lang w:eastAsia="zh-CN"/>
        </w:rPr>
        <w:t>重庆市璧山区社会保险事务中心为重庆市璧山区人力资源和社会保障局管理的财政全额补助公益一类事业单位，参照公务员序列管理，机构规格为正处级。中心</w:t>
      </w:r>
      <w:r>
        <w:rPr>
          <w:rFonts w:hint="eastAsia" w:eastAsia="方正仿宋_GBK"/>
          <w:sz w:val="32"/>
          <w:szCs w:val="32"/>
        </w:rPr>
        <w:t>核定</w:t>
      </w:r>
      <w:r>
        <w:rPr>
          <w:rFonts w:hint="eastAsia" w:eastAsia="方正仿宋_GBK"/>
          <w:sz w:val="32"/>
          <w:szCs w:val="32"/>
          <w:lang w:eastAsia="zh-CN"/>
        </w:rPr>
        <w:t>参公事业</w:t>
      </w:r>
      <w:r>
        <w:rPr>
          <w:rFonts w:hint="eastAsia" w:eastAsia="方正仿宋_GBK"/>
          <w:sz w:val="32"/>
          <w:szCs w:val="32"/>
        </w:rPr>
        <w:t>编制</w:t>
      </w:r>
      <w:r>
        <w:rPr>
          <w:rFonts w:hint="eastAsia" w:eastAsia="方正仿宋_GBK"/>
          <w:sz w:val="32"/>
          <w:szCs w:val="32"/>
          <w:lang w:val="en-US" w:eastAsia="zh-CN"/>
        </w:rPr>
        <w:t>36</w:t>
      </w:r>
      <w:r>
        <w:rPr>
          <w:rFonts w:hint="eastAsia" w:eastAsia="方正仿宋_GBK"/>
          <w:sz w:val="32"/>
          <w:szCs w:val="32"/>
        </w:rPr>
        <w:t>名；设主任</w:t>
      </w:r>
      <w:r>
        <w:rPr>
          <w:rFonts w:eastAsia="方正仿宋_GBK"/>
          <w:sz w:val="32"/>
          <w:szCs w:val="32"/>
        </w:rPr>
        <w:t>1</w:t>
      </w:r>
      <w:r>
        <w:rPr>
          <w:rFonts w:hint="eastAsia" w:eastAsia="方正仿宋_GBK"/>
          <w:sz w:val="32"/>
          <w:szCs w:val="32"/>
        </w:rPr>
        <w:t>名，副主任</w:t>
      </w:r>
      <w:r>
        <w:rPr>
          <w:rFonts w:eastAsia="方正仿宋_GBK"/>
          <w:sz w:val="32"/>
          <w:szCs w:val="32"/>
        </w:rPr>
        <w:t>2</w:t>
      </w:r>
      <w:r>
        <w:rPr>
          <w:rFonts w:hint="eastAsia" w:eastAsia="方正仿宋_GBK"/>
          <w:sz w:val="32"/>
          <w:szCs w:val="32"/>
        </w:rPr>
        <w:t>名。</w:t>
      </w:r>
      <w:r>
        <w:rPr>
          <w:rFonts w:hint="eastAsia" w:eastAsia="方正仿宋_GBK"/>
          <w:sz w:val="32"/>
          <w:szCs w:val="32"/>
          <w:lang w:val="en-US" w:eastAsia="zh-CN"/>
        </w:rPr>
        <w:t>2022年末</w:t>
      </w:r>
      <w:r>
        <w:rPr>
          <w:rFonts w:hint="eastAsia" w:eastAsia="方正仿宋_GBK"/>
          <w:sz w:val="32"/>
          <w:szCs w:val="32"/>
          <w:lang w:eastAsia="zh-CN"/>
        </w:rPr>
        <w:t>在编人数3</w:t>
      </w:r>
      <w:r>
        <w:rPr>
          <w:rFonts w:hint="eastAsia" w:eastAsia="方正仿宋_GBK"/>
          <w:sz w:val="32"/>
          <w:szCs w:val="32"/>
          <w:lang w:val="en-US" w:eastAsia="zh-CN"/>
        </w:rPr>
        <w:t>0</w:t>
      </w:r>
      <w:r>
        <w:rPr>
          <w:rFonts w:hint="eastAsia" w:eastAsia="方正仿宋_GBK"/>
          <w:sz w:val="32"/>
          <w:szCs w:val="32"/>
          <w:lang w:eastAsia="zh-CN"/>
        </w:rPr>
        <w:t>人，退休职工</w:t>
      </w:r>
      <w:r>
        <w:rPr>
          <w:rFonts w:hint="eastAsia" w:eastAsia="方正仿宋_GBK"/>
          <w:sz w:val="32"/>
          <w:szCs w:val="32"/>
          <w:lang w:val="en-US" w:eastAsia="zh-CN"/>
        </w:rPr>
        <w:t>7</w:t>
      </w:r>
      <w:r>
        <w:rPr>
          <w:rFonts w:hint="eastAsia" w:eastAsia="方正仿宋_GBK"/>
          <w:sz w:val="32"/>
          <w:szCs w:val="32"/>
          <w:lang w:eastAsia="zh-CN"/>
        </w:rPr>
        <w:t>人，另经批准临聘人员1</w:t>
      </w:r>
      <w:r>
        <w:rPr>
          <w:rFonts w:hint="eastAsia" w:eastAsia="方正仿宋_GBK"/>
          <w:sz w:val="32"/>
          <w:szCs w:val="32"/>
          <w:lang w:val="en-US" w:eastAsia="zh-CN"/>
        </w:rPr>
        <w:t>3</w:t>
      </w:r>
      <w:r>
        <w:rPr>
          <w:rFonts w:hint="eastAsia" w:eastAsia="方正仿宋_GBK"/>
          <w:sz w:val="32"/>
          <w:szCs w:val="32"/>
          <w:lang w:eastAsia="zh-CN"/>
        </w:rPr>
        <w:t>人，公益性岗位</w:t>
      </w:r>
      <w:r>
        <w:rPr>
          <w:rFonts w:hint="eastAsia" w:eastAsia="方正仿宋_GBK"/>
          <w:sz w:val="32"/>
          <w:szCs w:val="32"/>
          <w:lang w:val="en-US" w:eastAsia="zh-CN"/>
        </w:rPr>
        <w:t>8人</w:t>
      </w:r>
      <w:r>
        <w:rPr>
          <w:rFonts w:hint="eastAsia" w:eastAsia="方正仿宋_GBK"/>
          <w:sz w:val="32"/>
          <w:szCs w:val="32"/>
          <w:lang w:eastAsia="zh-CN"/>
        </w:rPr>
        <w:t>。</w:t>
      </w:r>
    </w:p>
    <w:p>
      <w:pPr>
        <w:ind w:firstLine="640" w:firstLineChars="200"/>
        <w:rPr>
          <w:rFonts w:eastAsia="方正仿宋_GBK"/>
          <w:sz w:val="32"/>
          <w:szCs w:val="32"/>
        </w:rPr>
      </w:pPr>
      <w:r>
        <w:rPr>
          <w:rFonts w:hint="eastAsia" w:eastAsia="方正仿宋_GBK"/>
          <w:sz w:val="32"/>
          <w:szCs w:val="32"/>
        </w:rPr>
        <w:t>（二）区</w:t>
      </w:r>
      <w:r>
        <w:rPr>
          <w:rFonts w:hint="eastAsia" w:eastAsia="方正仿宋_GBK"/>
          <w:sz w:val="32"/>
          <w:szCs w:val="32"/>
          <w:lang w:eastAsia="zh-CN"/>
        </w:rPr>
        <w:t>社会保险事务中心</w:t>
      </w:r>
      <w:r>
        <w:rPr>
          <w:rFonts w:hint="eastAsia" w:eastAsia="方正仿宋_GBK"/>
          <w:sz w:val="32"/>
          <w:szCs w:val="32"/>
        </w:rPr>
        <w:t>主要职责</w:t>
      </w:r>
    </w:p>
    <w:p>
      <w:pPr>
        <w:ind w:firstLine="640" w:firstLineChars="200"/>
        <w:rPr>
          <w:rFonts w:hint="eastAsia" w:eastAsia="方正仿宋_GBK"/>
          <w:sz w:val="32"/>
          <w:szCs w:val="32"/>
          <w:lang w:eastAsia="zh-CN"/>
        </w:rPr>
      </w:pPr>
      <w:r>
        <w:rPr>
          <w:rFonts w:hint="eastAsia" w:eastAsia="方正仿宋_GBK"/>
          <w:sz w:val="32"/>
          <w:szCs w:val="32"/>
          <w:lang w:eastAsia="zh-CN"/>
        </w:rPr>
        <w:t>宣传、贯彻</w:t>
      </w:r>
      <w:r>
        <w:rPr>
          <w:rFonts w:hint="eastAsia" w:eastAsia="方正仿宋_GBK"/>
          <w:sz w:val="32"/>
          <w:szCs w:val="32"/>
          <w:lang w:eastAsia="zh-CN"/>
        </w:rPr>
        <w:t>和执行</w:t>
      </w:r>
      <w:r>
        <w:rPr>
          <w:rFonts w:hint="eastAsia" w:eastAsia="方正仿宋_GBK"/>
          <w:sz w:val="32"/>
          <w:szCs w:val="32"/>
          <w:lang w:eastAsia="zh-CN"/>
        </w:rPr>
        <w:t>养老、工伤等社会保险的相关法律、法规、政策；拟订全区</w:t>
      </w:r>
      <w:r>
        <w:rPr>
          <w:rFonts w:hint="eastAsia" w:eastAsia="方正仿宋_GBK"/>
          <w:sz w:val="32"/>
          <w:szCs w:val="32"/>
          <w:lang w:eastAsia="zh-CN"/>
        </w:rPr>
        <w:t>养老、工伤保险计划、制度、方案，并组织实施；</w:t>
      </w:r>
      <w:r>
        <w:rPr>
          <w:rFonts w:hint="eastAsia" w:eastAsia="方正仿宋_GBK"/>
          <w:sz w:val="32"/>
          <w:szCs w:val="32"/>
          <w:lang w:eastAsia="zh-CN"/>
        </w:rPr>
        <w:t>负责养老、工伤保险的业务办理工作；核算和调整退休人员基本养老金，</w:t>
      </w:r>
      <w:r>
        <w:rPr>
          <w:rFonts w:hint="eastAsia" w:eastAsia="方正仿宋_GBK"/>
          <w:sz w:val="32"/>
          <w:szCs w:val="32"/>
          <w:lang w:eastAsia="zh-CN"/>
        </w:rPr>
        <w:t>核算和支付退休人员死亡待遇，按时足额发放养老金，</w:t>
      </w:r>
      <w:r>
        <w:rPr>
          <w:rFonts w:hint="eastAsia" w:eastAsia="方正仿宋_GBK"/>
          <w:sz w:val="32"/>
          <w:szCs w:val="32"/>
          <w:lang w:eastAsia="zh-CN"/>
        </w:rPr>
        <w:t>负责审核</w:t>
      </w:r>
      <w:r>
        <w:rPr>
          <w:rFonts w:hint="eastAsia" w:eastAsia="方正仿宋_GBK"/>
          <w:sz w:val="32"/>
          <w:szCs w:val="32"/>
          <w:lang w:eastAsia="zh-CN"/>
        </w:rPr>
        <w:t>支付工伤保险</w:t>
      </w:r>
      <w:r>
        <w:rPr>
          <w:rFonts w:hint="eastAsia" w:eastAsia="方正仿宋_GBK"/>
          <w:sz w:val="32"/>
          <w:szCs w:val="32"/>
          <w:lang w:eastAsia="zh-CN"/>
        </w:rPr>
        <w:t>待遇等</w:t>
      </w:r>
      <w:r>
        <w:rPr>
          <w:rFonts w:hint="eastAsia" w:eastAsia="方正仿宋_GBK"/>
          <w:sz w:val="32"/>
          <w:szCs w:val="32"/>
          <w:lang w:eastAsia="zh-CN"/>
        </w:rPr>
        <w:t>；负责退休人员社会化管理。受主管部门委托，负责社会保障卡综合业务及金融功能推广；受主管部门委托，负责用人单位相关社会保险参保业务管理和经办工作；承担</w:t>
      </w:r>
      <w:r>
        <w:rPr>
          <w:rFonts w:hint="eastAsia" w:eastAsia="方正仿宋_GBK"/>
          <w:sz w:val="32"/>
          <w:szCs w:val="32"/>
          <w:lang w:eastAsia="zh-CN"/>
        </w:rPr>
        <w:t>养老、工伤保险信息化</w:t>
      </w:r>
      <w:r>
        <w:rPr>
          <w:rFonts w:hint="eastAsia" w:eastAsia="方正仿宋_GBK"/>
          <w:sz w:val="32"/>
          <w:szCs w:val="32"/>
          <w:lang w:eastAsia="zh-CN"/>
        </w:rPr>
        <w:t>、标准化建设，</w:t>
      </w:r>
      <w:r>
        <w:rPr>
          <w:rFonts w:hint="eastAsia" w:eastAsia="方正仿宋_GBK"/>
          <w:sz w:val="32"/>
          <w:szCs w:val="32"/>
          <w:lang w:eastAsia="zh-CN"/>
        </w:rPr>
        <w:t>负责全区参保人员档案管理，</w:t>
      </w:r>
      <w:r>
        <w:rPr>
          <w:rFonts w:hint="eastAsia" w:eastAsia="方正仿宋_GBK"/>
          <w:sz w:val="32"/>
          <w:szCs w:val="32"/>
          <w:lang w:eastAsia="zh-CN"/>
        </w:rPr>
        <w:t>负责各类社会保险的信息统计上报；</w:t>
      </w:r>
      <w:r>
        <w:rPr>
          <w:rFonts w:hint="eastAsia" w:eastAsia="方正仿宋_GBK"/>
          <w:sz w:val="32"/>
          <w:szCs w:val="32"/>
          <w:lang w:eastAsia="zh-CN"/>
        </w:rPr>
        <w:t>受主管部门委托，负责全民参保计划相关工作。负责办理社会保险稽核业务，督促单位依法参保、如实申报参保人数和缴费基数、按时足额缴纳保险费；指导各镇（街道）</w:t>
      </w:r>
      <w:r>
        <w:rPr>
          <w:rFonts w:hint="eastAsia" w:eastAsia="方正仿宋_GBK"/>
          <w:sz w:val="32"/>
          <w:szCs w:val="32"/>
          <w:lang w:eastAsia="zh-CN"/>
        </w:rPr>
        <w:t>养老、工伤保险经办工作；承办区委、区政府</w:t>
      </w:r>
      <w:r>
        <w:rPr>
          <w:rFonts w:hint="eastAsia" w:eastAsia="方正仿宋_GBK"/>
          <w:sz w:val="32"/>
          <w:szCs w:val="32"/>
          <w:lang w:eastAsia="zh-CN"/>
        </w:rPr>
        <w:t>及主管部门交办的其他事项。</w:t>
      </w:r>
    </w:p>
    <w:p>
      <w:pPr>
        <w:ind w:firstLine="640" w:firstLineChars="200"/>
        <w:rPr>
          <w:rFonts w:hint="eastAsia" w:ascii="宋体" w:hAnsi="宋体" w:eastAsia="宋体" w:cs="宋体"/>
          <w:kern w:val="0"/>
          <w:sz w:val="30"/>
          <w:szCs w:val="30"/>
          <w:shd w:val="clear" w:fill="FFFFFF"/>
        </w:rPr>
      </w:pPr>
      <w:r>
        <w:rPr>
          <w:rFonts w:hint="eastAsia" w:eastAsia="方正黑体_GBK" w:cs="方正仿宋_GBK"/>
          <w:sz w:val="32"/>
          <w:szCs w:val="32"/>
        </w:rPr>
        <w:t>（三）</w:t>
      </w:r>
      <w:r>
        <w:rPr>
          <w:rFonts w:hint="eastAsia" w:eastAsia="方正仿宋_GBK"/>
          <w:sz w:val="32"/>
          <w:szCs w:val="32"/>
        </w:rPr>
        <w:t>区</w:t>
      </w:r>
      <w:r>
        <w:rPr>
          <w:rFonts w:hint="eastAsia" w:eastAsia="方正仿宋_GBK"/>
          <w:sz w:val="32"/>
          <w:szCs w:val="32"/>
          <w:lang w:eastAsia="zh-CN"/>
        </w:rPr>
        <w:t>社会保险事务中心</w:t>
      </w:r>
      <w:r>
        <w:rPr>
          <w:rFonts w:hint="eastAsia" w:eastAsia="方正仿宋_GBK"/>
          <w:sz w:val="32"/>
          <w:szCs w:val="32"/>
        </w:rPr>
        <w:t>内设机构</w:t>
      </w:r>
    </w:p>
    <w:p>
      <w:pPr>
        <w:keepNext w:val="0"/>
        <w:keepLines w:val="0"/>
        <w:widowControl/>
        <w:suppressLineNumbers w:val="0"/>
        <w:autoSpaceDE w:val="0"/>
        <w:autoSpaceDN/>
        <w:spacing w:before="0" w:beforeAutospacing="0" w:after="0" w:afterAutospacing="0"/>
        <w:ind w:left="0" w:leftChars="0" w:right="0" w:rightChars="0" w:firstLine="0" w:firstLineChars="0"/>
        <w:jc w:val="both"/>
        <w:rPr>
          <w:rFonts w:eastAsia="方正仿宋_GBK"/>
          <w:sz w:val="32"/>
          <w:szCs w:val="32"/>
        </w:rPr>
      </w:pPr>
      <w:r>
        <w:rPr>
          <w:rFonts w:hint="eastAsia" w:ascii="宋体" w:hAnsi="宋体" w:eastAsia="宋体" w:cs="宋体"/>
          <w:kern w:val="0"/>
          <w:sz w:val="30"/>
          <w:szCs w:val="30"/>
          <w:shd w:val="clear" w:fill="FFFFFF"/>
        </w:rPr>
        <w:t xml:space="preserve">   </w:t>
      </w:r>
      <w:r>
        <w:rPr>
          <w:rFonts w:hint="eastAsia" w:eastAsia="方正仿宋_GBK"/>
          <w:sz w:val="32"/>
          <w:szCs w:val="32"/>
        </w:rPr>
        <w:t xml:space="preserve"> 重庆市璧山区社会保险事务中心内设机构为10个：综合科、基金财务科、信息档案科、公共业务科、个人参保科、城乡居民养老保险科、机关事业养老保险科、退休管理科、工伤保险待遇审核科、稽核督查科。内设机构规格为正科级。设置</w:t>
      </w:r>
      <w:r>
        <w:rPr>
          <w:rFonts w:hint="eastAsia" w:eastAsia="方正仿宋_GBK"/>
          <w:sz w:val="32"/>
          <w:szCs w:val="32"/>
          <w:lang w:val="en-US" w:eastAsia="zh-CN"/>
        </w:rPr>
        <w:t>20</w:t>
      </w:r>
      <w:r>
        <w:rPr>
          <w:rFonts w:hint="eastAsia" w:eastAsia="方正仿宋_GBK"/>
          <w:sz w:val="32"/>
          <w:szCs w:val="32"/>
        </w:rPr>
        <w:t>个服务窗口。</w:t>
      </w:r>
    </w:p>
    <w:p>
      <w:pPr>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预算及支出情况</w:t>
      </w:r>
    </w:p>
    <w:p>
      <w:pPr>
        <w:ind w:firstLine="640" w:firstLineChars="200"/>
        <w:rPr>
          <w:rFonts w:eastAsia="方正仿宋_GBK"/>
          <w:sz w:val="32"/>
          <w:szCs w:val="32"/>
        </w:rPr>
      </w:pPr>
      <w:r>
        <w:rPr>
          <w:rFonts w:hint="eastAsia" w:eastAsia="方正仿宋_GBK"/>
          <w:sz w:val="32"/>
          <w:szCs w:val="32"/>
        </w:rPr>
        <w:t>1．部门预算收支情况</w:t>
      </w:r>
    </w:p>
    <w:p>
      <w:pPr>
        <w:ind w:firstLine="640" w:firstLineChars="200"/>
        <w:rPr>
          <w:rFonts w:eastAsia="方正仿宋_GBK"/>
          <w:sz w:val="36"/>
          <w:szCs w:val="36"/>
        </w:rPr>
      </w:pPr>
      <w:r>
        <w:rPr>
          <w:rFonts w:hint="eastAsia" w:eastAsia="方正仿宋_GBK"/>
          <w:sz w:val="32"/>
          <w:szCs w:val="32"/>
        </w:rPr>
        <w:t>部门预算收入总额</w:t>
      </w:r>
      <w:r>
        <w:rPr>
          <w:rFonts w:hint="eastAsia" w:eastAsia="方正仿宋_GBK"/>
          <w:sz w:val="32"/>
          <w:szCs w:val="32"/>
          <w:lang w:val="en-US" w:eastAsia="zh-CN"/>
        </w:rPr>
        <w:t>1362.16</w:t>
      </w:r>
      <w:r>
        <w:rPr>
          <w:rFonts w:hint="eastAsia" w:eastAsia="方正仿宋_GBK"/>
          <w:sz w:val="32"/>
          <w:szCs w:val="32"/>
        </w:rPr>
        <w:t>万元。其中一般公共预算</w:t>
      </w:r>
      <w:r>
        <w:rPr>
          <w:rFonts w:hint="eastAsia" w:eastAsia="方正仿宋_GBK"/>
          <w:sz w:val="32"/>
          <w:szCs w:val="32"/>
          <w:lang w:val="en-US" w:eastAsia="zh-CN"/>
        </w:rPr>
        <w:t>1362.16</w:t>
      </w:r>
      <w:r>
        <w:rPr>
          <w:rFonts w:hint="eastAsia" w:eastAsia="方正仿宋_GBK"/>
          <w:sz w:val="32"/>
          <w:szCs w:val="32"/>
        </w:rPr>
        <w:t>万元。部门支出预算总额</w:t>
      </w:r>
      <w:r>
        <w:rPr>
          <w:rFonts w:hint="eastAsia" w:eastAsia="方正仿宋_GBK"/>
          <w:sz w:val="32"/>
          <w:szCs w:val="32"/>
          <w:lang w:val="en-US" w:eastAsia="zh-CN"/>
        </w:rPr>
        <w:t>1362.16</w:t>
      </w:r>
      <w:r>
        <w:rPr>
          <w:rFonts w:hint="eastAsia" w:eastAsia="方正仿宋_GBK"/>
          <w:sz w:val="32"/>
          <w:szCs w:val="32"/>
        </w:rPr>
        <w:t>万元，其中基本支出</w:t>
      </w:r>
      <w:r>
        <w:rPr>
          <w:rFonts w:hint="eastAsia" w:eastAsia="方正仿宋_GBK"/>
          <w:sz w:val="32"/>
          <w:szCs w:val="32"/>
          <w:lang w:val="en-US" w:eastAsia="zh-CN"/>
        </w:rPr>
        <w:t>958.93</w:t>
      </w:r>
      <w:r>
        <w:rPr>
          <w:rFonts w:hint="eastAsia" w:eastAsia="方正仿宋_GBK"/>
          <w:sz w:val="32"/>
          <w:szCs w:val="32"/>
        </w:rPr>
        <w:t>万元，项目支出</w:t>
      </w:r>
      <w:r>
        <w:rPr>
          <w:rFonts w:hint="eastAsia" w:eastAsia="方正仿宋_GBK"/>
          <w:sz w:val="32"/>
          <w:szCs w:val="32"/>
          <w:lang w:val="en-US" w:eastAsia="zh-CN"/>
        </w:rPr>
        <w:t>403.24</w:t>
      </w:r>
      <w:r>
        <w:rPr>
          <w:rFonts w:hint="eastAsia" w:eastAsia="方正仿宋_GBK"/>
          <w:sz w:val="32"/>
          <w:szCs w:val="32"/>
        </w:rPr>
        <w:t>万元。三公经费预算总额</w:t>
      </w:r>
      <w:r>
        <w:rPr>
          <w:rFonts w:hint="eastAsia" w:eastAsia="方正仿宋_GBK"/>
          <w:sz w:val="32"/>
          <w:szCs w:val="32"/>
          <w:highlight w:val="none"/>
          <w:lang w:val="en-US" w:eastAsia="zh-CN"/>
        </w:rPr>
        <w:t>6</w:t>
      </w:r>
      <w:r>
        <w:rPr>
          <w:rFonts w:hint="eastAsia" w:eastAsia="方正仿宋_GBK"/>
          <w:sz w:val="32"/>
          <w:szCs w:val="32"/>
        </w:rPr>
        <w:t>万</w:t>
      </w:r>
      <w:r>
        <w:rPr>
          <w:rFonts w:hint="eastAsia" w:eastAsia="方正仿宋_GBK"/>
          <w:sz w:val="32"/>
          <w:szCs w:val="32"/>
          <w:lang w:eastAsia="zh-CN"/>
        </w:rPr>
        <w:t>元</w:t>
      </w:r>
      <w:r>
        <w:rPr>
          <w:rFonts w:hint="eastAsia" w:eastAsia="方正仿宋_GBK"/>
          <w:sz w:val="32"/>
          <w:szCs w:val="32"/>
        </w:rPr>
        <w:t>，其中因公出国（境）0万元，公务用车运行维护费5万元，公务接待费</w:t>
      </w:r>
      <w:r>
        <w:rPr>
          <w:rFonts w:hint="eastAsia" w:eastAsia="方正仿宋_GBK"/>
          <w:sz w:val="32"/>
          <w:szCs w:val="32"/>
          <w:lang w:val="en-US" w:eastAsia="zh-CN"/>
        </w:rPr>
        <w:t>1</w:t>
      </w:r>
      <w:r>
        <w:rPr>
          <w:rFonts w:hint="eastAsia" w:eastAsia="方正仿宋_GBK"/>
          <w:sz w:val="32"/>
          <w:szCs w:val="32"/>
        </w:rPr>
        <w:t>万元。</w:t>
      </w:r>
    </w:p>
    <w:p>
      <w:pPr>
        <w:ind w:firstLine="640" w:firstLineChars="200"/>
        <w:rPr>
          <w:rFonts w:eastAsia="方正仿宋_GBK"/>
          <w:sz w:val="32"/>
          <w:szCs w:val="32"/>
        </w:rPr>
      </w:pPr>
      <w:r>
        <w:rPr>
          <w:rFonts w:hint="eastAsia" w:eastAsia="方正仿宋_GBK"/>
          <w:sz w:val="32"/>
          <w:szCs w:val="32"/>
        </w:rPr>
        <w:t>2．部门整体实际收支情况</w:t>
      </w:r>
    </w:p>
    <w:p>
      <w:pPr>
        <w:ind w:firstLine="640" w:firstLineChars="200"/>
        <w:rPr>
          <w:rFonts w:eastAsia="方正仿宋_GBK"/>
          <w:sz w:val="32"/>
          <w:szCs w:val="32"/>
        </w:rPr>
      </w:pPr>
      <w:r>
        <w:rPr>
          <w:rFonts w:hint="eastAsia" w:eastAsia="方正仿宋_GBK"/>
          <w:sz w:val="32"/>
          <w:szCs w:val="32"/>
        </w:rPr>
        <w:t>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年部门收入决算数</w:t>
      </w:r>
      <w:r>
        <w:rPr>
          <w:rFonts w:hint="eastAsia" w:eastAsia="方正仿宋_GBK"/>
          <w:sz w:val="32"/>
          <w:szCs w:val="32"/>
          <w:lang w:val="en-US" w:eastAsia="zh-CN"/>
        </w:rPr>
        <w:t>1429.46</w:t>
      </w:r>
      <w:r>
        <w:rPr>
          <w:rFonts w:hint="eastAsia" w:eastAsia="方正仿宋_GBK"/>
          <w:sz w:val="32"/>
          <w:szCs w:val="32"/>
        </w:rPr>
        <w:t>万元。其中一般公共预算财政拨款</w:t>
      </w:r>
      <w:r>
        <w:rPr>
          <w:rFonts w:hint="eastAsia" w:eastAsia="方正仿宋_GBK"/>
          <w:sz w:val="32"/>
          <w:szCs w:val="32"/>
          <w:lang w:val="en-US" w:eastAsia="zh-CN"/>
        </w:rPr>
        <w:t>1429.46</w:t>
      </w:r>
      <w:r>
        <w:rPr>
          <w:rFonts w:hint="eastAsia" w:eastAsia="方正仿宋_GBK"/>
          <w:sz w:val="32"/>
          <w:szCs w:val="32"/>
        </w:rPr>
        <w:t>万元，政府性基金预算财政拨款</w:t>
      </w:r>
      <w:r>
        <w:rPr>
          <w:rFonts w:hint="eastAsia" w:eastAsia="方正仿宋_GBK"/>
          <w:sz w:val="32"/>
          <w:szCs w:val="32"/>
          <w:lang w:val="en-US" w:eastAsia="zh-CN"/>
        </w:rPr>
        <w:t>0</w:t>
      </w:r>
      <w:r>
        <w:rPr>
          <w:rFonts w:hint="eastAsia" w:eastAsia="方正仿宋_GBK"/>
          <w:sz w:val="32"/>
          <w:szCs w:val="32"/>
        </w:rPr>
        <w:t>万元。2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年部门支出总额</w:t>
      </w:r>
      <w:r>
        <w:rPr>
          <w:rFonts w:hint="eastAsia" w:eastAsia="方正仿宋_GBK"/>
          <w:sz w:val="32"/>
          <w:szCs w:val="32"/>
          <w:lang w:val="en-US" w:eastAsia="zh-CN"/>
        </w:rPr>
        <w:t>1429.46</w:t>
      </w:r>
      <w:r>
        <w:rPr>
          <w:rFonts w:hint="eastAsia" w:eastAsia="方正仿宋_GBK"/>
          <w:sz w:val="32"/>
          <w:szCs w:val="32"/>
        </w:rPr>
        <w:t>万元，其中基本支出</w:t>
      </w:r>
      <w:r>
        <w:rPr>
          <w:rFonts w:hint="eastAsia" w:eastAsia="方正仿宋_GBK"/>
          <w:sz w:val="32"/>
          <w:szCs w:val="32"/>
          <w:lang w:val="en-US" w:eastAsia="zh-CN"/>
        </w:rPr>
        <w:t>905.23</w:t>
      </w:r>
      <w:r>
        <w:rPr>
          <w:rFonts w:hint="eastAsia" w:eastAsia="方正仿宋_GBK"/>
          <w:sz w:val="32"/>
          <w:szCs w:val="32"/>
        </w:rPr>
        <w:t>万元，项目支出</w:t>
      </w:r>
      <w:r>
        <w:rPr>
          <w:rFonts w:hint="eastAsia" w:eastAsia="方正仿宋_GBK"/>
          <w:sz w:val="32"/>
          <w:szCs w:val="32"/>
          <w:lang w:val="en-US" w:eastAsia="zh-CN"/>
        </w:rPr>
        <w:t>524.23</w:t>
      </w:r>
      <w:r>
        <w:rPr>
          <w:rFonts w:hint="eastAsia" w:eastAsia="方正仿宋_GBK"/>
          <w:sz w:val="32"/>
          <w:szCs w:val="32"/>
        </w:rPr>
        <w:t>万元。三公经费实际总支出</w:t>
      </w:r>
      <w:r>
        <w:rPr>
          <w:rFonts w:hint="eastAsia" w:eastAsia="方正仿宋_GBK"/>
          <w:sz w:val="32"/>
          <w:szCs w:val="32"/>
          <w:lang w:val="en-US" w:eastAsia="zh-CN"/>
        </w:rPr>
        <w:t>2.28</w:t>
      </w:r>
      <w:r>
        <w:rPr>
          <w:rFonts w:hint="eastAsia" w:eastAsia="方正仿宋_GBK"/>
          <w:sz w:val="32"/>
          <w:szCs w:val="32"/>
        </w:rPr>
        <w:t>万元，其中因公出国（境）0万元，公务用车运行维护费</w:t>
      </w:r>
      <w:r>
        <w:rPr>
          <w:rFonts w:hint="eastAsia" w:eastAsia="方正仿宋_GBK"/>
          <w:sz w:val="32"/>
          <w:szCs w:val="32"/>
          <w:lang w:val="en-US" w:eastAsia="zh-CN"/>
        </w:rPr>
        <w:t>2.08</w:t>
      </w:r>
      <w:r>
        <w:rPr>
          <w:rFonts w:hint="eastAsia" w:eastAsia="方正仿宋_GBK"/>
          <w:sz w:val="32"/>
          <w:szCs w:val="32"/>
        </w:rPr>
        <w:t>万元，公务接待费0</w:t>
      </w:r>
      <w:r>
        <w:rPr>
          <w:rFonts w:eastAsia="方正仿宋_GBK"/>
          <w:sz w:val="32"/>
          <w:szCs w:val="32"/>
        </w:rPr>
        <w:t>.</w:t>
      </w:r>
      <w:r>
        <w:rPr>
          <w:rFonts w:hint="eastAsia" w:eastAsia="方正仿宋_GBK"/>
          <w:sz w:val="32"/>
          <w:szCs w:val="32"/>
          <w:lang w:val="en-US" w:eastAsia="zh-CN"/>
        </w:rPr>
        <w:t>20</w:t>
      </w:r>
      <w:r>
        <w:rPr>
          <w:rFonts w:hint="eastAsia" w:eastAsia="方正仿宋_GBK"/>
          <w:sz w:val="32"/>
          <w:szCs w:val="32"/>
        </w:rPr>
        <w:t>万元。</w:t>
      </w:r>
    </w:p>
    <w:p>
      <w:pPr>
        <w:numPr>
          <w:ilvl w:val="0"/>
          <w:numId w:val="1"/>
        </w:numPr>
        <w:ind w:firstLine="640" w:firstLineChars="200"/>
        <w:rPr>
          <w:rFonts w:hint="eastAsia" w:eastAsia="方正黑体_GBK"/>
          <w:sz w:val="32"/>
          <w:szCs w:val="32"/>
          <w:lang w:eastAsia="zh-CN"/>
        </w:rPr>
      </w:pPr>
      <w:r>
        <w:rPr>
          <w:rFonts w:hint="eastAsia" w:eastAsia="方正黑体_GBK"/>
          <w:sz w:val="32"/>
          <w:szCs w:val="32"/>
          <w:lang w:eastAsia="zh-CN"/>
        </w:rPr>
        <w:t>主要成效</w:t>
      </w:r>
    </w:p>
    <w:p>
      <w:pPr>
        <w:numPr>
          <w:numId w:val="0"/>
        </w:numPr>
        <w:rPr>
          <w:rFonts w:hint="default" w:eastAsia="方正黑体_GBK"/>
          <w:sz w:val="32"/>
          <w:szCs w:val="32"/>
          <w:lang w:val="en-US" w:eastAsia="zh-CN"/>
        </w:rPr>
      </w:pPr>
      <w:r>
        <w:rPr>
          <w:rFonts w:hint="eastAsia" w:eastAsia="方正黑体_GBK"/>
          <w:sz w:val="32"/>
          <w:szCs w:val="32"/>
          <w:lang w:val="en-US" w:eastAsia="zh-CN"/>
        </w:rPr>
        <w:t xml:space="preserve">   通过本部门绩效自我评价，为来年预算提供坚实的参考依据，更加高效利用财政资金。</w:t>
      </w:r>
    </w:p>
    <w:p>
      <w:pPr>
        <w:ind w:firstLine="640" w:firstLineChars="200"/>
        <w:rPr>
          <w:rFonts w:eastAsia="方正仿宋_GBK"/>
          <w:sz w:val="32"/>
          <w:szCs w:val="32"/>
        </w:rPr>
      </w:pPr>
      <w:r>
        <w:rPr>
          <w:rFonts w:hint="eastAsia" w:eastAsia="方正黑体_GBK"/>
          <w:sz w:val="32"/>
          <w:szCs w:val="32"/>
          <w:lang w:eastAsia="zh-CN"/>
        </w:rPr>
        <w:t>三</w:t>
      </w:r>
      <w:r>
        <w:rPr>
          <w:rFonts w:eastAsia="方正黑体_GBK"/>
          <w:sz w:val="32"/>
          <w:szCs w:val="32"/>
        </w:rPr>
        <w:t>、绩效评价</w:t>
      </w:r>
      <w:r>
        <w:rPr>
          <w:rFonts w:hint="eastAsia" w:eastAsia="方正黑体_GBK"/>
          <w:sz w:val="32"/>
          <w:szCs w:val="32"/>
        </w:rPr>
        <w:t>基本</w:t>
      </w:r>
      <w:r>
        <w:rPr>
          <w:rFonts w:eastAsia="方正黑体_GBK"/>
          <w:sz w:val="32"/>
          <w:szCs w:val="32"/>
        </w:rPr>
        <w:t>情况</w:t>
      </w:r>
    </w:p>
    <w:p>
      <w:pPr>
        <w:ind w:firstLine="640" w:firstLineChars="200"/>
        <w:rPr>
          <w:rFonts w:eastAsia="方正仿宋_GBK"/>
          <w:sz w:val="32"/>
          <w:szCs w:val="32"/>
        </w:rPr>
      </w:pPr>
      <w:r>
        <w:rPr>
          <w:rFonts w:eastAsia="方正仿宋_GBK"/>
          <w:sz w:val="32"/>
          <w:szCs w:val="32"/>
        </w:rPr>
        <w:t>（一）绩效评价目的</w:t>
      </w:r>
    </w:p>
    <w:p>
      <w:pPr>
        <w:ind w:firstLine="640" w:firstLineChars="200"/>
        <w:rPr>
          <w:rFonts w:eastAsia="方正仿宋_GBK"/>
          <w:sz w:val="32"/>
          <w:szCs w:val="32"/>
        </w:rPr>
      </w:pPr>
      <w:r>
        <w:rPr>
          <w:rFonts w:hint="eastAsia" w:eastAsia="方正仿宋_GBK"/>
          <w:sz w:val="32"/>
          <w:szCs w:val="32"/>
        </w:rPr>
        <w:t>通过绩效评价掌握璧山区</w:t>
      </w:r>
      <w:r>
        <w:rPr>
          <w:rFonts w:hint="eastAsia" w:eastAsia="方正仿宋_GBK"/>
          <w:sz w:val="32"/>
          <w:szCs w:val="32"/>
          <w:lang w:eastAsia="zh-CN"/>
        </w:rPr>
        <w:t>社会保险事务中心</w:t>
      </w:r>
      <w:r>
        <w:rPr>
          <w:rFonts w:hint="eastAsia" w:eastAsia="方正仿宋_GBK"/>
          <w:sz w:val="32"/>
          <w:szCs w:val="32"/>
        </w:rPr>
        <w:t>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基本支出、项目支出及资产运行情况，以及实际履行职责的情况及取得的成效。从部门整体投入、过程管理、单位职责履职情况、单位整体履职效益及绩效评价资料报送情况等方面找出部门整体运作中存在的问题，并提出相应的改进意见和建议，以此完善制度、创新机制、加强管理、强化监督、保证部门整体运行及资金使用管理的规范性、安全性和有效性更具针对性提高工作系统的能力和效率，向公众和社会提供优质高效的公共服务。</w:t>
      </w:r>
    </w:p>
    <w:p>
      <w:pPr>
        <w:ind w:firstLine="640" w:firstLineChars="200"/>
        <w:rPr>
          <w:rFonts w:eastAsia="方正仿宋_GBK"/>
          <w:sz w:val="32"/>
          <w:szCs w:val="32"/>
        </w:rPr>
      </w:pPr>
      <w:r>
        <w:rPr>
          <w:rFonts w:eastAsia="方正仿宋_GBK"/>
          <w:sz w:val="32"/>
          <w:szCs w:val="32"/>
        </w:rPr>
        <w:t>（二）绩效评价原则</w:t>
      </w:r>
    </w:p>
    <w:p>
      <w:pPr>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科学规范原则。绩效评价应当严格执行规定的程序，按照科学可行的要求，采用定量与定性分析相结合的方法。</w:t>
      </w:r>
    </w:p>
    <w:p>
      <w:pPr>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公正公开原则。绩效评价应当符合真实、客观、公正的要求，依法公开并接受监督。</w:t>
      </w:r>
    </w:p>
    <w:p>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绩效相关原则。绩效评价应当针对具体支出及其产出绩效进行，评价结果应当清晰反映支出和产出绩效之间的紧密对应关系。</w:t>
      </w:r>
    </w:p>
    <w:p>
      <w:pPr>
        <w:ind w:firstLine="640" w:firstLineChars="200"/>
        <w:rPr>
          <w:rFonts w:eastAsia="方正仿宋_GBK"/>
          <w:sz w:val="32"/>
          <w:szCs w:val="32"/>
        </w:rPr>
      </w:pPr>
      <w:r>
        <w:rPr>
          <w:rFonts w:eastAsia="方正仿宋_GBK"/>
          <w:sz w:val="32"/>
          <w:szCs w:val="32"/>
        </w:rPr>
        <w:t>（三）绩效评价工作过程</w:t>
      </w:r>
    </w:p>
    <w:p>
      <w:pPr>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前期准备</w:t>
      </w:r>
    </w:p>
    <w:p>
      <w:pPr>
        <w:ind w:firstLine="640" w:firstLineChars="200"/>
        <w:rPr>
          <w:rFonts w:eastAsia="方正仿宋_GBK"/>
          <w:sz w:val="32"/>
          <w:szCs w:val="32"/>
        </w:rPr>
      </w:pPr>
      <w:r>
        <w:rPr>
          <w:rFonts w:hint="eastAsia" w:eastAsia="方正仿宋_GBK"/>
          <w:sz w:val="32"/>
          <w:szCs w:val="32"/>
          <w:lang w:eastAsia="zh-CN"/>
        </w:rPr>
        <w:t>通过</w:t>
      </w:r>
      <w:r>
        <w:rPr>
          <w:rFonts w:hint="eastAsia" w:eastAsia="方正仿宋_GBK"/>
          <w:sz w:val="32"/>
          <w:szCs w:val="32"/>
        </w:rPr>
        <w:t>学习重庆市璧山区下发的《璧山区财政局关于开展2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年度绩效自评工作的通知》，根据绩效自评的范围和对象，确定纳入绩效自评的2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年度预算项目。拟定组织实施方案，将纳入绩效自评的</w:t>
      </w:r>
      <w:r>
        <w:rPr>
          <w:rFonts w:hint="eastAsia" w:eastAsia="方正仿宋_GBK"/>
          <w:sz w:val="32"/>
          <w:szCs w:val="32"/>
          <w:lang w:val="en-US" w:eastAsia="zh-CN"/>
        </w:rPr>
        <w:t>7个</w:t>
      </w:r>
      <w:r>
        <w:rPr>
          <w:rFonts w:hint="eastAsia" w:eastAsia="方正仿宋_GBK"/>
          <w:sz w:val="32"/>
          <w:szCs w:val="32"/>
        </w:rPr>
        <w:t>项目分配到对应的预算申报部门，下发开展绩效自评工作的通知，明确开展绩效自评的指标体系、工作流程、工作时限、自评结果应用等内容，认真开展绩效自评的工作。</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组织实施</w:t>
      </w:r>
    </w:p>
    <w:p>
      <w:pPr>
        <w:ind w:firstLine="640" w:firstLineChars="200"/>
        <w:rPr>
          <w:rFonts w:hint="eastAsia" w:eastAsia="方正仿宋_GBK"/>
          <w:sz w:val="32"/>
          <w:szCs w:val="32"/>
          <w:lang w:eastAsia="zh-CN"/>
        </w:rPr>
      </w:pPr>
      <w:r>
        <w:rPr>
          <w:rFonts w:hint="eastAsia" w:eastAsia="方正仿宋_GBK"/>
          <w:sz w:val="32"/>
          <w:szCs w:val="32"/>
        </w:rPr>
        <w:t>在对照《璧山区财政局关于开展2</w:t>
      </w:r>
      <w:r>
        <w:rPr>
          <w:rFonts w:eastAsia="方正仿宋_GBK"/>
          <w:sz w:val="32"/>
          <w:szCs w:val="32"/>
        </w:rPr>
        <w:t>02</w:t>
      </w:r>
      <w:r>
        <w:rPr>
          <w:rFonts w:hint="eastAsia" w:eastAsia="方正仿宋_GBK"/>
          <w:sz w:val="32"/>
          <w:szCs w:val="32"/>
          <w:lang w:val="en-US" w:eastAsia="zh-CN"/>
        </w:rPr>
        <w:t>2</w:t>
      </w:r>
      <w:r>
        <w:rPr>
          <w:rFonts w:hint="eastAsia" w:eastAsia="方正仿宋_GBK"/>
          <w:sz w:val="32"/>
          <w:szCs w:val="32"/>
        </w:rPr>
        <w:t>年度绩效自评工作的通知》确定部门整体支出和项目支出绩效评价共性指标体系框架基础上，结合年初预算批复的部门整体支出和项目支出绩效指标、部门职责及项目特点、项目预算执行情况等要素，补充设计个性指标，总结经验和问题形成绩效自评报告</w:t>
      </w:r>
      <w:r>
        <w:rPr>
          <w:rFonts w:hint="eastAsia" w:eastAsia="方正仿宋_GBK"/>
          <w:sz w:val="32"/>
          <w:szCs w:val="32"/>
          <w:lang w:eastAsia="zh-CN"/>
        </w:rPr>
        <w:t>。</w:t>
      </w:r>
    </w:p>
    <w:p>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分析评价</w:t>
      </w:r>
    </w:p>
    <w:p>
      <w:pPr>
        <w:ind w:firstLine="640" w:firstLineChars="200"/>
        <w:rPr>
          <w:rFonts w:hint="eastAsia" w:eastAsia="方正仿宋_GBK"/>
          <w:sz w:val="32"/>
          <w:szCs w:val="32"/>
        </w:rPr>
      </w:pPr>
      <w:r>
        <w:rPr>
          <w:rFonts w:hint="eastAsia" w:eastAsia="方正仿宋_GBK"/>
          <w:sz w:val="32"/>
          <w:szCs w:val="32"/>
        </w:rPr>
        <w:t>绩效自评工作小组成员整理、分析、汇总相关信息，撰写报告初稿，绩效自评报告初稿形成之后，由绩效自评小组共同确认，对反馈的意见和建议进行分析判断后再行修改，形成最终报告成果。</w:t>
      </w:r>
    </w:p>
    <w:p>
      <w:pPr>
        <w:ind w:firstLine="640" w:firstLineChars="200"/>
        <w:rPr>
          <w:rFonts w:eastAsia="方正黑体_GBK"/>
          <w:sz w:val="32"/>
          <w:szCs w:val="32"/>
        </w:rPr>
      </w:pPr>
      <w:r>
        <w:rPr>
          <w:rFonts w:hint="eastAsia" w:eastAsia="方正黑体_GBK"/>
          <w:sz w:val="32"/>
          <w:szCs w:val="32"/>
          <w:lang w:eastAsia="zh-CN"/>
        </w:rPr>
        <w:t>四</w:t>
      </w:r>
      <w:r>
        <w:rPr>
          <w:rFonts w:eastAsia="方正黑体_GBK"/>
          <w:sz w:val="32"/>
          <w:szCs w:val="32"/>
        </w:rPr>
        <w:t>、</w:t>
      </w:r>
      <w:r>
        <w:rPr>
          <w:rFonts w:hint="eastAsia" w:eastAsia="方正黑体_GBK"/>
          <w:sz w:val="32"/>
          <w:szCs w:val="32"/>
        </w:rPr>
        <w:t>绩效</w:t>
      </w:r>
      <w:r>
        <w:rPr>
          <w:rFonts w:eastAsia="方正黑体_GBK"/>
          <w:sz w:val="32"/>
          <w:szCs w:val="32"/>
        </w:rPr>
        <w:t>评价情况及结论</w:t>
      </w:r>
    </w:p>
    <w:p>
      <w:pPr>
        <w:ind w:firstLine="640" w:firstLineChars="200"/>
        <w:rPr>
          <w:rFonts w:hint="eastAsia" w:eastAsia="方正仿宋_GBK"/>
          <w:sz w:val="32"/>
          <w:szCs w:val="32"/>
          <w:lang w:eastAsia="zh-CN"/>
        </w:rPr>
      </w:pPr>
      <w:r>
        <w:rPr>
          <w:rFonts w:hint="eastAsia" w:eastAsia="方正仿宋_GBK"/>
          <w:sz w:val="32"/>
          <w:szCs w:val="32"/>
          <w:lang w:eastAsia="zh-CN"/>
        </w:rPr>
        <w:t>（一）、绩效评价具体情况</w:t>
      </w:r>
    </w:p>
    <w:p>
      <w:pPr>
        <w:ind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eastAsia="zh-CN"/>
        </w:rPr>
        <w:t>养老保险参保率</w:t>
      </w:r>
      <w:r>
        <w:rPr>
          <w:rFonts w:hint="eastAsia" w:eastAsia="方正仿宋_GBK"/>
          <w:sz w:val="32"/>
          <w:szCs w:val="32"/>
        </w:rPr>
        <w:t>（1</w:t>
      </w:r>
      <w:r>
        <w:rPr>
          <w:rFonts w:hint="eastAsia" w:eastAsia="方正仿宋_GBK"/>
          <w:sz w:val="32"/>
          <w:szCs w:val="32"/>
          <w:lang w:val="en-US" w:eastAsia="zh-CN"/>
        </w:rPr>
        <w:t>0</w:t>
      </w:r>
      <w:r>
        <w:rPr>
          <w:rFonts w:eastAsia="方正仿宋_GBK"/>
          <w:sz w:val="32"/>
          <w:szCs w:val="32"/>
        </w:rPr>
        <w:t>分）</w:t>
      </w:r>
    </w:p>
    <w:p>
      <w:pPr>
        <w:ind w:firstLine="640" w:firstLineChars="200"/>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年度，</w:t>
      </w:r>
      <w:r>
        <w:rPr>
          <w:rFonts w:hint="eastAsia" w:eastAsia="方正仿宋_GBK" w:cs="方正仿宋_GBK"/>
          <w:sz w:val="32"/>
          <w:szCs w:val="32"/>
        </w:rPr>
        <w:t>区</w:t>
      </w:r>
      <w:r>
        <w:rPr>
          <w:rFonts w:hint="eastAsia" w:eastAsia="方正仿宋_GBK" w:cs="方正仿宋_GBK"/>
          <w:sz w:val="32"/>
          <w:szCs w:val="32"/>
          <w:lang w:eastAsia="zh-CN"/>
        </w:rPr>
        <w:t>社保中心</w:t>
      </w:r>
      <w:r>
        <w:rPr>
          <w:rFonts w:eastAsia="方正仿宋_GBK" w:cs="方正仿宋_GBK"/>
          <w:sz w:val="32"/>
          <w:szCs w:val="32"/>
        </w:rPr>
        <w:t>紧紧围绕</w:t>
      </w:r>
      <w:r>
        <w:rPr>
          <w:rFonts w:hint="eastAsia" w:eastAsia="方正仿宋_GBK" w:cs="方正仿宋_GBK"/>
          <w:sz w:val="32"/>
          <w:szCs w:val="32"/>
        </w:rPr>
        <w:t>区</w:t>
      </w:r>
      <w:r>
        <w:rPr>
          <w:rFonts w:eastAsia="方正仿宋_GBK" w:cs="方正仿宋_GBK"/>
          <w:sz w:val="32"/>
          <w:szCs w:val="32"/>
        </w:rPr>
        <w:t>委、</w:t>
      </w:r>
      <w:r>
        <w:rPr>
          <w:rFonts w:hint="eastAsia" w:eastAsia="方正仿宋_GBK" w:cs="方正仿宋_GBK"/>
          <w:sz w:val="32"/>
          <w:szCs w:val="32"/>
        </w:rPr>
        <w:t>区</w:t>
      </w:r>
      <w:r>
        <w:rPr>
          <w:rFonts w:eastAsia="方正仿宋_GBK" w:cs="方正仿宋_GBK"/>
          <w:sz w:val="32"/>
          <w:szCs w:val="32"/>
        </w:rPr>
        <w:t>政府统一部署</w:t>
      </w:r>
      <w:r>
        <w:rPr>
          <w:rFonts w:hint="eastAsia" w:eastAsia="方正仿宋_GBK" w:cs="方正仿宋_GBK"/>
          <w:sz w:val="32"/>
          <w:szCs w:val="32"/>
          <w:lang w:eastAsia="zh-CN"/>
        </w:rPr>
        <w:t>和市局工作要求</w:t>
      </w:r>
      <w:r>
        <w:rPr>
          <w:rFonts w:eastAsia="方正仿宋_GBK" w:cs="方正仿宋_GBK"/>
          <w:sz w:val="32"/>
          <w:szCs w:val="32"/>
        </w:rPr>
        <w:t>，积极</w:t>
      </w:r>
      <w:r>
        <w:rPr>
          <w:rFonts w:hint="eastAsia" w:eastAsia="方正仿宋_GBK" w:cs="方正仿宋_GBK"/>
          <w:sz w:val="32"/>
          <w:szCs w:val="32"/>
          <w:lang w:eastAsia="zh-CN"/>
        </w:rPr>
        <w:t>推进全民参保，展现扩面准度，养老保险年末参保人数达到</w:t>
      </w:r>
      <w:r>
        <w:rPr>
          <w:rFonts w:hint="eastAsia" w:eastAsia="方正仿宋_GBK" w:cs="方正仿宋_GBK"/>
          <w:sz w:val="32"/>
          <w:szCs w:val="32"/>
          <w:lang w:val="en-US" w:eastAsia="zh-CN"/>
        </w:rPr>
        <w:t>565944人，其中城镇企业职工养老保险参保人数为289397人、城乡居民养老保险参保人数为257544人、机关事业单位参保人数为19003人，基本养老保险参保率达到</w:t>
      </w:r>
      <w:r>
        <w:rPr>
          <w:rFonts w:hint="default" w:ascii="Times New Roman" w:hAnsi="Times New Roman" w:eastAsia="方正仿宋_GBK" w:cs="Times New Roman"/>
          <w:b w:val="0"/>
          <w:bCs w:val="0"/>
          <w:color w:val="auto"/>
          <w:spacing w:val="0"/>
          <w:kern w:val="2"/>
          <w:sz w:val="32"/>
          <w:szCs w:val="32"/>
          <w:highlight w:val="none"/>
          <w:lang w:val="en-US" w:eastAsia="zh-CN"/>
        </w:rPr>
        <w:t>95%。</w:t>
      </w:r>
      <w:r>
        <w:rPr>
          <w:rFonts w:eastAsia="方正仿宋_GBK" w:cs="方正仿宋_GBK"/>
          <w:sz w:val="32"/>
          <w:szCs w:val="32"/>
        </w:rPr>
        <w:t>该指标绩效评价得分</w:t>
      </w:r>
      <w:r>
        <w:rPr>
          <w:rFonts w:hint="eastAsia" w:eastAsia="方正仿宋_GBK" w:cs="方正仿宋_GBK"/>
          <w:sz w:val="32"/>
          <w:szCs w:val="32"/>
        </w:rPr>
        <w:t>1</w:t>
      </w:r>
      <w:r>
        <w:rPr>
          <w:rFonts w:hint="eastAsia" w:eastAsia="方正仿宋_GBK" w:cs="方正仿宋_GBK"/>
          <w:sz w:val="32"/>
          <w:szCs w:val="32"/>
          <w:lang w:val="en-US" w:eastAsia="zh-CN"/>
        </w:rPr>
        <w:t>0</w:t>
      </w:r>
      <w:r>
        <w:rPr>
          <w:rFonts w:eastAsia="方正仿宋_GBK" w:cs="方正仿宋_GBK"/>
          <w:sz w:val="32"/>
          <w:szCs w:val="32"/>
        </w:rPr>
        <w:t>分。</w:t>
      </w:r>
    </w:p>
    <w:p>
      <w:pPr>
        <w:numPr>
          <w:ilvl w:val="0"/>
          <w:numId w:val="2"/>
        </w:numPr>
        <w:ind w:left="-10" w:leftChars="0" w:firstLine="640" w:firstLineChars="0"/>
        <w:rPr>
          <w:rFonts w:eastAsia="方正仿宋_GBK"/>
          <w:sz w:val="32"/>
          <w:szCs w:val="32"/>
        </w:rPr>
      </w:pPr>
      <w:r>
        <w:rPr>
          <w:rFonts w:hint="eastAsia" w:eastAsia="方正仿宋_GBK"/>
          <w:sz w:val="32"/>
          <w:szCs w:val="32"/>
        </w:rPr>
        <w:t>养老待遇社会化发放率（</w:t>
      </w:r>
      <w:r>
        <w:rPr>
          <w:rFonts w:eastAsia="方正仿宋_GBK"/>
          <w:sz w:val="32"/>
          <w:szCs w:val="32"/>
        </w:rPr>
        <w:t>1</w:t>
      </w:r>
      <w:r>
        <w:rPr>
          <w:rFonts w:hint="eastAsia" w:eastAsia="方正仿宋_GBK"/>
          <w:sz w:val="32"/>
          <w:szCs w:val="32"/>
          <w:lang w:val="en-US" w:eastAsia="zh-CN"/>
        </w:rPr>
        <w:t>0</w:t>
      </w:r>
      <w:r>
        <w:rPr>
          <w:rFonts w:hint="eastAsia" w:eastAsia="方正仿宋_GBK"/>
          <w:sz w:val="32"/>
          <w:szCs w:val="32"/>
        </w:rPr>
        <w:t>分）</w:t>
      </w:r>
    </w:p>
    <w:p>
      <w:pPr>
        <w:ind w:firstLine="640" w:firstLineChars="200"/>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年度，我</w:t>
      </w:r>
      <w:r>
        <w:rPr>
          <w:rFonts w:hint="eastAsia" w:eastAsia="方正仿宋_GBK"/>
          <w:sz w:val="32"/>
          <w:szCs w:val="32"/>
          <w:lang w:eastAsia="zh-CN"/>
        </w:rPr>
        <w:t>中心持续推进全区养老待遇社会化发放</w:t>
      </w:r>
      <w:r>
        <w:rPr>
          <w:rFonts w:hint="eastAsia" w:eastAsia="方正仿宋_GBK" w:cs="方正仿宋_GBK"/>
          <w:sz w:val="32"/>
          <w:szCs w:val="32"/>
        </w:rPr>
        <w:t>，</w:t>
      </w:r>
      <w:r>
        <w:rPr>
          <w:rFonts w:hint="eastAsia" w:eastAsia="方正仿宋_GBK" w:cs="方正仿宋_GBK"/>
          <w:sz w:val="32"/>
          <w:szCs w:val="32"/>
          <w:lang w:eastAsia="zh-CN"/>
        </w:rPr>
        <w:t>年末退休人员达到</w:t>
      </w:r>
      <w:r>
        <w:rPr>
          <w:rFonts w:hint="eastAsia" w:eastAsia="方正仿宋_GBK" w:cs="方正仿宋_GBK"/>
          <w:sz w:val="32"/>
          <w:szCs w:val="32"/>
          <w:lang w:val="en-US" w:eastAsia="zh-CN"/>
        </w:rPr>
        <w:t>163311人，均实行社会化发放养老待遇。其中城镇企业职工养老保险退休人员为78412人，城乡居民养老保险退休人员为78288人，机关事业单位养老保险退休人员为6611人，</w:t>
      </w:r>
      <w:r>
        <w:rPr>
          <w:rFonts w:eastAsia="方正仿宋_GBK"/>
          <w:sz w:val="32"/>
          <w:szCs w:val="32"/>
        </w:rPr>
        <w:t>该指标绩效评价得分为1</w:t>
      </w:r>
      <w:r>
        <w:rPr>
          <w:rFonts w:hint="eastAsia" w:eastAsia="方正仿宋_GBK"/>
          <w:sz w:val="32"/>
          <w:szCs w:val="32"/>
          <w:lang w:val="en-US" w:eastAsia="zh-CN"/>
        </w:rPr>
        <w:t>0</w:t>
      </w:r>
      <w:r>
        <w:rPr>
          <w:rFonts w:eastAsia="方正仿宋_GBK"/>
          <w:sz w:val="32"/>
          <w:szCs w:val="32"/>
        </w:rPr>
        <w:t>分。</w:t>
      </w:r>
    </w:p>
    <w:p>
      <w:pPr>
        <w:numPr>
          <w:ilvl w:val="0"/>
          <w:numId w:val="2"/>
        </w:numPr>
        <w:ind w:left="-10" w:leftChars="0" w:firstLine="640" w:firstLineChars="0"/>
        <w:rPr>
          <w:rFonts w:eastAsia="方正仿宋_GBK"/>
          <w:sz w:val="32"/>
          <w:szCs w:val="32"/>
        </w:rPr>
      </w:pPr>
      <w:r>
        <w:rPr>
          <w:rFonts w:hint="eastAsia" w:eastAsia="方正仿宋_GBK"/>
          <w:sz w:val="32"/>
          <w:szCs w:val="32"/>
        </w:rPr>
        <w:t>养老待遇及代发补助资金及时率（1</w:t>
      </w:r>
      <w:r>
        <w:rPr>
          <w:rFonts w:hint="eastAsia" w:eastAsia="方正仿宋_GBK"/>
          <w:sz w:val="32"/>
          <w:szCs w:val="32"/>
          <w:lang w:val="en-US" w:eastAsia="zh-CN"/>
        </w:rPr>
        <w:t>0</w:t>
      </w:r>
      <w:r>
        <w:rPr>
          <w:rFonts w:hint="eastAsia" w:eastAsia="方正仿宋_GBK"/>
          <w:sz w:val="32"/>
          <w:szCs w:val="32"/>
        </w:rPr>
        <w:t>分）</w:t>
      </w:r>
    </w:p>
    <w:p>
      <w:pPr>
        <w:ind w:firstLine="640" w:firstLineChars="200"/>
        <w:rPr>
          <w:rFonts w:eastAsia="方正仿宋_GBK"/>
          <w:sz w:val="32"/>
          <w:szCs w:val="32"/>
        </w:rPr>
      </w:pPr>
      <w:r>
        <w:rPr>
          <w:rFonts w:hint="eastAsia" w:eastAsia="方正仿宋_GBK"/>
          <w:sz w:val="32"/>
          <w:szCs w:val="32"/>
        </w:rPr>
        <w:t>我</w:t>
      </w:r>
      <w:r>
        <w:rPr>
          <w:rFonts w:hint="eastAsia" w:eastAsia="方正仿宋_GBK"/>
          <w:sz w:val="32"/>
          <w:szCs w:val="32"/>
          <w:lang w:eastAsia="zh-CN"/>
        </w:rPr>
        <w:t>中心在</w:t>
      </w:r>
      <w:r>
        <w:rPr>
          <w:rFonts w:hint="eastAsia" w:eastAsia="方正仿宋_GBK"/>
          <w:sz w:val="32"/>
          <w:szCs w:val="32"/>
          <w:lang w:val="en-US" w:eastAsia="zh-CN"/>
        </w:rPr>
        <w:t>2022年度中，对全区养老待遇资金和代发补助资金均做到资金到位率达100</w:t>
      </w:r>
      <w:r>
        <w:rPr>
          <w:rFonts w:hint="default" w:ascii="Times New Roman" w:hAnsi="Times New Roman" w:eastAsia="方正仿宋_GBK" w:cs="Times New Roman"/>
          <w:b w:val="0"/>
          <w:bCs w:val="0"/>
          <w:color w:val="auto"/>
          <w:spacing w:val="0"/>
          <w:kern w:val="2"/>
          <w:sz w:val="32"/>
          <w:szCs w:val="32"/>
          <w:highlight w:val="none"/>
          <w:lang w:val="en-US" w:eastAsia="zh-CN"/>
        </w:rPr>
        <w:t>%</w:t>
      </w:r>
      <w:r>
        <w:rPr>
          <w:rFonts w:hint="eastAsia" w:eastAsia="方正仿宋_GBK" w:cs="方正仿宋_GBK"/>
          <w:sz w:val="32"/>
          <w:szCs w:val="32"/>
        </w:rPr>
        <w:t>，</w:t>
      </w:r>
      <w:r>
        <w:rPr>
          <w:rFonts w:hint="eastAsia" w:eastAsia="方正仿宋_GBK" w:cs="方正仿宋_GBK"/>
          <w:sz w:val="32"/>
          <w:szCs w:val="32"/>
          <w:lang w:eastAsia="zh-CN"/>
        </w:rPr>
        <w:t>保障待遇及时足额发放。全年到位资金额达到</w:t>
      </w:r>
      <w:r>
        <w:rPr>
          <w:rFonts w:hint="eastAsia" w:eastAsia="方正仿宋_GBK" w:cs="方正仿宋_GBK"/>
          <w:b w:val="0"/>
          <w:bCs w:val="0"/>
          <w:sz w:val="32"/>
          <w:szCs w:val="32"/>
          <w:lang w:val="en-US" w:eastAsia="zh-CN"/>
        </w:rPr>
        <w:t>250885.05</w:t>
      </w:r>
      <w:r>
        <w:rPr>
          <w:rFonts w:hint="eastAsia" w:eastAsia="方正仿宋_GBK" w:cs="方正仿宋_GBK"/>
          <w:sz w:val="32"/>
          <w:szCs w:val="32"/>
          <w:lang w:val="en-US" w:eastAsia="zh-CN"/>
        </w:rPr>
        <w:t>万元，其中城镇企业职工养老保险待遇资金190396.32万元，城乡居民养老保险待遇资金15173.13万元，机关事业单位养老保险待遇资金44341.56万元，代发补助资金974.04万元（因2021年补发了历年资金，故2022年比2021年代发资金少）。</w:t>
      </w:r>
      <w:r>
        <w:rPr>
          <w:rFonts w:eastAsia="方正仿宋_GBK"/>
          <w:sz w:val="32"/>
          <w:szCs w:val="32"/>
        </w:rPr>
        <w:t>该指标绩效评价得分为</w:t>
      </w:r>
      <w:r>
        <w:rPr>
          <w:rFonts w:hint="eastAsia" w:eastAsia="方正仿宋_GBK"/>
          <w:sz w:val="32"/>
          <w:szCs w:val="32"/>
        </w:rPr>
        <w:t>1</w:t>
      </w:r>
      <w:r>
        <w:rPr>
          <w:rFonts w:hint="eastAsia" w:eastAsia="方正仿宋_GBK"/>
          <w:sz w:val="32"/>
          <w:szCs w:val="32"/>
          <w:lang w:val="en-US" w:eastAsia="zh-CN"/>
        </w:rPr>
        <w:t>0</w:t>
      </w:r>
      <w:r>
        <w:rPr>
          <w:rFonts w:eastAsia="方正仿宋_GBK"/>
          <w:sz w:val="32"/>
          <w:szCs w:val="32"/>
        </w:rPr>
        <w:t>分。</w:t>
      </w:r>
    </w:p>
    <w:p>
      <w:pPr>
        <w:ind w:firstLine="640" w:firstLineChars="200"/>
        <w:rPr>
          <w:rFonts w:eastAsia="方正仿宋_GBK"/>
          <w:sz w:val="32"/>
          <w:szCs w:val="32"/>
        </w:rPr>
      </w:pPr>
      <w:r>
        <w:rPr>
          <w:rFonts w:hint="eastAsia" w:eastAsia="方正仿宋_GBK"/>
          <w:sz w:val="32"/>
          <w:szCs w:val="32"/>
        </w:rPr>
        <w:t>4</w:t>
      </w:r>
      <w:r>
        <w:rPr>
          <w:rFonts w:eastAsia="方正仿宋_GBK"/>
          <w:sz w:val="32"/>
          <w:szCs w:val="32"/>
        </w:rPr>
        <w:t>.</w:t>
      </w:r>
      <w:r>
        <w:rPr>
          <w:rFonts w:hint="eastAsia" w:eastAsia="方正仿宋_GBK"/>
          <w:sz w:val="32"/>
          <w:szCs w:val="32"/>
        </w:rPr>
        <w:t>养老工伤政策宣传覆盖率（1</w:t>
      </w:r>
      <w:r>
        <w:rPr>
          <w:rFonts w:hint="eastAsia" w:eastAsia="方正仿宋_GBK"/>
          <w:sz w:val="32"/>
          <w:szCs w:val="32"/>
          <w:lang w:val="en-US" w:eastAsia="zh-CN"/>
        </w:rPr>
        <w:t>0</w:t>
      </w:r>
      <w:r>
        <w:rPr>
          <w:rFonts w:hint="eastAsia" w:eastAsia="方正仿宋_GBK"/>
          <w:sz w:val="32"/>
          <w:szCs w:val="32"/>
        </w:rPr>
        <w:t>分）</w:t>
      </w:r>
    </w:p>
    <w:p>
      <w:pPr>
        <w:ind w:firstLine="640" w:firstLineChars="200"/>
        <w:rPr>
          <w:rFonts w:eastAsia="方正仿宋_GBK"/>
          <w:sz w:val="32"/>
          <w:szCs w:val="32"/>
        </w:rPr>
      </w:pPr>
      <w:r>
        <w:rPr>
          <w:rFonts w:hint="eastAsia" w:eastAsia="方正仿宋_GBK" w:cs="方正仿宋_GBK"/>
          <w:sz w:val="32"/>
          <w:szCs w:val="32"/>
        </w:rPr>
        <w:t>我</w:t>
      </w:r>
      <w:r>
        <w:rPr>
          <w:rFonts w:hint="eastAsia" w:eastAsia="方正仿宋_GBK" w:cs="方正仿宋_GBK"/>
          <w:sz w:val="32"/>
          <w:szCs w:val="32"/>
          <w:lang w:eastAsia="zh-CN"/>
        </w:rPr>
        <w:t>中心对全区养老工伤政策利用多种形式开展宣传，使得广大群众都来关心支持养老工伤工作，全区养老工伤保险政策覆盖率、知晓率达到</w:t>
      </w:r>
      <w:r>
        <w:rPr>
          <w:rFonts w:hint="default" w:ascii="Times New Roman" w:hAnsi="Times New Roman" w:eastAsia="方正仿宋_GBK" w:cs="Times New Roman"/>
          <w:b w:val="0"/>
          <w:bCs w:val="0"/>
          <w:color w:val="auto"/>
          <w:spacing w:val="0"/>
          <w:kern w:val="2"/>
          <w:sz w:val="32"/>
          <w:szCs w:val="32"/>
          <w:highlight w:val="none"/>
          <w:lang w:val="en-US" w:eastAsia="zh-CN"/>
        </w:rPr>
        <w:t>95%。</w:t>
      </w:r>
      <w:r>
        <w:rPr>
          <w:rFonts w:eastAsia="方正仿宋_GBK"/>
          <w:sz w:val="32"/>
          <w:szCs w:val="32"/>
        </w:rPr>
        <w:t>该指标绩效评价得分为</w:t>
      </w:r>
      <w:r>
        <w:rPr>
          <w:rFonts w:hint="eastAsia" w:eastAsia="方正仿宋_GBK"/>
          <w:sz w:val="32"/>
          <w:szCs w:val="32"/>
          <w:lang w:val="en-US" w:eastAsia="zh-CN"/>
        </w:rPr>
        <w:t>9.6</w:t>
      </w:r>
      <w:r>
        <w:rPr>
          <w:rFonts w:eastAsia="方正仿宋_GBK"/>
          <w:sz w:val="32"/>
          <w:szCs w:val="32"/>
        </w:rPr>
        <w:t>分。</w:t>
      </w:r>
    </w:p>
    <w:p>
      <w:pPr>
        <w:ind w:left="640" w:firstLine="200"/>
        <w:rPr>
          <w:rFonts w:eastAsia="方正仿宋_GBK"/>
          <w:sz w:val="32"/>
          <w:szCs w:val="32"/>
        </w:rPr>
      </w:pPr>
      <w:r>
        <w:rPr>
          <w:rFonts w:hint="eastAsia" w:eastAsia="方正仿宋_GBK"/>
          <w:sz w:val="32"/>
          <w:szCs w:val="32"/>
        </w:rPr>
        <w:t>5</w:t>
      </w:r>
      <w:r>
        <w:rPr>
          <w:rFonts w:eastAsia="方正仿宋_GBK"/>
          <w:sz w:val="32"/>
          <w:szCs w:val="32"/>
        </w:rPr>
        <w:t>.</w:t>
      </w:r>
      <w:r>
        <w:rPr>
          <w:rFonts w:hint="eastAsia"/>
        </w:rPr>
        <w:t xml:space="preserve"> </w:t>
      </w:r>
      <w:r>
        <w:rPr>
          <w:rFonts w:hint="eastAsia" w:eastAsia="方正仿宋_GBK"/>
          <w:sz w:val="32"/>
          <w:szCs w:val="32"/>
        </w:rPr>
        <w:t>养老工伤档案数字化管理率（</w:t>
      </w:r>
      <w:r>
        <w:rPr>
          <w:rFonts w:eastAsia="方正仿宋_GBK"/>
          <w:sz w:val="32"/>
          <w:szCs w:val="32"/>
        </w:rPr>
        <w:t>10</w:t>
      </w:r>
      <w:r>
        <w:rPr>
          <w:rFonts w:hint="eastAsia" w:eastAsia="方正仿宋_GBK"/>
          <w:sz w:val="32"/>
          <w:szCs w:val="32"/>
        </w:rPr>
        <w:t>分）</w:t>
      </w:r>
    </w:p>
    <w:p>
      <w:pPr>
        <w:ind w:firstLine="640" w:firstLineChars="200"/>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年度，我</w:t>
      </w:r>
      <w:r>
        <w:rPr>
          <w:rFonts w:hint="eastAsia" w:eastAsia="方正仿宋_GBK"/>
          <w:sz w:val="32"/>
          <w:szCs w:val="32"/>
          <w:lang w:eastAsia="zh-CN"/>
        </w:rPr>
        <w:t>中心对养老工伤保险文书档案积极继续数字化</w:t>
      </w:r>
      <w:r>
        <w:rPr>
          <w:rFonts w:hint="eastAsia" w:eastAsia="方正仿宋_GBK"/>
          <w:sz w:val="32"/>
          <w:szCs w:val="32"/>
        </w:rPr>
        <w:t>，</w:t>
      </w:r>
      <w:r>
        <w:rPr>
          <w:rFonts w:hint="eastAsia" w:eastAsia="方正仿宋_GBK"/>
          <w:sz w:val="32"/>
          <w:szCs w:val="32"/>
          <w:lang w:eastAsia="zh-CN"/>
        </w:rPr>
        <w:t>整个单位数字化利用率达到</w:t>
      </w:r>
      <w:r>
        <w:rPr>
          <w:rFonts w:hint="eastAsia" w:eastAsia="方正仿宋_GBK"/>
          <w:sz w:val="32"/>
          <w:szCs w:val="32"/>
          <w:lang w:val="en-US" w:eastAsia="zh-CN"/>
        </w:rPr>
        <w:t>8</w:t>
      </w:r>
      <w:r>
        <w:rPr>
          <w:rFonts w:hint="default" w:ascii="Times New Roman" w:hAnsi="Times New Roman" w:eastAsia="方正仿宋_GBK" w:cs="Times New Roman"/>
          <w:b w:val="0"/>
          <w:bCs w:val="0"/>
          <w:color w:val="auto"/>
          <w:spacing w:val="0"/>
          <w:kern w:val="2"/>
          <w:sz w:val="32"/>
          <w:szCs w:val="32"/>
          <w:highlight w:val="none"/>
          <w:lang w:val="en-US" w:eastAsia="zh-CN"/>
        </w:rPr>
        <w:t>5%。</w:t>
      </w:r>
      <w:r>
        <w:rPr>
          <w:rFonts w:eastAsia="方正仿宋_GBK"/>
          <w:sz w:val="32"/>
          <w:szCs w:val="32"/>
        </w:rPr>
        <w:t>该指标绩效评价得分为</w:t>
      </w:r>
      <w:r>
        <w:rPr>
          <w:rFonts w:hint="eastAsia" w:eastAsia="方正仿宋_GBK"/>
          <w:sz w:val="32"/>
          <w:szCs w:val="32"/>
          <w:lang w:val="en-US" w:eastAsia="zh-CN"/>
        </w:rPr>
        <w:t>8.95</w:t>
      </w:r>
      <w:r>
        <w:rPr>
          <w:rFonts w:eastAsia="方正仿宋_GBK"/>
          <w:sz w:val="32"/>
          <w:szCs w:val="32"/>
        </w:rPr>
        <w:t>分。</w:t>
      </w:r>
    </w:p>
    <w:p>
      <w:pPr>
        <w:numPr>
          <w:ilvl w:val="0"/>
          <w:numId w:val="0"/>
        </w:numPr>
        <w:ind w:left="630" w:leftChars="0"/>
        <w:rPr>
          <w:rFonts w:eastAsia="方正仿宋_GBK"/>
          <w:sz w:val="32"/>
          <w:szCs w:val="32"/>
        </w:rPr>
      </w:pPr>
      <w:r>
        <w:rPr>
          <w:rFonts w:hint="eastAsia" w:eastAsia="方正仿宋_GBK"/>
          <w:sz w:val="32"/>
          <w:szCs w:val="32"/>
          <w:lang w:val="en-US" w:eastAsia="zh-CN"/>
        </w:rPr>
        <w:t>6、</w:t>
      </w:r>
      <w:r>
        <w:rPr>
          <w:rFonts w:hint="eastAsia" w:eastAsia="方正仿宋_GBK"/>
          <w:sz w:val="32"/>
          <w:szCs w:val="32"/>
        </w:rPr>
        <w:t>预决算公开率（10分）</w:t>
      </w:r>
    </w:p>
    <w:p>
      <w:pPr>
        <w:ind w:firstLine="640" w:firstLineChars="200"/>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年度，</w:t>
      </w:r>
      <w:r>
        <w:rPr>
          <w:rFonts w:hint="eastAsia" w:eastAsia="方正仿宋_GBK"/>
          <w:sz w:val="32"/>
          <w:szCs w:val="32"/>
          <w:lang w:eastAsia="zh-CN"/>
        </w:rPr>
        <w:t>我中心年初预算人员经费和机关运行经费</w:t>
      </w:r>
      <w:r>
        <w:rPr>
          <w:rFonts w:hint="eastAsia" w:eastAsia="方正仿宋_GBK"/>
          <w:sz w:val="32"/>
          <w:szCs w:val="32"/>
          <w:lang w:val="en-US" w:eastAsia="zh-CN"/>
        </w:rPr>
        <w:t>1362.16万元元，其中基本支出预算958.93万元、项目支出403.24万元；中心2022年终决算支出1429.46万元元，其中基本支出905.23万元元、项目支出524.23元</w:t>
      </w:r>
      <w:r>
        <w:rPr>
          <w:rFonts w:hint="eastAsia" w:eastAsia="方正仿宋_GBK"/>
          <w:sz w:val="32"/>
          <w:szCs w:val="32"/>
        </w:rPr>
        <w:t>，</w:t>
      </w:r>
      <w:r>
        <w:rPr>
          <w:rFonts w:hint="eastAsia" w:eastAsia="方正仿宋_GBK"/>
          <w:sz w:val="32"/>
          <w:szCs w:val="32"/>
          <w:lang w:eastAsia="zh-CN"/>
        </w:rPr>
        <w:t>每年我中心均对单位的预算、决算</w:t>
      </w:r>
      <w:r>
        <w:rPr>
          <w:rFonts w:hint="eastAsia" w:eastAsia="方正仿宋_GBK"/>
          <w:sz w:val="32"/>
          <w:szCs w:val="32"/>
          <w:lang w:val="en-US" w:eastAsia="zh-CN"/>
        </w:rPr>
        <w:t>100</w:t>
      </w:r>
      <w:r>
        <w:rPr>
          <w:rFonts w:hint="default" w:ascii="Times New Roman" w:hAnsi="Times New Roman" w:eastAsia="方正仿宋_GBK"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公开</w:t>
      </w:r>
      <w:r>
        <w:rPr>
          <w:rFonts w:hint="default" w:ascii="Times New Roman" w:hAnsi="Times New Roman" w:eastAsia="方正仿宋_GBK" w:cs="Times New Roman"/>
          <w:b w:val="0"/>
          <w:bCs w:val="0"/>
          <w:color w:val="auto"/>
          <w:spacing w:val="0"/>
          <w:kern w:val="2"/>
          <w:sz w:val="32"/>
          <w:szCs w:val="32"/>
          <w:highlight w:val="none"/>
          <w:lang w:val="en-US" w:eastAsia="zh-CN"/>
        </w:rPr>
        <w:t>。</w:t>
      </w:r>
      <w:r>
        <w:rPr>
          <w:rFonts w:eastAsia="方正仿宋_GBK"/>
          <w:sz w:val="32"/>
          <w:szCs w:val="32"/>
        </w:rPr>
        <w:t>该指标绩效评价得分为</w:t>
      </w:r>
      <w:r>
        <w:rPr>
          <w:rFonts w:hint="eastAsia" w:eastAsia="方正仿宋_GBK"/>
          <w:sz w:val="32"/>
          <w:szCs w:val="32"/>
        </w:rPr>
        <w:t>1</w:t>
      </w:r>
      <w:r>
        <w:rPr>
          <w:rFonts w:eastAsia="方正仿宋_GBK"/>
          <w:sz w:val="32"/>
          <w:szCs w:val="32"/>
        </w:rPr>
        <w:t>0分。</w:t>
      </w:r>
    </w:p>
    <w:p>
      <w:pPr>
        <w:numPr>
          <w:ilvl w:val="0"/>
          <w:numId w:val="0"/>
        </w:numPr>
        <w:ind w:left="630" w:leftChars="0"/>
        <w:rPr>
          <w:rFonts w:eastAsia="方正仿宋_GBK"/>
          <w:sz w:val="32"/>
          <w:szCs w:val="32"/>
        </w:rPr>
      </w:pPr>
      <w:r>
        <w:rPr>
          <w:rFonts w:hint="eastAsia" w:eastAsia="方正仿宋_GBK"/>
          <w:sz w:val="32"/>
          <w:szCs w:val="32"/>
          <w:lang w:val="en-US" w:eastAsia="zh-CN"/>
        </w:rPr>
        <w:t>7、</w:t>
      </w:r>
      <w:r>
        <w:rPr>
          <w:rFonts w:hint="eastAsia" w:eastAsia="方正仿宋_GBK"/>
          <w:sz w:val="32"/>
          <w:szCs w:val="32"/>
        </w:rPr>
        <w:t>养老工伤保险政策专场宣传（</w:t>
      </w:r>
      <w:r>
        <w:rPr>
          <w:rFonts w:hint="eastAsia" w:eastAsia="方正仿宋_GBK"/>
          <w:sz w:val="32"/>
          <w:szCs w:val="32"/>
          <w:lang w:val="en-US" w:eastAsia="zh-CN"/>
        </w:rPr>
        <w:t>5</w:t>
      </w:r>
      <w:r>
        <w:rPr>
          <w:rFonts w:hint="eastAsia" w:eastAsia="方正仿宋_GBK"/>
          <w:sz w:val="32"/>
          <w:szCs w:val="32"/>
        </w:rPr>
        <w:t>分）</w:t>
      </w:r>
    </w:p>
    <w:p>
      <w:pPr>
        <w:ind w:firstLine="640" w:firstLineChars="200"/>
        <w:rPr>
          <w:rFonts w:eastAsia="方正仿宋_GBK" w:cs="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年度，我</w:t>
      </w:r>
      <w:r>
        <w:rPr>
          <w:rFonts w:hint="eastAsia" w:eastAsia="方正仿宋_GBK"/>
          <w:sz w:val="32"/>
          <w:szCs w:val="32"/>
          <w:lang w:eastAsia="zh-CN"/>
        </w:rPr>
        <w:t>中心对养老工伤保险政策利用多种形式进行广泛宣传，其中进行了</w:t>
      </w:r>
      <w:r>
        <w:rPr>
          <w:rFonts w:hint="eastAsia" w:eastAsia="方正仿宋_GBK"/>
          <w:sz w:val="32"/>
          <w:szCs w:val="32"/>
          <w:lang w:val="en-US" w:eastAsia="zh-CN"/>
        </w:rPr>
        <w:t>13场专项政策宣传</w:t>
      </w:r>
      <w:r>
        <w:rPr>
          <w:rFonts w:hint="eastAsia" w:eastAsia="方正仿宋_GBK"/>
          <w:sz w:val="32"/>
          <w:szCs w:val="32"/>
        </w:rPr>
        <w:t>，</w:t>
      </w:r>
      <w:r>
        <w:rPr>
          <w:rFonts w:eastAsia="方正仿宋_GBK"/>
          <w:sz w:val="32"/>
          <w:szCs w:val="32"/>
        </w:rPr>
        <w:t>该指标绩效评价得分为</w:t>
      </w:r>
      <w:r>
        <w:rPr>
          <w:rFonts w:hint="eastAsia" w:eastAsia="方正仿宋_GBK"/>
          <w:sz w:val="32"/>
          <w:szCs w:val="32"/>
          <w:lang w:val="en-US" w:eastAsia="zh-CN"/>
        </w:rPr>
        <w:t>5</w:t>
      </w:r>
      <w:r>
        <w:rPr>
          <w:rFonts w:eastAsia="方正仿宋_GBK"/>
          <w:sz w:val="32"/>
          <w:szCs w:val="32"/>
        </w:rPr>
        <w:t>分。</w:t>
      </w:r>
    </w:p>
    <w:p>
      <w:pPr>
        <w:numPr>
          <w:ilvl w:val="0"/>
          <w:numId w:val="0"/>
        </w:numPr>
        <w:ind w:firstLine="640" w:firstLineChars="200"/>
        <w:rPr>
          <w:rFonts w:eastAsia="方正仿宋_GBK"/>
          <w:sz w:val="32"/>
          <w:szCs w:val="32"/>
        </w:rPr>
      </w:pPr>
      <w:r>
        <w:rPr>
          <w:rFonts w:hint="eastAsia" w:eastAsia="方正仿宋_GBK"/>
          <w:sz w:val="32"/>
          <w:szCs w:val="32"/>
          <w:lang w:val="en-US" w:eastAsia="zh-CN"/>
        </w:rPr>
        <w:t>8、</w:t>
      </w:r>
      <w:r>
        <w:rPr>
          <w:rFonts w:hint="eastAsia" w:eastAsia="方正仿宋_GBK"/>
          <w:sz w:val="32"/>
          <w:szCs w:val="32"/>
        </w:rPr>
        <w:t>社保基金安全运行率（</w:t>
      </w:r>
      <w:r>
        <w:rPr>
          <w:rFonts w:eastAsia="方正仿宋_GBK"/>
          <w:sz w:val="32"/>
          <w:szCs w:val="32"/>
        </w:rPr>
        <w:t>1</w:t>
      </w:r>
      <w:r>
        <w:rPr>
          <w:rFonts w:hint="eastAsia" w:eastAsia="方正仿宋_GBK"/>
          <w:sz w:val="32"/>
          <w:szCs w:val="32"/>
          <w:lang w:val="en-US" w:eastAsia="zh-CN"/>
        </w:rPr>
        <w:t>5</w:t>
      </w:r>
      <w:r>
        <w:rPr>
          <w:rFonts w:hint="eastAsia" w:eastAsia="方正仿宋_GBK"/>
          <w:sz w:val="32"/>
          <w:szCs w:val="32"/>
        </w:rPr>
        <w:t>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年度，我中心对全区养老保险征收出具计划</w:t>
      </w:r>
      <w:r>
        <w:rPr>
          <w:rFonts w:hint="eastAsia" w:eastAsia="方正仿宋_GBK" w:cs="Times New Roman"/>
          <w:sz w:val="32"/>
          <w:szCs w:val="32"/>
          <w:lang w:val="en-US" w:eastAsia="zh-CN"/>
        </w:rPr>
        <w:t>并传递税务部门</w:t>
      </w:r>
      <w:r>
        <w:rPr>
          <w:rFonts w:hint="eastAsia" w:ascii="Times New Roman" w:hAnsi="Times New Roman" w:eastAsia="方正仿宋_GBK" w:cs="Times New Roman"/>
          <w:sz w:val="32"/>
          <w:szCs w:val="32"/>
          <w:lang w:val="en-US" w:eastAsia="zh-CN"/>
        </w:rPr>
        <w:t>，全年</w:t>
      </w:r>
      <w:r>
        <w:rPr>
          <w:rFonts w:hint="eastAsia" w:eastAsia="方正仿宋_GBK" w:cs="Times New Roman"/>
          <w:sz w:val="32"/>
          <w:szCs w:val="32"/>
          <w:lang w:val="en-US" w:eastAsia="zh-CN"/>
        </w:rPr>
        <w:t>通过税务</w:t>
      </w:r>
      <w:r>
        <w:rPr>
          <w:rFonts w:hint="eastAsia" w:ascii="Times New Roman" w:hAnsi="Times New Roman" w:eastAsia="方正仿宋_GBK" w:cs="Times New Roman"/>
          <w:sz w:val="32"/>
          <w:szCs w:val="32"/>
          <w:lang w:val="en-US" w:eastAsia="zh-CN"/>
        </w:rPr>
        <w:t>征收养老保险费</w:t>
      </w:r>
      <w:r>
        <w:rPr>
          <w:rFonts w:hint="eastAsia" w:eastAsia="方正仿宋_GBK" w:cs="Times New Roman"/>
          <w:sz w:val="32"/>
          <w:szCs w:val="32"/>
          <w:lang w:val="en-US" w:eastAsia="zh-CN"/>
        </w:rPr>
        <w:t>267666.80</w:t>
      </w:r>
      <w:r>
        <w:rPr>
          <w:rFonts w:hint="eastAsia" w:ascii="Times New Roman" w:hAnsi="Times New Roman" w:eastAsia="方正仿宋_GBK" w:cs="Times New Roman"/>
          <w:sz w:val="32"/>
          <w:szCs w:val="32"/>
          <w:lang w:val="en-US" w:eastAsia="zh-CN"/>
        </w:rPr>
        <w:t>万元(其中城镇企业职工养老保险</w:t>
      </w:r>
      <w:r>
        <w:rPr>
          <w:rFonts w:hint="eastAsia" w:eastAsia="方正仿宋_GBK" w:cs="Times New Roman"/>
          <w:sz w:val="32"/>
          <w:szCs w:val="32"/>
          <w:lang w:val="en-US" w:eastAsia="zh-CN"/>
        </w:rPr>
        <w:t>236489.22</w:t>
      </w:r>
      <w:r>
        <w:rPr>
          <w:rFonts w:hint="eastAsia" w:ascii="Times New Roman" w:hAnsi="Times New Roman" w:eastAsia="方正仿宋_GBK" w:cs="Times New Roman"/>
          <w:sz w:val="32"/>
          <w:szCs w:val="32"/>
          <w:lang w:val="en-US" w:eastAsia="zh-CN"/>
        </w:rPr>
        <w:t>万元、城乡居民养老保险</w:t>
      </w:r>
      <w:r>
        <w:rPr>
          <w:rFonts w:hint="eastAsia" w:eastAsia="方正仿宋_GBK" w:cs="Times New Roman"/>
          <w:sz w:val="32"/>
          <w:szCs w:val="32"/>
          <w:lang w:val="en-US" w:eastAsia="zh-CN"/>
        </w:rPr>
        <w:t>5095.10</w:t>
      </w:r>
      <w:r>
        <w:rPr>
          <w:rFonts w:hint="eastAsia" w:ascii="Times New Roman" w:hAnsi="Times New Roman" w:eastAsia="方正仿宋_GBK" w:cs="Times New Roman"/>
          <w:sz w:val="32"/>
          <w:szCs w:val="32"/>
          <w:lang w:val="en-US" w:eastAsia="zh-CN"/>
        </w:rPr>
        <w:t>万元、机关事业单位养老保险</w:t>
      </w:r>
      <w:r>
        <w:rPr>
          <w:rFonts w:hint="eastAsia" w:eastAsia="方正仿宋_GBK" w:cs="Times New Roman"/>
          <w:sz w:val="32"/>
          <w:szCs w:val="32"/>
          <w:lang w:val="en-US" w:eastAsia="zh-CN"/>
        </w:rPr>
        <w:t>26082.48</w:t>
      </w:r>
      <w:r>
        <w:rPr>
          <w:rFonts w:hint="eastAsia" w:ascii="Times New Roman" w:hAnsi="Times New Roman" w:eastAsia="方正仿宋_GBK" w:cs="Times New Roman"/>
          <w:sz w:val="32"/>
          <w:szCs w:val="32"/>
          <w:lang w:val="en-US" w:eastAsia="zh-CN"/>
        </w:rPr>
        <w:t>万元），加上全年发放的养老待遇</w:t>
      </w:r>
      <w:r>
        <w:rPr>
          <w:rFonts w:hint="eastAsia" w:eastAsia="方正仿宋_GBK" w:cs="方正仿宋_GBK"/>
          <w:sz w:val="32"/>
          <w:szCs w:val="32"/>
          <w:lang w:val="en-US" w:eastAsia="zh-CN"/>
        </w:rPr>
        <w:t>249911.01万元均</w:t>
      </w:r>
      <w:r>
        <w:rPr>
          <w:rFonts w:hint="eastAsia" w:eastAsia="方正仿宋_GBK"/>
          <w:sz w:val="32"/>
          <w:szCs w:val="32"/>
          <w:lang w:val="en-US" w:eastAsia="zh-CN"/>
        </w:rPr>
        <w:t>100</w:t>
      </w:r>
      <w:r>
        <w:rPr>
          <w:rFonts w:hint="default" w:ascii="Times New Roman" w:hAnsi="Times New Roman" w:eastAsia="方正仿宋_GBK" w:cs="Times New Roman"/>
          <w:b w:val="0"/>
          <w:bCs w:val="0"/>
          <w:color w:val="auto"/>
          <w:spacing w:val="0"/>
          <w:kern w:val="2"/>
          <w:sz w:val="32"/>
          <w:szCs w:val="32"/>
          <w:highlight w:val="none"/>
          <w:lang w:val="en-US" w:eastAsia="zh-CN"/>
        </w:rPr>
        <w:t>%</w:t>
      </w:r>
      <w:r>
        <w:rPr>
          <w:rFonts w:hint="eastAsia" w:ascii="Times New Roman" w:hAnsi="Times New Roman" w:eastAsia="方正仿宋_GBK" w:cs="Times New Roman"/>
          <w:b w:val="0"/>
          <w:bCs w:val="0"/>
          <w:color w:val="auto"/>
          <w:spacing w:val="0"/>
          <w:kern w:val="2"/>
          <w:sz w:val="32"/>
          <w:szCs w:val="32"/>
          <w:highlight w:val="none"/>
          <w:lang w:val="en-US" w:eastAsia="zh-CN"/>
        </w:rPr>
        <w:t>安全运行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该指标绩效评价得分为1</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分。</w:t>
      </w:r>
    </w:p>
    <w:p>
      <w:pPr>
        <w:numPr>
          <w:ilvl w:val="0"/>
          <w:numId w:val="3"/>
        </w:numPr>
        <w:ind w:left="640" w:firstLine="200"/>
        <w:rPr>
          <w:rFonts w:hint="eastAsia" w:eastAsia="方正仿宋_GBK"/>
          <w:sz w:val="32"/>
          <w:szCs w:val="32"/>
          <w:lang w:val="en-US" w:eastAsia="zh-CN"/>
        </w:rPr>
      </w:pPr>
      <w:r>
        <w:rPr>
          <w:rFonts w:hint="eastAsia" w:eastAsia="方正仿宋_GBK"/>
          <w:sz w:val="32"/>
          <w:szCs w:val="32"/>
          <w:lang w:val="en-US" w:eastAsia="zh-CN"/>
        </w:rPr>
        <w:t>预算执行率（10分）</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年度，我中心年初预算</w:t>
      </w:r>
      <w:r>
        <w:rPr>
          <w:rFonts w:hint="eastAsia" w:eastAsia="方正仿宋_GBK"/>
          <w:sz w:val="32"/>
          <w:szCs w:val="32"/>
          <w:lang w:val="en-US" w:eastAsia="zh-CN"/>
        </w:rPr>
        <w:t>1362.16万</w:t>
      </w:r>
      <w:r>
        <w:rPr>
          <w:rFonts w:hint="eastAsia" w:ascii="Times New Roman" w:hAnsi="Times New Roman" w:eastAsia="方正仿宋_GBK" w:cs="Times New Roman"/>
          <w:sz w:val="32"/>
          <w:szCs w:val="32"/>
          <w:lang w:val="en-US" w:eastAsia="zh-CN"/>
        </w:rPr>
        <w:t>元，全年追加预算</w:t>
      </w:r>
      <w:r>
        <w:rPr>
          <w:rFonts w:hint="eastAsia" w:eastAsia="方正仿宋_GBK" w:cs="Times New Roman"/>
          <w:sz w:val="32"/>
          <w:szCs w:val="32"/>
          <w:lang w:val="en-US" w:eastAsia="zh-CN"/>
        </w:rPr>
        <w:t>67.3万元</w:t>
      </w:r>
      <w:r>
        <w:rPr>
          <w:rFonts w:hint="eastAsia" w:ascii="Times New Roman" w:hAnsi="Times New Roman" w:eastAsia="方正仿宋_GBK" w:cs="Times New Roman"/>
          <w:sz w:val="32"/>
          <w:szCs w:val="32"/>
          <w:lang w:val="en-US" w:eastAsia="zh-CN"/>
        </w:rPr>
        <w:t>元，年终决算支出</w:t>
      </w:r>
      <w:r>
        <w:rPr>
          <w:rFonts w:hint="eastAsia" w:eastAsia="方正仿宋_GBK"/>
          <w:sz w:val="32"/>
          <w:szCs w:val="32"/>
          <w:lang w:val="en-US" w:eastAsia="zh-CN"/>
        </w:rPr>
        <w:t>1429.46万</w:t>
      </w:r>
      <w:r>
        <w:rPr>
          <w:rFonts w:hint="eastAsia" w:ascii="Times New Roman" w:hAnsi="Times New Roman" w:eastAsia="方正仿宋_GBK" w:cs="Times New Roman"/>
          <w:sz w:val="32"/>
          <w:szCs w:val="32"/>
          <w:lang w:val="en-US" w:eastAsia="zh-CN"/>
        </w:rPr>
        <w:t>元。全年预算执行率为100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。该指标绩效评价得分为10分。</w:t>
      </w:r>
    </w:p>
    <w:p>
      <w:pPr>
        <w:numPr>
          <w:ilvl w:val="0"/>
          <w:numId w:val="4"/>
        </w:numPr>
        <w:ind w:left="640" w:firstLine="200"/>
        <w:rPr>
          <w:rFonts w:hint="eastAsia" w:eastAsia="方正仿宋_GBK"/>
          <w:sz w:val="32"/>
          <w:szCs w:val="32"/>
          <w:lang w:val="en-US" w:eastAsia="zh-CN"/>
        </w:rPr>
      </w:pPr>
      <w:r>
        <w:rPr>
          <w:rFonts w:hint="eastAsia" w:eastAsia="方正仿宋_GBK"/>
          <w:sz w:val="32"/>
          <w:szCs w:val="32"/>
          <w:lang w:val="en-US" w:eastAsia="zh-CN"/>
        </w:rPr>
        <w:t>服务对象满意率（10分）</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我中心</w:t>
      </w:r>
      <w:r>
        <w:rPr>
          <w:rFonts w:hint="eastAsia" w:ascii="Times New Roman" w:hAnsi="Times New Roman" w:eastAsia="方正仿宋_GBK" w:cs="Times New Roman"/>
          <w:sz w:val="32"/>
          <w:szCs w:val="32"/>
        </w:rPr>
        <w:t>绩效自评工作小组对办事群众进行了社会调查，共计调查人数</w:t>
      </w:r>
      <w:r>
        <w:rPr>
          <w:rFonts w:hint="eastAsia" w:ascii="Times New Roman" w:hAnsi="Times New Roman" w:eastAsia="方正仿宋_GBK" w:cs="Times New Roman"/>
          <w:sz w:val="32"/>
          <w:szCs w:val="32"/>
          <w:lang w:val="en-US" w:eastAsia="zh-CN"/>
        </w:rPr>
        <w:t>2000</w:t>
      </w:r>
      <w:r>
        <w:rPr>
          <w:rFonts w:hint="eastAsia" w:ascii="Times New Roman" w:hAnsi="Times New Roman" w:eastAsia="方正仿宋_GBK" w:cs="Times New Roman"/>
          <w:sz w:val="32"/>
          <w:szCs w:val="32"/>
        </w:rPr>
        <w:t>人，经调研，人民群众对我单位的相关工作满意度达9</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rPr>
        <w:t>%以上，该指标绩效评价得分为</w:t>
      </w:r>
      <w:r>
        <w:rPr>
          <w:rFonts w:hint="eastAsia" w:ascii="Times New Roman" w:hAnsi="Times New Roman" w:eastAsia="方正仿宋_GBK" w:cs="Times New Roman"/>
          <w:sz w:val="32"/>
          <w:szCs w:val="32"/>
          <w:lang w:val="en-US" w:eastAsia="zh-CN"/>
        </w:rPr>
        <w:t>9</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rPr>
        <w:t>分</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（二）绩效评价结论</w:t>
      </w:r>
    </w:p>
    <w:p>
      <w:pPr>
        <w:ind w:firstLine="640" w:firstLineChars="200"/>
        <w:rPr>
          <w:rFonts w:eastAsia="方正仿宋_GBK"/>
          <w:sz w:val="32"/>
          <w:szCs w:val="32"/>
        </w:rPr>
      </w:pPr>
      <w:r>
        <w:rPr>
          <w:rFonts w:hint="eastAsia" w:eastAsia="方正仿宋_GBK"/>
          <w:sz w:val="32"/>
          <w:szCs w:val="32"/>
        </w:rPr>
        <w:t>本次绩效评价综合得分</w:t>
      </w:r>
      <w:r>
        <w:rPr>
          <w:rFonts w:hint="eastAsia" w:eastAsia="方正仿宋_GBK"/>
          <w:sz w:val="32"/>
          <w:szCs w:val="32"/>
          <w:lang w:val="en-US" w:eastAsia="zh-CN"/>
        </w:rPr>
        <w:t>97.65</w:t>
      </w:r>
      <w:r>
        <w:rPr>
          <w:rFonts w:hint="eastAsia" w:eastAsia="方正仿宋_GBK"/>
          <w:sz w:val="32"/>
          <w:szCs w:val="32"/>
        </w:rPr>
        <w:t>分，绩效评价等级为“优”。</w:t>
      </w:r>
    </w:p>
    <w:p>
      <w:pPr>
        <w:ind w:firstLine="640" w:firstLineChars="200"/>
        <w:rPr>
          <w:rFonts w:hint="eastAsia" w:eastAsia="方正黑体_GBK"/>
          <w:sz w:val="32"/>
          <w:szCs w:val="32"/>
          <w:lang w:eastAsia="zh-CN"/>
        </w:rPr>
      </w:pPr>
      <w:r>
        <w:rPr>
          <w:rFonts w:hint="eastAsia" w:eastAsia="方正黑体_GBK"/>
          <w:sz w:val="32"/>
          <w:szCs w:val="32"/>
          <w:lang w:eastAsia="zh-CN"/>
        </w:rPr>
        <w:t>五</w:t>
      </w:r>
      <w:r>
        <w:rPr>
          <w:rFonts w:eastAsia="方正黑体_GBK"/>
          <w:sz w:val="32"/>
          <w:szCs w:val="32"/>
        </w:rPr>
        <w:t>、</w:t>
      </w:r>
      <w:r>
        <w:rPr>
          <w:rFonts w:hint="eastAsia" w:eastAsia="方正黑体_GBK"/>
          <w:sz w:val="32"/>
          <w:szCs w:val="32"/>
          <w:lang w:eastAsia="zh-CN"/>
        </w:rPr>
        <w:t>需要重点关注的问题</w:t>
      </w:r>
    </w:p>
    <w:p>
      <w:pPr>
        <w:ind w:firstLine="640" w:firstLineChars="200"/>
        <w:rPr>
          <w:rFonts w:hint="eastAsia" w:eastAsia="方正仿宋_GBK"/>
          <w:sz w:val="32"/>
          <w:szCs w:val="32"/>
        </w:rPr>
      </w:pPr>
      <w:r>
        <w:rPr>
          <w:rFonts w:hint="eastAsia" w:eastAsia="方正仿宋_GBK"/>
          <w:sz w:val="32"/>
          <w:szCs w:val="32"/>
          <w:lang w:eastAsia="zh-CN"/>
        </w:rPr>
        <w:t>我中心</w:t>
      </w:r>
      <w:r>
        <w:rPr>
          <w:rFonts w:hint="eastAsia" w:eastAsia="方正仿宋_GBK"/>
          <w:sz w:val="32"/>
          <w:szCs w:val="32"/>
        </w:rPr>
        <w:t>在全面预算绩效管理工作持续推进的大背景下，积极做好预算绩效管理工作，由于目前我单位仍缺少对预算绩效管理的专业性知识</w:t>
      </w:r>
      <w:r>
        <w:rPr>
          <w:rFonts w:hint="eastAsia" w:eastAsia="方正仿宋_GBK"/>
          <w:sz w:val="32"/>
          <w:szCs w:val="32"/>
          <w:lang w:eastAsia="zh-CN"/>
        </w:rPr>
        <w:t>、工作经验不足</w:t>
      </w:r>
      <w:r>
        <w:rPr>
          <w:rFonts w:hint="eastAsia" w:eastAsia="方正仿宋_GBK"/>
          <w:sz w:val="32"/>
          <w:szCs w:val="32"/>
        </w:rPr>
        <w:t>，</w:t>
      </w:r>
      <w:r>
        <w:rPr>
          <w:rFonts w:hint="eastAsia" w:eastAsia="方正仿宋_GBK"/>
          <w:sz w:val="32"/>
          <w:szCs w:val="32"/>
          <w:lang w:eastAsia="zh-CN"/>
        </w:rPr>
        <w:t>绩效管理制度欠缺，通过向</w:t>
      </w:r>
      <w:r>
        <w:rPr>
          <w:rFonts w:hint="eastAsia" w:eastAsia="方正仿宋_GBK"/>
          <w:sz w:val="32"/>
          <w:szCs w:val="32"/>
        </w:rPr>
        <w:t>专业的第三方机构</w:t>
      </w:r>
      <w:r>
        <w:rPr>
          <w:rFonts w:hint="eastAsia" w:eastAsia="方正仿宋_GBK"/>
          <w:sz w:val="32"/>
          <w:szCs w:val="32"/>
          <w:lang w:eastAsia="zh-CN"/>
        </w:rPr>
        <w:t>咨询，同时到相关友谊单位咨询学习其好的做法</w:t>
      </w:r>
      <w:r>
        <w:rPr>
          <w:rFonts w:hint="eastAsia" w:eastAsia="方正仿宋_GBK"/>
          <w:sz w:val="32"/>
          <w:szCs w:val="32"/>
        </w:rPr>
        <w:t>，有效解决了我单位预算绩效管理工作中遇到的困难，进一步提升了我单位预算绩效管理工作人员的专业水平，提高了单位整体</w:t>
      </w:r>
      <w:r>
        <w:rPr>
          <w:rFonts w:hint="eastAsia" w:eastAsia="方正仿宋_GBK"/>
          <w:sz w:val="32"/>
          <w:szCs w:val="32"/>
          <w:lang w:eastAsia="zh-CN"/>
        </w:rPr>
        <w:t>绩效管理</w:t>
      </w:r>
      <w:r>
        <w:rPr>
          <w:rFonts w:hint="eastAsia" w:eastAsia="方正仿宋_GBK"/>
          <w:sz w:val="32"/>
          <w:szCs w:val="32"/>
        </w:rPr>
        <w:t>效率。</w:t>
      </w:r>
    </w:p>
    <w:p>
      <w:pPr>
        <w:ind w:firstLine="640" w:firstLineChars="200"/>
        <w:rPr>
          <w:rFonts w:eastAsia="方正黑体_GBK"/>
          <w:sz w:val="32"/>
          <w:szCs w:val="32"/>
        </w:rPr>
      </w:pPr>
      <w:r>
        <w:rPr>
          <w:rFonts w:hint="eastAsia" w:eastAsia="方正黑体_GBK"/>
          <w:sz w:val="32"/>
          <w:szCs w:val="32"/>
          <w:lang w:eastAsia="zh-CN"/>
        </w:rPr>
        <w:t>六</w:t>
      </w:r>
      <w:r>
        <w:rPr>
          <w:rFonts w:hint="eastAsia" w:eastAsia="方正黑体_GBK"/>
          <w:sz w:val="32"/>
          <w:szCs w:val="32"/>
        </w:rPr>
        <w:t>、</w:t>
      </w:r>
      <w:r>
        <w:rPr>
          <w:rFonts w:hint="eastAsia" w:eastAsia="方正黑体_GBK"/>
          <w:sz w:val="32"/>
          <w:szCs w:val="32"/>
          <w:lang w:eastAsia="zh-CN"/>
        </w:rPr>
        <w:t>有关</w:t>
      </w:r>
      <w:r>
        <w:rPr>
          <w:rFonts w:eastAsia="方正黑体_GBK"/>
          <w:sz w:val="32"/>
          <w:szCs w:val="32"/>
        </w:rPr>
        <w:t>建议</w:t>
      </w:r>
    </w:p>
    <w:p>
      <w:pPr>
        <w:pStyle w:val="4"/>
        <w:shd w:val="clear" w:color="auto" w:fill="FFFFFF"/>
        <w:spacing w:before="0" w:beforeAutospacing="0" w:after="0" w:afterAutospacing="0"/>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(一）</w:t>
      </w:r>
      <w:r>
        <w:rPr>
          <w:rFonts w:hint="eastAsia" w:ascii="Times New Roman" w:hAnsi="Times New Roman" w:eastAsia="方正仿宋_GBK" w:cs="Times New Roman"/>
          <w:kern w:val="2"/>
          <w:sz w:val="32"/>
          <w:szCs w:val="32"/>
        </w:rPr>
        <w:t>科学合理编制预算，严格执行预算。进一步提高预算编制到位率，做准做全基本支出预算，做全项目支出预算，加强预算支出的审核、跟踪及预算执行情况分析，提高预算编制严谨性和可控性。</w:t>
      </w:r>
    </w:p>
    <w:p>
      <w:pPr>
        <w:pStyle w:val="4"/>
        <w:shd w:val="clear" w:color="auto" w:fill="FFFFFF"/>
        <w:spacing w:before="0" w:beforeAutospacing="0" w:after="0" w:afterAutospacing="0"/>
        <w:ind w:firstLine="624" w:firstLineChars="195"/>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eastAsia="zh-CN"/>
        </w:rPr>
        <w:t>（二）</w:t>
      </w:r>
      <w:r>
        <w:rPr>
          <w:rFonts w:hint="eastAsia" w:ascii="Times New Roman" w:hAnsi="Times New Roman" w:eastAsia="方正仿宋_GBK" w:cs="Times New Roman"/>
          <w:kern w:val="2"/>
          <w:sz w:val="32"/>
          <w:szCs w:val="32"/>
        </w:rPr>
        <w:t>进一步加强项目资金管理。严格实行项目管理程序化，实现项目申报、实施、拨付、评价全流程监督与控制，规范专项资金管理，提高专项资金的使用效益。</w:t>
      </w:r>
    </w:p>
    <w:p>
      <w:pPr>
        <w:pStyle w:val="4"/>
        <w:shd w:val="clear" w:color="auto" w:fill="FFFFFF"/>
        <w:spacing w:before="0" w:beforeAutospacing="0" w:after="0" w:afterAutospacing="0"/>
        <w:ind w:firstLine="624" w:firstLineChars="195"/>
        <w:jc w:val="both"/>
        <w:rPr>
          <w:rFonts w:hint="eastAsia" w:ascii="Times New Roman" w:hAnsi="Times New Roman" w:eastAsia="方正仿宋_GBK" w:cs="Times New Roman"/>
          <w:kern w:val="2"/>
          <w:sz w:val="32"/>
          <w:szCs w:val="32"/>
          <w:lang w:eastAsia="zh-CN"/>
        </w:rPr>
      </w:pPr>
      <w:bookmarkStart w:id="0" w:name="_GoBack"/>
      <w:bookmarkEnd w:id="0"/>
      <w:r>
        <w:rPr>
          <w:rFonts w:hint="eastAsia" w:ascii="Times New Roman" w:hAnsi="Times New Roman" w:eastAsia="方正仿宋_GBK" w:cs="Times New Roman"/>
          <w:kern w:val="2"/>
          <w:sz w:val="32"/>
          <w:szCs w:val="32"/>
          <w:lang w:eastAsia="zh-CN"/>
        </w:rPr>
        <w:t>（三）</w:t>
      </w:r>
      <w:r>
        <w:rPr>
          <w:rFonts w:hint="eastAsia" w:ascii="Times New Roman" w:hAnsi="Times New Roman" w:eastAsia="方正仿宋_GBK" w:cs="Times New Roman"/>
          <w:kern w:val="2"/>
          <w:sz w:val="32"/>
          <w:szCs w:val="32"/>
        </w:rPr>
        <w:t>进一步完善内部管理制度</w:t>
      </w:r>
      <w:r>
        <w:rPr>
          <w:rFonts w:hint="eastAsia" w:ascii="Times New Roman" w:hAnsi="Times New Roman" w:eastAsia="方正仿宋_GBK" w:cs="Times New Roman"/>
          <w:kern w:val="2"/>
          <w:sz w:val="32"/>
          <w:szCs w:val="32"/>
          <w:lang w:eastAsia="zh-CN"/>
        </w:rPr>
        <w:t>和绩效管理制度</w:t>
      </w:r>
      <w:r>
        <w:rPr>
          <w:rFonts w:hint="eastAsia" w:ascii="Times New Roman" w:hAnsi="Times New Roman" w:eastAsia="方正仿宋_GBK" w:cs="Times New Roman"/>
          <w:kern w:val="2"/>
          <w:sz w:val="32"/>
          <w:szCs w:val="32"/>
        </w:rPr>
        <w:t>，提升管理效能，更好地履行公共服务的职能。</w:t>
      </w:r>
      <w:r>
        <w:rPr>
          <w:rFonts w:hint="eastAsia" w:ascii="Times New Roman" w:hAnsi="Times New Roman" w:eastAsia="方正仿宋_GBK" w:cs="Times New Roman"/>
          <w:kern w:val="2"/>
          <w:sz w:val="32"/>
          <w:szCs w:val="32"/>
          <w:lang w:eastAsia="zh-CN"/>
        </w:rPr>
        <w:t>同时，积极争取用专业的人才做专业的事情。</w:t>
      </w:r>
    </w:p>
    <w:p>
      <w:pPr>
        <w:pStyle w:val="4"/>
        <w:shd w:val="clear" w:color="auto" w:fill="FFFFFF"/>
        <w:spacing w:before="0" w:beforeAutospacing="0" w:after="0" w:afterAutospacing="0"/>
        <w:ind w:firstLine="200"/>
        <w:jc w:val="both"/>
        <w:rPr>
          <w:rFonts w:hint="eastAsia" w:ascii="Times New Roman" w:hAnsi="Times New Roman" w:eastAsia="方正仿宋_GBK" w:cs="Times New Roman"/>
          <w:kern w:val="2"/>
          <w:sz w:val="32"/>
          <w:szCs w:val="32"/>
        </w:rPr>
      </w:pPr>
    </w:p>
    <w:p>
      <w:pPr>
        <w:spacing w:line="596" w:lineRule="exact"/>
        <w:ind w:right="320" w:firstLine="640" w:firstLineChars="200"/>
        <w:jc w:val="right"/>
        <w:rPr>
          <w:rFonts w:hint="eastAsia" w:eastAsia="方正仿宋_GBK"/>
          <w:sz w:val="32"/>
          <w:szCs w:val="32"/>
          <w:lang w:eastAsia="zh-CN"/>
        </w:rPr>
      </w:pPr>
      <w:r>
        <w:rPr>
          <w:rFonts w:hint="eastAsia" w:eastAsia="方正仿宋_GBK"/>
          <w:sz w:val="32"/>
          <w:szCs w:val="32"/>
          <w:lang w:val="en-US" w:eastAsia="zh-CN"/>
        </w:rPr>
        <w:t xml:space="preserve">        </w:t>
      </w:r>
      <w:r>
        <w:rPr>
          <w:rFonts w:hint="eastAsia" w:eastAsia="方正仿宋_GBK"/>
          <w:sz w:val="32"/>
          <w:szCs w:val="32"/>
        </w:rPr>
        <w:t>璧山区</w:t>
      </w:r>
      <w:r>
        <w:rPr>
          <w:rFonts w:hint="eastAsia" w:eastAsia="方正仿宋_GBK"/>
          <w:sz w:val="32"/>
          <w:szCs w:val="32"/>
          <w:lang w:eastAsia="zh-CN"/>
        </w:rPr>
        <w:t>社会保险事务中心</w:t>
      </w:r>
    </w:p>
    <w:p>
      <w:pPr>
        <w:jc w:val="right"/>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年3月</w:t>
      </w:r>
      <w:r>
        <w:rPr>
          <w:rFonts w:hint="eastAsia" w:eastAsia="方正仿宋_GBK"/>
          <w:sz w:val="32"/>
          <w:szCs w:val="32"/>
          <w:lang w:val="en-US" w:eastAsia="zh-CN"/>
        </w:rPr>
        <w:t>26</w:t>
      </w:r>
      <w:r>
        <w:rPr>
          <w:rFonts w:hint="eastAsia" w:eastAsia="方正仿宋_GBK"/>
          <w:sz w:val="32"/>
          <w:szCs w:val="32"/>
        </w:rPr>
        <w:t>日</w:t>
      </w:r>
    </w:p>
    <w:p>
      <w:pPr>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2246F"/>
    <w:multiLevelType w:val="singleLevel"/>
    <w:tmpl w:val="8DB2246F"/>
    <w:lvl w:ilvl="0" w:tentative="0">
      <w:start w:val="2"/>
      <w:numFmt w:val="decimal"/>
      <w:suff w:val="space"/>
      <w:lvlText w:val="%1."/>
      <w:lvlJc w:val="left"/>
      <w:pPr>
        <w:ind w:left="-10"/>
      </w:pPr>
    </w:lvl>
  </w:abstractNum>
  <w:abstractNum w:abstractNumId="1">
    <w:nsid w:val="FC95B4F4"/>
    <w:multiLevelType w:val="singleLevel"/>
    <w:tmpl w:val="FC95B4F4"/>
    <w:lvl w:ilvl="0" w:tentative="0">
      <w:start w:val="10"/>
      <w:numFmt w:val="decimal"/>
      <w:suff w:val="nothing"/>
      <w:lvlText w:val="%1、"/>
      <w:lvlJc w:val="left"/>
    </w:lvl>
  </w:abstractNum>
  <w:abstractNum w:abstractNumId="2">
    <w:nsid w:val="208263AC"/>
    <w:multiLevelType w:val="singleLevel"/>
    <w:tmpl w:val="208263AC"/>
    <w:lvl w:ilvl="0" w:tentative="0">
      <w:start w:val="2"/>
      <w:numFmt w:val="chineseCounting"/>
      <w:suff w:val="nothing"/>
      <w:lvlText w:val="%1、"/>
      <w:lvlJc w:val="left"/>
      <w:rPr>
        <w:rFonts w:hint="eastAsia"/>
      </w:rPr>
    </w:lvl>
  </w:abstractNum>
  <w:abstractNum w:abstractNumId="3">
    <w:nsid w:val="4908F71A"/>
    <w:multiLevelType w:val="singleLevel"/>
    <w:tmpl w:val="4908F71A"/>
    <w:lvl w:ilvl="0" w:tentative="0">
      <w:start w:val="9"/>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OWYwN2I0MWU0NzUwMWMwNGE5OGNlOWNkM2JiYzMifQ=="/>
  </w:docVars>
  <w:rsids>
    <w:rsidRoot w:val="00806865"/>
    <w:rsid w:val="000124C4"/>
    <w:rsid w:val="00036CC3"/>
    <w:rsid w:val="00043A15"/>
    <w:rsid w:val="000575E2"/>
    <w:rsid w:val="00063B15"/>
    <w:rsid w:val="0009607E"/>
    <w:rsid w:val="000B5DB9"/>
    <w:rsid w:val="000C0972"/>
    <w:rsid w:val="00125612"/>
    <w:rsid w:val="00127007"/>
    <w:rsid w:val="0014461E"/>
    <w:rsid w:val="00171AB3"/>
    <w:rsid w:val="001867FB"/>
    <w:rsid w:val="001A6292"/>
    <w:rsid w:val="001A7418"/>
    <w:rsid w:val="001C3D64"/>
    <w:rsid w:val="001C641A"/>
    <w:rsid w:val="001C6822"/>
    <w:rsid w:val="001E256D"/>
    <w:rsid w:val="001E2D5B"/>
    <w:rsid w:val="00242503"/>
    <w:rsid w:val="00247BB1"/>
    <w:rsid w:val="002571F7"/>
    <w:rsid w:val="002641A6"/>
    <w:rsid w:val="002834C5"/>
    <w:rsid w:val="00283C1C"/>
    <w:rsid w:val="00293914"/>
    <w:rsid w:val="002C141E"/>
    <w:rsid w:val="002F6627"/>
    <w:rsid w:val="00304656"/>
    <w:rsid w:val="003276B8"/>
    <w:rsid w:val="00333D24"/>
    <w:rsid w:val="003532F1"/>
    <w:rsid w:val="00357647"/>
    <w:rsid w:val="00365C0E"/>
    <w:rsid w:val="00373C4F"/>
    <w:rsid w:val="00380950"/>
    <w:rsid w:val="00381982"/>
    <w:rsid w:val="00381F5B"/>
    <w:rsid w:val="00384864"/>
    <w:rsid w:val="00391042"/>
    <w:rsid w:val="003A2D30"/>
    <w:rsid w:val="003B01B9"/>
    <w:rsid w:val="003D66C0"/>
    <w:rsid w:val="003E4915"/>
    <w:rsid w:val="003E75C4"/>
    <w:rsid w:val="00401B11"/>
    <w:rsid w:val="00422429"/>
    <w:rsid w:val="0043034C"/>
    <w:rsid w:val="00443E03"/>
    <w:rsid w:val="00465DB7"/>
    <w:rsid w:val="00487348"/>
    <w:rsid w:val="004973D7"/>
    <w:rsid w:val="00497B55"/>
    <w:rsid w:val="004A1D7B"/>
    <w:rsid w:val="004B2393"/>
    <w:rsid w:val="004C051C"/>
    <w:rsid w:val="00516F77"/>
    <w:rsid w:val="00547BAD"/>
    <w:rsid w:val="00550210"/>
    <w:rsid w:val="005516E1"/>
    <w:rsid w:val="00563118"/>
    <w:rsid w:val="005A221A"/>
    <w:rsid w:val="005A545D"/>
    <w:rsid w:val="005B5ED1"/>
    <w:rsid w:val="005F1B4D"/>
    <w:rsid w:val="00600DD2"/>
    <w:rsid w:val="00606BA5"/>
    <w:rsid w:val="006417E5"/>
    <w:rsid w:val="0064309B"/>
    <w:rsid w:val="00671BB5"/>
    <w:rsid w:val="006772C6"/>
    <w:rsid w:val="0068198B"/>
    <w:rsid w:val="006C7720"/>
    <w:rsid w:val="006C793C"/>
    <w:rsid w:val="006D100A"/>
    <w:rsid w:val="006E1EE4"/>
    <w:rsid w:val="006E5517"/>
    <w:rsid w:val="006E6E29"/>
    <w:rsid w:val="00704B56"/>
    <w:rsid w:val="00720D8F"/>
    <w:rsid w:val="00725E01"/>
    <w:rsid w:val="00732DA5"/>
    <w:rsid w:val="00770339"/>
    <w:rsid w:val="0077453E"/>
    <w:rsid w:val="007A760C"/>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9390D"/>
    <w:rsid w:val="008A7625"/>
    <w:rsid w:val="008A7CB3"/>
    <w:rsid w:val="008D02AF"/>
    <w:rsid w:val="008D25A0"/>
    <w:rsid w:val="008D49C7"/>
    <w:rsid w:val="009108DF"/>
    <w:rsid w:val="00913652"/>
    <w:rsid w:val="00917C0C"/>
    <w:rsid w:val="009641FE"/>
    <w:rsid w:val="00974291"/>
    <w:rsid w:val="009A23DE"/>
    <w:rsid w:val="009F4C1B"/>
    <w:rsid w:val="00A1196F"/>
    <w:rsid w:val="00A27343"/>
    <w:rsid w:val="00A3725D"/>
    <w:rsid w:val="00A45BE4"/>
    <w:rsid w:val="00A82F9F"/>
    <w:rsid w:val="00AD0DAD"/>
    <w:rsid w:val="00AF31E0"/>
    <w:rsid w:val="00B03F4F"/>
    <w:rsid w:val="00B07031"/>
    <w:rsid w:val="00B17BC3"/>
    <w:rsid w:val="00B24660"/>
    <w:rsid w:val="00B34D05"/>
    <w:rsid w:val="00B422C1"/>
    <w:rsid w:val="00B54EA4"/>
    <w:rsid w:val="00B85927"/>
    <w:rsid w:val="00BA49D6"/>
    <w:rsid w:val="00BC3295"/>
    <w:rsid w:val="00BD1848"/>
    <w:rsid w:val="00BF6FF2"/>
    <w:rsid w:val="00C31CE4"/>
    <w:rsid w:val="00C46A8C"/>
    <w:rsid w:val="00C67AA7"/>
    <w:rsid w:val="00C77086"/>
    <w:rsid w:val="00C810C3"/>
    <w:rsid w:val="00C82A31"/>
    <w:rsid w:val="00C858DD"/>
    <w:rsid w:val="00C904D1"/>
    <w:rsid w:val="00CD33CE"/>
    <w:rsid w:val="00CF26C3"/>
    <w:rsid w:val="00D07BA8"/>
    <w:rsid w:val="00D610B4"/>
    <w:rsid w:val="00D86135"/>
    <w:rsid w:val="00E05A32"/>
    <w:rsid w:val="00E225F8"/>
    <w:rsid w:val="00E25A0F"/>
    <w:rsid w:val="00E42BE7"/>
    <w:rsid w:val="00E55405"/>
    <w:rsid w:val="00E72086"/>
    <w:rsid w:val="00E72223"/>
    <w:rsid w:val="00E91393"/>
    <w:rsid w:val="00EB0A75"/>
    <w:rsid w:val="00EF2A45"/>
    <w:rsid w:val="00EF4E12"/>
    <w:rsid w:val="00F046F5"/>
    <w:rsid w:val="00F70C2E"/>
    <w:rsid w:val="00F9262E"/>
    <w:rsid w:val="00F93438"/>
    <w:rsid w:val="00FA41F0"/>
    <w:rsid w:val="00FC1C18"/>
    <w:rsid w:val="00FD0041"/>
    <w:rsid w:val="00FE32D2"/>
    <w:rsid w:val="00FE38F2"/>
    <w:rsid w:val="01342EA4"/>
    <w:rsid w:val="01A32CA1"/>
    <w:rsid w:val="02A209F3"/>
    <w:rsid w:val="032C4E8C"/>
    <w:rsid w:val="03B66504"/>
    <w:rsid w:val="03CA0201"/>
    <w:rsid w:val="04206073"/>
    <w:rsid w:val="061B4D44"/>
    <w:rsid w:val="0797489E"/>
    <w:rsid w:val="07BA233A"/>
    <w:rsid w:val="08EB4EA1"/>
    <w:rsid w:val="0AE72A95"/>
    <w:rsid w:val="0AF875E2"/>
    <w:rsid w:val="0B1A7CC0"/>
    <w:rsid w:val="0BCD6AE0"/>
    <w:rsid w:val="0CE46C0E"/>
    <w:rsid w:val="112A0531"/>
    <w:rsid w:val="12D32FF3"/>
    <w:rsid w:val="13A10F7E"/>
    <w:rsid w:val="14E2302C"/>
    <w:rsid w:val="15514605"/>
    <w:rsid w:val="166B5873"/>
    <w:rsid w:val="17FE2594"/>
    <w:rsid w:val="1A7800D6"/>
    <w:rsid w:val="1ADC289C"/>
    <w:rsid w:val="1C427076"/>
    <w:rsid w:val="1D4E3717"/>
    <w:rsid w:val="1E340C41"/>
    <w:rsid w:val="1E94021B"/>
    <w:rsid w:val="20A91472"/>
    <w:rsid w:val="24EF141E"/>
    <w:rsid w:val="25AC730F"/>
    <w:rsid w:val="25C428AA"/>
    <w:rsid w:val="286B1703"/>
    <w:rsid w:val="29DD32D0"/>
    <w:rsid w:val="29DF4157"/>
    <w:rsid w:val="29E17ECF"/>
    <w:rsid w:val="2AA36F32"/>
    <w:rsid w:val="2B846BA7"/>
    <w:rsid w:val="2BAA2542"/>
    <w:rsid w:val="2F540DBC"/>
    <w:rsid w:val="2FEE50F3"/>
    <w:rsid w:val="30A47560"/>
    <w:rsid w:val="32FD11AA"/>
    <w:rsid w:val="33925C9D"/>
    <w:rsid w:val="34E00D83"/>
    <w:rsid w:val="351F18AB"/>
    <w:rsid w:val="357B2FB9"/>
    <w:rsid w:val="367774C5"/>
    <w:rsid w:val="36B658AA"/>
    <w:rsid w:val="37296A11"/>
    <w:rsid w:val="3801173C"/>
    <w:rsid w:val="3A5470FD"/>
    <w:rsid w:val="3B7A0CB0"/>
    <w:rsid w:val="3B945807"/>
    <w:rsid w:val="3C296F10"/>
    <w:rsid w:val="3E164A54"/>
    <w:rsid w:val="41597EF3"/>
    <w:rsid w:val="41C10754"/>
    <w:rsid w:val="45136051"/>
    <w:rsid w:val="46EC54FA"/>
    <w:rsid w:val="48223041"/>
    <w:rsid w:val="4C9902AE"/>
    <w:rsid w:val="4E7B76FB"/>
    <w:rsid w:val="519311FF"/>
    <w:rsid w:val="55032B60"/>
    <w:rsid w:val="58F9403E"/>
    <w:rsid w:val="592F5CB1"/>
    <w:rsid w:val="5979517E"/>
    <w:rsid w:val="5A1243DA"/>
    <w:rsid w:val="5A2A619B"/>
    <w:rsid w:val="5AA82B94"/>
    <w:rsid w:val="5B1A6200"/>
    <w:rsid w:val="5BFE29CB"/>
    <w:rsid w:val="5CFA65D6"/>
    <w:rsid w:val="5D75554C"/>
    <w:rsid w:val="60115ECB"/>
    <w:rsid w:val="61C26E6B"/>
    <w:rsid w:val="6297415B"/>
    <w:rsid w:val="650E232A"/>
    <w:rsid w:val="653B59DE"/>
    <w:rsid w:val="656B0071"/>
    <w:rsid w:val="66D67198"/>
    <w:rsid w:val="67955879"/>
    <w:rsid w:val="688D02FE"/>
    <w:rsid w:val="6AD422C3"/>
    <w:rsid w:val="6D4176AB"/>
    <w:rsid w:val="6DC11198"/>
    <w:rsid w:val="6FE0691E"/>
    <w:rsid w:val="70D72A5F"/>
    <w:rsid w:val="74BB4445"/>
    <w:rsid w:val="75C335B1"/>
    <w:rsid w:val="766972B2"/>
    <w:rsid w:val="77F31118"/>
    <w:rsid w:val="79FE1293"/>
    <w:rsid w:val="7CA42638"/>
    <w:rsid w:val="7CAA5DAC"/>
    <w:rsid w:val="7E3A462D"/>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link w:val="13"/>
    <w:qFormat/>
    <w:uiPriority w:val="0"/>
    <w:pPr>
      <w:jc w:val="center"/>
      <w:outlineLvl w:val="0"/>
    </w:pPr>
    <w:rPr>
      <w:rFonts w:ascii="Arial" w:hAnsi="Arial" w:cs="Arial"/>
      <w:b/>
      <w:bCs/>
      <w:sz w:val="32"/>
      <w:szCs w:val="32"/>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字符"/>
    <w:basedOn w:val="7"/>
    <w:link w:val="3"/>
    <w:qFormat/>
    <w:uiPriority w:val="99"/>
    <w:rPr>
      <w:rFonts w:ascii="Times New Roman" w:hAnsi="Times New Roman" w:eastAsia="宋体" w:cs="Times New Roman"/>
      <w:sz w:val="18"/>
      <w:szCs w:val="18"/>
    </w:rPr>
  </w:style>
  <w:style w:type="character" w:customStyle="1" w:styleId="10">
    <w:name w:val="页脚 字符"/>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Intense Emphasis"/>
    <w:basedOn w:val="7"/>
    <w:qFormat/>
    <w:uiPriority w:val="21"/>
    <w:rPr>
      <w:i/>
      <w:iCs/>
      <w:color w:val="4F81BD" w:themeColor="accent1"/>
      <w14:textFill>
        <w14:solidFill>
          <w14:schemeClr w14:val="accent1"/>
        </w14:solidFill>
      </w14:textFill>
    </w:rPr>
  </w:style>
  <w:style w:type="character" w:customStyle="1" w:styleId="13">
    <w:name w:val="标题 字符"/>
    <w:basedOn w:val="7"/>
    <w:link w:val="5"/>
    <w:qFormat/>
    <w:uiPriority w:val="0"/>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3430</Words>
  <Characters>3781</Characters>
  <Lines>28</Lines>
  <Paragraphs>8</Paragraphs>
  <TotalTime>6</TotalTime>
  <ScaleCrop>false</ScaleCrop>
  <LinksUpToDate>false</LinksUpToDate>
  <CharactersWithSpaces>3791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2022-03-11T07:29:00Z</dcterms:created>
  <dc:creator>Administrator</dc:creator>
  <cp:lastModifiedBy>Administrator</cp:lastModifiedBy>
  <cp:lastPrinted>2020-04-20T08:58:00Z</cp:lastPrinted>
  <dcterms:modified xsi:type="dcterms:W3CDTF">2023-03-27T07:45:40Z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0DE47D505DAC4B02B4CF29160C8CCAD9</vt:lpwstr>
  </property>
</Properties>
</file>