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B8" w:rsidRDefault="00072FB8" w:rsidP="00072FB8">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072FB8" w:rsidRDefault="00072FB8" w:rsidP="00072FB8">
      <w:pPr>
        <w:rPr>
          <w:rFonts w:ascii="宋体" w:hAnsi="宋体"/>
          <w:bCs/>
          <w:spacing w:val="50"/>
          <w:sz w:val="28"/>
        </w:rPr>
      </w:pPr>
    </w:p>
    <w:p w:rsidR="00072FB8" w:rsidRDefault="00072FB8" w:rsidP="00072FB8">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072FB8" w:rsidRDefault="00072FB8" w:rsidP="00072FB8">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43号</w:t>
      </w:r>
      <w:bookmarkEnd w:id="0"/>
    </w:p>
    <w:p w:rsidR="00072FB8" w:rsidRDefault="00072FB8" w:rsidP="00072FB8">
      <w:pPr>
        <w:spacing w:line="594" w:lineRule="exact"/>
        <w:rPr>
          <w:rFonts w:eastAsia="方正仿宋_GBK"/>
          <w:bCs/>
          <w:sz w:val="32"/>
          <w:szCs w:val="32"/>
        </w:rPr>
      </w:pPr>
      <w:r>
        <w:rPr>
          <w:rFonts w:eastAsia="方正仿宋_GBK" w:hint="eastAsia"/>
          <w:bCs/>
          <w:sz w:val="32"/>
          <w:szCs w:val="32"/>
        </w:rPr>
        <w:t>重庆恒贤机械制造有限公司</w:t>
      </w:r>
      <w:r>
        <w:rPr>
          <w:rFonts w:eastAsia="方正仿宋_GBK"/>
          <w:bCs/>
          <w:sz w:val="32"/>
          <w:szCs w:val="32"/>
        </w:rPr>
        <w:t>：</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你单位报送的</w:t>
      </w:r>
      <w:r>
        <w:rPr>
          <w:rFonts w:eastAsia="方正仿宋_GBK" w:hint="eastAsia"/>
          <w:bCs/>
          <w:sz w:val="32"/>
          <w:szCs w:val="32"/>
        </w:rPr>
        <w:t>摩托车发动机主副轴齿轮数字化智能化生产线建设项目（项目代码：</w:t>
      </w:r>
      <w:r>
        <w:rPr>
          <w:rFonts w:eastAsia="方正仿宋_GBK"/>
          <w:bCs/>
          <w:sz w:val="32"/>
          <w:szCs w:val="32"/>
        </w:rPr>
        <w:t>2408-500120-07-02-562351</w:t>
      </w:r>
      <w:r>
        <w:rPr>
          <w:rFonts w:eastAsia="方正仿宋_GBK" w:hint="eastAsia"/>
          <w:bCs/>
          <w:sz w:val="32"/>
          <w:szCs w:val="32"/>
        </w:rPr>
        <w:t>）</w:t>
      </w:r>
      <w:r>
        <w:rPr>
          <w:rFonts w:eastAsia="方正仿宋_GBK"/>
          <w:bCs/>
          <w:sz w:val="32"/>
          <w:szCs w:val="32"/>
        </w:rPr>
        <w:t>环境影响评价文件审批申请表及相关材料收悉。经研究，现审批如下：</w:t>
      </w:r>
      <w:r>
        <w:rPr>
          <w:rFonts w:eastAsia="方正仿宋_GBK"/>
          <w:bCs/>
          <w:sz w:val="32"/>
          <w:szCs w:val="32"/>
        </w:rPr>
        <w:t xml:space="preserve"> </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一、根据《中华人民共和国环境影响评价法》等法律法规的有关规定，我局原则同意</w:t>
      </w:r>
      <w:r>
        <w:rPr>
          <w:rFonts w:eastAsia="方正仿宋_GBK" w:hint="eastAsia"/>
          <w:bCs/>
          <w:sz w:val="32"/>
          <w:szCs w:val="32"/>
        </w:rPr>
        <w:t>重庆长嵘环保科技有限公司（统一社会信用代码：</w:t>
      </w:r>
      <w:r>
        <w:rPr>
          <w:rFonts w:eastAsia="方正仿宋_GBK"/>
          <w:bCs/>
          <w:sz w:val="32"/>
          <w:szCs w:val="32"/>
        </w:rPr>
        <w:t>91500227MA6094NX4M</w:t>
      </w:r>
      <w:r>
        <w:rPr>
          <w:rFonts w:eastAsia="方正仿宋_GBK" w:hint="eastAsia"/>
          <w:bCs/>
          <w:sz w:val="32"/>
          <w:szCs w:val="32"/>
        </w:rPr>
        <w:t>）</w:t>
      </w:r>
      <w:r>
        <w:rPr>
          <w:rFonts w:eastAsia="方正仿宋_GBK"/>
          <w:bCs/>
          <w:sz w:val="32"/>
          <w:szCs w:val="32"/>
        </w:rPr>
        <w:t>编制的该项目环境影响报告表结论及其提出的环境保护措施。</w:t>
      </w:r>
    </w:p>
    <w:p w:rsidR="00072FB8" w:rsidRDefault="00072FB8" w:rsidP="00072FB8">
      <w:pPr>
        <w:adjustRightInd w:val="0"/>
        <w:snapToGrid w:val="0"/>
        <w:spacing w:line="594" w:lineRule="exact"/>
        <w:ind w:firstLineChars="150" w:firstLine="480"/>
        <w:rPr>
          <w:rFonts w:eastAsia="方正仿宋_GBK"/>
          <w:bCs/>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hint="eastAsia"/>
          <w:bCs/>
          <w:sz w:val="32"/>
          <w:szCs w:val="32"/>
        </w:rPr>
        <w:t>项目位于重庆市</w:t>
      </w:r>
      <w:proofErr w:type="gramStart"/>
      <w:r>
        <w:rPr>
          <w:rFonts w:eastAsia="方正仿宋_GBK" w:hint="eastAsia"/>
          <w:bCs/>
          <w:sz w:val="32"/>
          <w:szCs w:val="32"/>
        </w:rPr>
        <w:t>璧</w:t>
      </w:r>
      <w:proofErr w:type="gramEnd"/>
      <w:r>
        <w:rPr>
          <w:rFonts w:eastAsia="方正仿宋_GBK" w:hint="eastAsia"/>
          <w:bCs/>
          <w:sz w:val="32"/>
          <w:szCs w:val="32"/>
        </w:rPr>
        <w:t>山区</w:t>
      </w:r>
      <w:proofErr w:type="gramStart"/>
      <w:r>
        <w:rPr>
          <w:rFonts w:eastAsia="方正仿宋_GBK" w:hint="eastAsia"/>
          <w:bCs/>
          <w:sz w:val="32"/>
          <w:szCs w:val="32"/>
        </w:rPr>
        <w:t>青杠街道龙</w:t>
      </w:r>
      <w:proofErr w:type="gramEnd"/>
      <w:r>
        <w:rPr>
          <w:rFonts w:eastAsia="方正仿宋_GBK" w:hint="eastAsia"/>
          <w:bCs/>
          <w:sz w:val="32"/>
          <w:szCs w:val="32"/>
        </w:rPr>
        <w:t>青支一路</w:t>
      </w:r>
      <w:r>
        <w:rPr>
          <w:rFonts w:eastAsia="方正仿宋_GBK" w:hint="eastAsia"/>
          <w:bCs/>
          <w:sz w:val="32"/>
          <w:szCs w:val="32"/>
        </w:rPr>
        <w:t>2</w:t>
      </w:r>
      <w:r>
        <w:rPr>
          <w:rFonts w:eastAsia="方正仿宋_GBK" w:hint="eastAsia"/>
          <w:bCs/>
          <w:sz w:val="32"/>
          <w:szCs w:val="32"/>
        </w:rPr>
        <w:t>号（璧山高新区），依托现有生产厂房建设摩托车发动机主副轴齿轮数字化智能化生产线建设项目，总建筑面积</w:t>
      </w:r>
      <w:r>
        <w:rPr>
          <w:rFonts w:eastAsia="方正仿宋_GBK"/>
          <w:bCs/>
          <w:sz w:val="32"/>
          <w:szCs w:val="32"/>
        </w:rPr>
        <w:t>16983.06m</w:t>
      </w:r>
      <w:r>
        <w:rPr>
          <w:rFonts w:eastAsia="方正仿宋_GBK" w:hint="eastAsia"/>
          <w:bCs/>
          <w:sz w:val="32"/>
          <w:szCs w:val="32"/>
          <w:vertAlign w:val="superscript"/>
        </w:rPr>
        <w:t>2</w:t>
      </w:r>
      <w:r>
        <w:rPr>
          <w:rFonts w:eastAsia="方正仿宋_GBK" w:hint="eastAsia"/>
          <w:bCs/>
          <w:sz w:val="32"/>
          <w:szCs w:val="32"/>
        </w:rPr>
        <w:t>，由主体工程、辅助工程、储运工程、公用工程和环保工程等组成，建成后全厂年产摩托车发动机主副轴齿轮</w:t>
      </w:r>
      <w:r>
        <w:rPr>
          <w:rFonts w:eastAsia="方正仿宋_GBK" w:hint="eastAsia"/>
          <w:bCs/>
          <w:sz w:val="32"/>
          <w:szCs w:val="32"/>
        </w:rPr>
        <w:t xml:space="preserve"> 210 </w:t>
      </w:r>
      <w:r>
        <w:rPr>
          <w:rFonts w:eastAsia="方正仿宋_GBK" w:hint="eastAsia"/>
          <w:bCs/>
          <w:sz w:val="32"/>
          <w:szCs w:val="32"/>
        </w:rPr>
        <w:t>万套（本次扩建项目新增产能</w:t>
      </w:r>
      <w:r>
        <w:rPr>
          <w:rFonts w:eastAsia="方正仿宋_GBK" w:hint="eastAsia"/>
          <w:bCs/>
          <w:sz w:val="32"/>
          <w:szCs w:val="32"/>
        </w:rPr>
        <w:t xml:space="preserve"> 60 </w:t>
      </w:r>
      <w:r>
        <w:rPr>
          <w:rFonts w:eastAsia="方正仿宋_GBK" w:hint="eastAsia"/>
          <w:bCs/>
          <w:sz w:val="32"/>
          <w:szCs w:val="32"/>
        </w:rPr>
        <w:t>万套）。项目总投资</w:t>
      </w:r>
      <w:r>
        <w:rPr>
          <w:rFonts w:eastAsia="方正仿宋_GBK"/>
          <w:bCs/>
          <w:sz w:val="32"/>
          <w:szCs w:val="32"/>
        </w:rPr>
        <w:t>2000</w:t>
      </w:r>
      <w:r>
        <w:rPr>
          <w:rFonts w:eastAsia="方正仿宋_GBK" w:hint="eastAsia"/>
          <w:bCs/>
          <w:sz w:val="32"/>
          <w:szCs w:val="32"/>
        </w:rPr>
        <w:t>万元，环保投资</w:t>
      </w:r>
      <w:r>
        <w:rPr>
          <w:rFonts w:eastAsia="方正仿宋_GBK"/>
          <w:bCs/>
          <w:sz w:val="32"/>
          <w:szCs w:val="32"/>
        </w:rPr>
        <w:t>20</w:t>
      </w:r>
      <w:r>
        <w:rPr>
          <w:rFonts w:eastAsia="方正仿宋_GBK" w:hint="eastAsia"/>
          <w:bCs/>
          <w:sz w:val="32"/>
          <w:szCs w:val="32"/>
        </w:rPr>
        <w:t>万元。</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bCs/>
          <w:sz w:val="32"/>
          <w:szCs w:val="32"/>
        </w:rPr>
        <w:t>度</w:t>
      </w:r>
      <w:r>
        <w:rPr>
          <w:rFonts w:eastAsia="方正仿宋_GBK" w:hint="eastAsia"/>
          <w:bCs/>
          <w:sz w:val="32"/>
          <w:szCs w:val="32"/>
        </w:rPr>
        <w:t>，安装废气治理设施专用电表。</w:t>
      </w:r>
      <w:r>
        <w:rPr>
          <w:rFonts w:eastAsia="方正仿宋_GBK"/>
          <w:bCs/>
          <w:sz w:val="32"/>
          <w:szCs w:val="32"/>
        </w:rPr>
        <w:t>项目在设计、建设和生产过程中，认真落实环境影响报告表提出的污染防治和生态保</w:t>
      </w:r>
      <w:r>
        <w:rPr>
          <w:rFonts w:eastAsia="方正仿宋_GBK"/>
          <w:bCs/>
          <w:sz w:val="32"/>
          <w:szCs w:val="32"/>
        </w:rPr>
        <w:lastRenderedPageBreak/>
        <w:t>护措施，防止环境污染、生态破坏、污染扰民投诉纠纷、风险事故、环境危害等其他不良后果。并重点做好以下工作：</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（一）根据该区域环境容量现状，我局原则同意你单位按照环</w:t>
      </w:r>
      <w:proofErr w:type="gramStart"/>
      <w:r>
        <w:rPr>
          <w:rFonts w:eastAsia="方正仿宋_GBK"/>
          <w:bCs/>
          <w:sz w:val="32"/>
          <w:szCs w:val="32"/>
        </w:rPr>
        <w:t>评报告</w:t>
      </w:r>
      <w:proofErr w:type="gramEnd"/>
      <w:r>
        <w:rPr>
          <w:rFonts w:eastAsia="方正仿宋_GBK"/>
          <w:bCs/>
          <w:sz w:val="32"/>
          <w:szCs w:val="32"/>
        </w:rPr>
        <w:t>表确定</w:t>
      </w:r>
      <w:r>
        <w:rPr>
          <w:rFonts w:eastAsia="方正仿宋_GBK" w:hint="eastAsia"/>
          <w:bCs/>
          <w:sz w:val="32"/>
          <w:szCs w:val="32"/>
        </w:rPr>
        <w:t>的</w:t>
      </w:r>
      <w:r>
        <w:rPr>
          <w:rFonts w:eastAsia="方正仿宋_GBK"/>
          <w:bCs/>
          <w:sz w:val="32"/>
          <w:szCs w:val="32"/>
        </w:rPr>
        <w:t>主要污染因子排放种类和总量</w:t>
      </w:r>
      <w:r>
        <w:rPr>
          <w:rFonts w:eastAsia="方正仿宋_GBK"/>
          <w:sz w:val="32"/>
          <w:szCs w:val="32"/>
        </w:rPr>
        <w:t>，不得突破。</w:t>
      </w:r>
      <w:r>
        <w:rPr>
          <w:rFonts w:eastAsia="方正仿宋_GBK"/>
          <w:bCs/>
          <w:sz w:val="32"/>
          <w:szCs w:val="32"/>
        </w:rPr>
        <w:t>当区域环境质量不能满足环境功能区要求时，我局可依法对你单位取得的主要污染因子排放总量指标进行调整。</w:t>
      </w:r>
    </w:p>
    <w:p w:rsidR="00072FB8" w:rsidRDefault="00072FB8" w:rsidP="00072FB8">
      <w:pPr>
        <w:wordWrap w:val="0"/>
        <w:spacing w:line="594" w:lineRule="exact"/>
        <w:ind w:firstLineChars="200" w:firstLine="640"/>
        <w:rPr>
          <w:rFonts w:eastAsia="方正仿宋_GBK"/>
          <w:color w:val="000000"/>
          <w:sz w:val="32"/>
          <w:szCs w:val="32"/>
        </w:rPr>
      </w:pPr>
      <w:r>
        <w:rPr>
          <w:rFonts w:eastAsia="方正仿宋_GBK"/>
          <w:bCs/>
          <w:sz w:val="32"/>
          <w:szCs w:val="32"/>
        </w:rPr>
        <w:t>（二）做好废水处理工作。项目应实行雨、</w:t>
      </w:r>
      <w:r>
        <w:rPr>
          <w:rFonts w:eastAsia="方正仿宋_GBK"/>
          <w:color w:val="000000"/>
          <w:sz w:val="32"/>
          <w:szCs w:val="32"/>
        </w:rPr>
        <w:t>污分流。</w:t>
      </w:r>
      <w:r>
        <w:rPr>
          <w:rFonts w:eastAsia="方正仿宋_GBK" w:hint="eastAsia"/>
          <w:color w:val="000000"/>
          <w:sz w:val="32"/>
          <w:szCs w:val="32"/>
        </w:rPr>
        <w:t>项目营运期废水主要为生活污水和生产废水。生产废水主要为洗手废水、空压机含油废水和热处理清洗废水，其中洗手废水和空压机含油废水依托现有隔油池预处理，热处理清洗废水经新建污水处理站预处理，以上经预处理后的废水与生活污水一起依托已建生化</w:t>
      </w:r>
      <w:proofErr w:type="gramStart"/>
      <w:r>
        <w:rPr>
          <w:rFonts w:eastAsia="方正仿宋_GBK" w:hint="eastAsia"/>
          <w:color w:val="000000"/>
          <w:sz w:val="32"/>
          <w:szCs w:val="32"/>
        </w:rPr>
        <w:t>池处理</w:t>
      </w:r>
      <w:proofErr w:type="gramEnd"/>
      <w:r>
        <w:rPr>
          <w:rFonts w:eastAsia="方正仿宋_GBK" w:hint="eastAsia"/>
          <w:color w:val="000000"/>
          <w:sz w:val="32"/>
          <w:szCs w:val="32"/>
        </w:rPr>
        <w:t>达《污水综合排放标准》（</w:t>
      </w:r>
      <w:r>
        <w:rPr>
          <w:rFonts w:eastAsia="方正仿宋_GBK" w:hint="eastAsia"/>
          <w:color w:val="000000"/>
          <w:sz w:val="32"/>
          <w:szCs w:val="32"/>
        </w:rPr>
        <w:t>GB8978-1996</w:t>
      </w:r>
      <w:r>
        <w:rPr>
          <w:rFonts w:eastAsia="方正仿宋_GBK" w:hint="eastAsia"/>
          <w:color w:val="000000"/>
          <w:sz w:val="32"/>
          <w:szCs w:val="32"/>
        </w:rPr>
        <w:t>）三级标准（氨氮参照执行《污水排入城镇下水道水质标准》（</w:t>
      </w:r>
      <w:r>
        <w:rPr>
          <w:rFonts w:eastAsia="方正仿宋_GBK" w:hint="eastAsia"/>
          <w:color w:val="000000"/>
          <w:sz w:val="32"/>
          <w:szCs w:val="32"/>
        </w:rPr>
        <w:t>GB/T31962-2015</w:t>
      </w:r>
      <w:r>
        <w:rPr>
          <w:rFonts w:eastAsia="方正仿宋_GBK" w:hint="eastAsia"/>
          <w:color w:val="000000"/>
          <w:sz w:val="32"/>
          <w:szCs w:val="32"/>
        </w:rPr>
        <w:t>）</w:t>
      </w:r>
      <w:r>
        <w:rPr>
          <w:rFonts w:eastAsia="方正仿宋_GBK" w:hint="eastAsia"/>
          <w:color w:val="000000"/>
          <w:sz w:val="32"/>
          <w:szCs w:val="32"/>
        </w:rPr>
        <w:t xml:space="preserve">B </w:t>
      </w:r>
      <w:r>
        <w:rPr>
          <w:rFonts w:eastAsia="方正仿宋_GBK" w:hint="eastAsia"/>
          <w:color w:val="000000"/>
          <w:sz w:val="32"/>
          <w:szCs w:val="32"/>
        </w:rPr>
        <w:t>级标准）后接入市政污水管网，然后进入</w:t>
      </w:r>
      <w:proofErr w:type="gramStart"/>
      <w:r>
        <w:rPr>
          <w:rFonts w:eastAsia="方正仿宋_GBK" w:hint="eastAsia"/>
          <w:color w:val="000000"/>
          <w:sz w:val="32"/>
          <w:szCs w:val="32"/>
        </w:rPr>
        <w:t>璧山青杠污水处理</w:t>
      </w:r>
      <w:proofErr w:type="gramEnd"/>
      <w:r>
        <w:rPr>
          <w:rFonts w:eastAsia="方正仿宋_GBK" w:hint="eastAsia"/>
          <w:color w:val="000000"/>
          <w:sz w:val="32"/>
          <w:szCs w:val="32"/>
        </w:rPr>
        <w:t>厂处理达标后排入</w:t>
      </w:r>
      <w:proofErr w:type="gramStart"/>
      <w:r>
        <w:rPr>
          <w:rFonts w:eastAsia="方正仿宋_GBK" w:hint="eastAsia"/>
          <w:color w:val="000000"/>
          <w:sz w:val="32"/>
          <w:szCs w:val="32"/>
        </w:rPr>
        <w:t>璧</w:t>
      </w:r>
      <w:proofErr w:type="gramEnd"/>
      <w:r>
        <w:rPr>
          <w:rFonts w:eastAsia="方正仿宋_GBK" w:hint="eastAsia"/>
          <w:color w:val="000000"/>
          <w:sz w:val="32"/>
          <w:szCs w:val="32"/>
        </w:rPr>
        <w:t>南河。</w:t>
      </w:r>
    </w:p>
    <w:p w:rsidR="00072FB8" w:rsidRDefault="00072FB8" w:rsidP="00072FB8">
      <w:pPr>
        <w:pStyle w:val="a6"/>
        <w:spacing w:after="0" w:line="594" w:lineRule="exact"/>
        <w:ind w:firstLineChars="195" w:firstLine="624"/>
        <w:rPr>
          <w:rFonts w:ascii="Times New Roman" w:eastAsia="方正仿宋_GBK" w:hAnsi="Times New Roman"/>
          <w:color w:val="000000"/>
          <w:sz w:val="32"/>
          <w:szCs w:val="32"/>
        </w:rPr>
      </w:pPr>
      <w:r>
        <w:rPr>
          <w:rFonts w:ascii="Times New Roman" w:eastAsia="方正仿宋_GBK" w:hAnsi="Times New Roman"/>
          <w:bCs/>
          <w:color w:val="000000"/>
          <w:sz w:val="32"/>
          <w:szCs w:val="32"/>
        </w:rPr>
        <w:t>（</w:t>
      </w:r>
      <w:proofErr w:type="spellStart"/>
      <w:r>
        <w:rPr>
          <w:rFonts w:ascii="Times New Roman" w:eastAsia="方正仿宋_GBK" w:hAnsi="Times New Roman"/>
          <w:bCs/>
          <w:color w:val="000000"/>
          <w:sz w:val="32"/>
          <w:szCs w:val="32"/>
        </w:rPr>
        <w:t>三）强化废气处理措施</w:t>
      </w:r>
      <w:proofErr w:type="spellEnd"/>
      <w:r>
        <w:rPr>
          <w:rFonts w:ascii="Times New Roman" w:eastAsia="方正仿宋_GBK" w:hAnsi="Times New Roman"/>
          <w:bCs/>
          <w:color w:val="000000"/>
          <w:sz w:val="32"/>
          <w:szCs w:val="32"/>
        </w:rPr>
        <w:t>。</w:t>
      </w:r>
      <w:proofErr w:type="spellStart"/>
      <w:r>
        <w:rPr>
          <w:rFonts w:ascii="Times New Roman" w:eastAsia="方正仿宋_GBK" w:hAnsi="Times New Roman"/>
          <w:color w:val="000000"/>
          <w:sz w:val="32"/>
          <w:szCs w:val="32"/>
        </w:rPr>
        <w:t>项目营运期废气主要为</w:t>
      </w:r>
      <w:r>
        <w:rPr>
          <w:rFonts w:ascii="Times New Roman" w:eastAsia="方正仿宋_GBK" w:hAnsi="Times New Roman" w:hint="eastAsia"/>
          <w:color w:val="000000"/>
          <w:sz w:val="32"/>
          <w:szCs w:val="32"/>
        </w:rPr>
        <w:t>抛丸粉尘、渗碳废气、淬火废气、回火废气和湿式机加废气，应采取以下治理措施</w:t>
      </w:r>
      <w:proofErr w:type="spellEnd"/>
      <w:r>
        <w:rPr>
          <w:rFonts w:ascii="Times New Roman" w:eastAsia="方正仿宋_GBK" w:hAnsi="Times New Roman" w:hint="eastAsia"/>
          <w:color w:val="000000"/>
          <w:sz w:val="32"/>
          <w:szCs w:val="32"/>
        </w:rPr>
        <w:t>：</w:t>
      </w:r>
    </w:p>
    <w:p w:rsidR="00072FB8" w:rsidRDefault="00072FB8" w:rsidP="00072FB8">
      <w:pPr>
        <w:pStyle w:val="a6"/>
        <w:spacing w:after="0" w:line="594" w:lineRule="exact"/>
        <w:ind w:firstLineChars="195" w:firstLine="624"/>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抛丸粉尘：项目抛丸粉尘经抛丸机自带布袋除尘器处理后由</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根</w:t>
      </w:r>
      <w:r>
        <w:rPr>
          <w:rFonts w:ascii="Times New Roman" w:eastAsia="方正仿宋_GBK" w:hAnsi="Times New Roman" w:hint="eastAsia"/>
          <w:color w:val="000000"/>
          <w:sz w:val="32"/>
          <w:szCs w:val="32"/>
        </w:rPr>
        <w:t xml:space="preserve">20m </w:t>
      </w:r>
      <w:r>
        <w:rPr>
          <w:rFonts w:ascii="Times New Roman" w:eastAsia="方正仿宋_GBK" w:hAnsi="Times New Roman" w:hint="eastAsia"/>
          <w:color w:val="000000"/>
          <w:sz w:val="32"/>
          <w:szCs w:val="32"/>
        </w:rPr>
        <w:t>高排气筒（</w:t>
      </w:r>
      <w:r>
        <w:rPr>
          <w:rFonts w:ascii="Times New Roman" w:eastAsia="方正仿宋_GBK" w:hAnsi="Times New Roman" w:hint="eastAsia"/>
          <w:color w:val="000000"/>
          <w:sz w:val="32"/>
          <w:szCs w:val="32"/>
        </w:rPr>
        <w:t>DA001</w:t>
      </w:r>
      <w:r>
        <w:rPr>
          <w:rFonts w:ascii="Times New Roman" w:eastAsia="方正仿宋_GBK" w:hAnsi="Times New Roman" w:hint="eastAsia"/>
          <w:color w:val="000000"/>
          <w:sz w:val="32"/>
          <w:szCs w:val="32"/>
        </w:rPr>
        <w:t>）排放，颗粒物执行《大气污染物综合排放标准》（</w:t>
      </w:r>
      <w:r>
        <w:rPr>
          <w:rFonts w:ascii="Times New Roman" w:eastAsia="方正仿宋_GBK" w:hAnsi="Times New Roman" w:hint="eastAsia"/>
          <w:color w:val="000000"/>
          <w:sz w:val="32"/>
          <w:szCs w:val="32"/>
        </w:rPr>
        <w:t>DB50/418-2016</w:t>
      </w:r>
      <w:r>
        <w:rPr>
          <w:rFonts w:ascii="Times New Roman" w:eastAsia="方正仿宋_GBK" w:hAnsi="Times New Roman" w:hint="eastAsia"/>
          <w:color w:val="000000"/>
          <w:sz w:val="32"/>
          <w:szCs w:val="32"/>
        </w:rPr>
        <w:t>）排放限值标准。</w:t>
      </w:r>
    </w:p>
    <w:p w:rsidR="00072FB8" w:rsidRDefault="00072FB8" w:rsidP="00072FB8">
      <w:pPr>
        <w:pStyle w:val="a6"/>
        <w:spacing w:after="0" w:line="594" w:lineRule="exact"/>
        <w:ind w:firstLineChars="195" w:firstLine="624"/>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渗碳废气、淬火废气和回火废气：项目渗碳废气经小火炬燃烧后采用集气罩收集；淬火废气、回火废气采用集气</w:t>
      </w:r>
      <w:r>
        <w:rPr>
          <w:rFonts w:ascii="Times New Roman" w:eastAsia="方正仿宋_GBK" w:hAnsi="Times New Roman" w:hint="eastAsia"/>
          <w:color w:val="000000"/>
          <w:sz w:val="32"/>
          <w:szCs w:val="32"/>
        </w:rPr>
        <w:lastRenderedPageBreak/>
        <w:t>罩收集后经油雾净化器处理。收集后的渗碳废气与油雾净化后的淬火废气、回火废气一起经</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根</w:t>
      </w:r>
      <w:r>
        <w:rPr>
          <w:rFonts w:ascii="Times New Roman" w:eastAsia="方正仿宋_GBK" w:hAnsi="Times New Roman" w:hint="eastAsia"/>
          <w:color w:val="000000"/>
          <w:sz w:val="32"/>
          <w:szCs w:val="32"/>
        </w:rPr>
        <w:t>20m</w:t>
      </w:r>
      <w:r>
        <w:rPr>
          <w:rFonts w:ascii="Times New Roman" w:eastAsia="方正仿宋_GBK" w:hAnsi="Times New Roman" w:hint="eastAsia"/>
          <w:color w:val="000000"/>
          <w:sz w:val="32"/>
          <w:szCs w:val="32"/>
        </w:rPr>
        <w:t>高排气筒（</w:t>
      </w:r>
      <w:r>
        <w:rPr>
          <w:rFonts w:ascii="Times New Roman" w:eastAsia="方正仿宋_GBK" w:hAnsi="Times New Roman" w:hint="eastAsia"/>
          <w:color w:val="000000"/>
          <w:sz w:val="32"/>
          <w:szCs w:val="32"/>
        </w:rPr>
        <w:t>DA002</w:t>
      </w:r>
      <w:r>
        <w:rPr>
          <w:rFonts w:ascii="Times New Roman" w:eastAsia="方正仿宋_GBK" w:hAnsi="Times New Roman" w:hint="eastAsia"/>
          <w:color w:val="000000"/>
          <w:sz w:val="32"/>
          <w:szCs w:val="32"/>
        </w:rPr>
        <w:t>）排放，颗粒物、</w:t>
      </w:r>
      <w:r>
        <w:rPr>
          <w:rFonts w:ascii="Times New Roman" w:eastAsia="方正仿宋_GBK" w:hAnsi="Times New Roman" w:hint="eastAsia"/>
          <w:color w:val="000000"/>
          <w:sz w:val="32"/>
          <w:szCs w:val="32"/>
        </w:rPr>
        <w:t>SO</w:t>
      </w:r>
      <w:r>
        <w:rPr>
          <w:rFonts w:ascii="Times New Roman" w:eastAsia="方正仿宋_GBK" w:hAnsi="Times New Roman" w:hint="eastAsia"/>
          <w:color w:val="000000"/>
          <w:sz w:val="32"/>
          <w:szCs w:val="32"/>
          <w:vertAlign w:val="subscript"/>
        </w:rPr>
        <w:t>2</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NO</w:t>
      </w:r>
      <w:r>
        <w:rPr>
          <w:rFonts w:ascii="Times New Roman" w:eastAsia="方正仿宋_GBK" w:hAnsi="Times New Roman"/>
          <w:color w:val="000000"/>
          <w:sz w:val="32"/>
          <w:szCs w:val="32"/>
          <w:vertAlign w:val="subscript"/>
        </w:rPr>
        <w:t>X</w:t>
      </w:r>
      <w:r>
        <w:rPr>
          <w:rFonts w:ascii="Times New Roman" w:eastAsia="方正仿宋_GBK" w:hAnsi="Times New Roman" w:hint="eastAsia"/>
          <w:color w:val="000000"/>
          <w:sz w:val="32"/>
          <w:szCs w:val="32"/>
        </w:rPr>
        <w:t>执行《工业炉窑大气污染物排放标准》（</w:t>
      </w:r>
      <w:r>
        <w:rPr>
          <w:rFonts w:ascii="Times New Roman" w:eastAsia="方正仿宋_GBK" w:hAnsi="Times New Roman" w:hint="eastAsia"/>
          <w:color w:val="000000"/>
          <w:sz w:val="32"/>
          <w:szCs w:val="32"/>
        </w:rPr>
        <w:t>DB50/659-2016</w:t>
      </w:r>
      <w:r>
        <w:rPr>
          <w:rFonts w:ascii="Times New Roman" w:eastAsia="方正仿宋_GBK" w:hAnsi="Times New Roman" w:hint="eastAsia"/>
          <w:color w:val="000000"/>
          <w:sz w:val="32"/>
          <w:szCs w:val="32"/>
        </w:rPr>
        <w:t>）表</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、表</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其他区域排放限值标准，非甲烷总烃执行《大气污染物综合排放标准》（</w:t>
      </w:r>
      <w:r>
        <w:rPr>
          <w:rFonts w:ascii="Times New Roman" w:eastAsia="方正仿宋_GBK" w:hAnsi="Times New Roman" w:hint="eastAsia"/>
          <w:color w:val="000000"/>
          <w:sz w:val="32"/>
          <w:szCs w:val="32"/>
        </w:rPr>
        <w:t>DB50/418-2016</w:t>
      </w:r>
      <w:r>
        <w:rPr>
          <w:rFonts w:ascii="Times New Roman" w:eastAsia="方正仿宋_GBK" w:hAnsi="Times New Roman" w:hint="eastAsia"/>
          <w:color w:val="000000"/>
          <w:sz w:val="32"/>
          <w:szCs w:val="32"/>
        </w:rPr>
        <w:t>）表</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影响区排放限值标准。</w:t>
      </w:r>
    </w:p>
    <w:p w:rsidR="00072FB8" w:rsidRDefault="00072FB8" w:rsidP="00072FB8">
      <w:pPr>
        <w:pStyle w:val="a6"/>
        <w:spacing w:after="0" w:line="594" w:lineRule="exact"/>
        <w:ind w:firstLineChars="195" w:firstLine="624"/>
        <w:rPr>
          <w:rFonts w:ascii="Times New Roman" w:eastAsia="方正仿宋_GBK" w:hAnsi="Times New Roman"/>
          <w:color w:val="000000"/>
          <w:sz w:val="32"/>
          <w:szCs w:val="32"/>
        </w:rPr>
      </w:pPr>
      <w:proofErr w:type="spellStart"/>
      <w:r>
        <w:rPr>
          <w:rFonts w:ascii="Times New Roman" w:eastAsia="方正仿宋_GBK" w:hAnsi="Times New Roman" w:hint="eastAsia"/>
          <w:color w:val="000000"/>
          <w:sz w:val="32"/>
          <w:szCs w:val="32"/>
        </w:rPr>
        <w:t>湿式机加废气：项目湿式机加废气在车间内以无组织形式排放</w:t>
      </w:r>
      <w:proofErr w:type="spellEnd"/>
      <w:r>
        <w:rPr>
          <w:rFonts w:ascii="Times New Roman" w:eastAsia="方正仿宋_GBK" w:hAnsi="Times New Roman" w:hint="eastAsia"/>
          <w:color w:val="000000"/>
          <w:sz w:val="32"/>
          <w:szCs w:val="32"/>
        </w:rPr>
        <w:t>。</w:t>
      </w:r>
    </w:p>
    <w:p w:rsidR="00072FB8" w:rsidRDefault="00072FB8" w:rsidP="00072FB8">
      <w:pPr>
        <w:pStyle w:val="a6"/>
        <w:spacing w:after="0" w:line="594" w:lineRule="exact"/>
        <w:ind w:firstLineChars="195" w:firstLine="624"/>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项目厂区内厂房外无组织排放的非甲烷总烃执行《挥发性有机物无组织排放控制标准》（</w:t>
      </w:r>
      <w:r>
        <w:rPr>
          <w:rFonts w:ascii="Times New Roman" w:eastAsia="方正仿宋_GBK" w:hAnsi="Times New Roman" w:hint="eastAsia"/>
          <w:color w:val="000000"/>
          <w:sz w:val="32"/>
          <w:szCs w:val="32"/>
        </w:rPr>
        <w:t>GB37822-2019</w:t>
      </w:r>
      <w:r>
        <w:rPr>
          <w:rFonts w:ascii="Times New Roman" w:eastAsia="方正仿宋_GBK" w:hAnsi="Times New Roman" w:hint="eastAsia"/>
          <w:color w:val="000000"/>
          <w:sz w:val="32"/>
          <w:szCs w:val="32"/>
        </w:rPr>
        <w:t>）排放限值标准；厂界无组织排放的颗粒物、非甲烷总烃执行《大气污染物综合排放标准》（</w:t>
      </w:r>
      <w:r>
        <w:rPr>
          <w:rFonts w:ascii="Times New Roman" w:eastAsia="方正仿宋_GBK" w:hAnsi="Times New Roman" w:hint="eastAsia"/>
          <w:color w:val="000000"/>
          <w:sz w:val="32"/>
          <w:szCs w:val="32"/>
        </w:rPr>
        <w:t>DB50/418-2016</w:t>
      </w:r>
      <w:r>
        <w:rPr>
          <w:rFonts w:ascii="Times New Roman" w:eastAsia="方正仿宋_GBK" w:hAnsi="Times New Roman" w:hint="eastAsia"/>
          <w:color w:val="000000"/>
          <w:sz w:val="32"/>
          <w:szCs w:val="32"/>
        </w:rPr>
        <w:t>）排放限值标准。</w:t>
      </w:r>
    </w:p>
    <w:p w:rsidR="00072FB8" w:rsidRDefault="00072FB8" w:rsidP="00072FB8">
      <w:pPr>
        <w:pStyle w:val="a6"/>
        <w:wordWrap w:val="0"/>
        <w:spacing w:after="0" w:line="594" w:lineRule="exact"/>
        <w:ind w:firstLineChars="200" w:firstLine="640"/>
        <w:rPr>
          <w:rFonts w:ascii="Times New Roman" w:eastAsia="方正仿宋_GBK" w:hAnsi="Times New Roman"/>
          <w:bCs/>
          <w:sz w:val="32"/>
          <w:szCs w:val="32"/>
        </w:rPr>
      </w:pPr>
      <w:r>
        <w:rPr>
          <w:rFonts w:ascii="Times New Roman" w:eastAsia="方正仿宋_GBK" w:hAnsi="Times New Roman"/>
          <w:bCs/>
          <w:color w:val="000000"/>
          <w:sz w:val="32"/>
          <w:szCs w:val="32"/>
        </w:rPr>
        <w:t>（四）</w:t>
      </w:r>
      <w:r>
        <w:rPr>
          <w:rFonts w:ascii="Times New Roman" w:eastAsia="方正仿宋_GBK" w:hAnsi="Times New Roman"/>
          <w:bCs/>
          <w:sz w:val="32"/>
          <w:szCs w:val="32"/>
        </w:rPr>
        <w:t>加强噪声污染防治。项目营运期噪声主要来自</w:t>
      </w:r>
      <w:r>
        <w:rPr>
          <w:rFonts w:ascii="Times New Roman" w:eastAsia="方正仿宋_GBK" w:hAnsi="Times New Roman" w:hint="eastAsia"/>
          <w:bCs/>
          <w:sz w:val="32"/>
          <w:szCs w:val="32"/>
        </w:rPr>
        <w:t>风机、空压机等</w:t>
      </w:r>
      <w:r>
        <w:rPr>
          <w:rFonts w:ascii="Times New Roman" w:eastAsia="方正仿宋_GBK" w:hAnsi="Times New Roman"/>
          <w:bCs/>
          <w:sz w:val="32"/>
          <w:szCs w:val="32"/>
        </w:rPr>
        <w:t>设备运行时所产生的噪声，</w:t>
      </w:r>
      <w:r>
        <w:rPr>
          <w:rFonts w:ascii="Times New Roman" w:eastAsia="方正仿宋_GBK" w:hAnsi="Times New Roman" w:hint="eastAsia"/>
          <w:bCs/>
          <w:sz w:val="32"/>
          <w:szCs w:val="32"/>
        </w:rPr>
        <w:t>应</w:t>
      </w:r>
      <w:r>
        <w:rPr>
          <w:rFonts w:ascii="Times New Roman" w:eastAsia="方正仿宋_GBK" w:hAnsi="Times New Roman"/>
          <w:bCs/>
          <w:sz w:val="32"/>
          <w:szCs w:val="32"/>
        </w:rPr>
        <w:t>采</w:t>
      </w:r>
      <w:r>
        <w:rPr>
          <w:rFonts w:ascii="Times New Roman" w:eastAsia="方正仿宋_GBK" w:hAnsi="Times New Roman" w:hint="eastAsia"/>
          <w:bCs/>
          <w:sz w:val="32"/>
          <w:szCs w:val="32"/>
        </w:rPr>
        <w:t>用</w:t>
      </w:r>
      <w:r>
        <w:rPr>
          <w:rFonts w:ascii="Times New Roman" w:eastAsia="方正仿宋_GBK" w:hAnsi="Times New Roman"/>
          <w:bCs/>
          <w:sz w:val="32"/>
          <w:szCs w:val="32"/>
        </w:rPr>
        <w:t>建筑隔声</w:t>
      </w:r>
      <w:r>
        <w:rPr>
          <w:rFonts w:ascii="Times New Roman" w:eastAsia="方正仿宋_GBK" w:hAnsi="Times New Roman" w:hint="eastAsia"/>
          <w:bCs/>
          <w:sz w:val="32"/>
          <w:szCs w:val="32"/>
        </w:rPr>
        <w:t>消声</w:t>
      </w:r>
      <w:r>
        <w:rPr>
          <w:rFonts w:ascii="Times New Roman" w:eastAsia="方正仿宋_GBK" w:hAnsi="Times New Roman"/>
          <w:bCs/>
          <w:sz w:val="32"/>
          <w:szCs w:val="32"/>
        </w:rPr>
        <w:t>、基础减振等措施</w:t>
      </w:r>
      <w:r>
        <w:rPr>
          <w:rFonts w:ascii="Times New Roman" w:eastAsia="方正仿宋_GBK" w:hAnsi="Times New Roman" w:hint="eastAsia"/>
          <w:bCs/>
          <w:sz w:val="32"/>
          <w:szCs w:val="32"/>
        </w:rPr>
        <w:t>，</w:t>
      </w:r>
      <w:r>
        <w:rPr>
          <w:rFonts w:ascii="Times New Roman" w:eastAsia="方正仿宋_GBK" w:hAnsi="Times New Roman"/>
          <w:bCs/>
          <w:sz w:val="32"/>
          <w:szCs w:val="32"/>
        </w:rPr>
        <w:t>采取合理的平面布局等方式，减小噪声对环境的影响。项目营运期噪声处理达到《工业企业厂界环境噪声排放标准》（</w:t>
      </w:r>
      <w:r>
        <w:rPr>
          <w:rFonts w:ascii="Times New Roman" w:eastAsia="方正仿宋_GBK" w:hAnsi="Times New Roman"/>
          <w:bCs/>
          <w:sz w:val="32"/>
          <w:szCs w:val="32"/>
        </w:rPr>
        <w:t>GB12348-2008</w:t>
      </w:r>
      <w:r>
        <w:rPr>
          <w:rFonts w:ascii="Times New Roman" w:eastAsia="方正仿宋_GBK" w:hAnsi="Times New Roman"/>
          <w:bCs/>
          <w:sz w:val="32"/>
          <w:szCs w:val="32"/>
        </w:rPr>
        <w:t>）</w:t>
      </w:r>
      <w:r>
        <w:rPr>
          <w:rFonts w:ascii="Times New Roman" w:eastAsia="方正仿宋_GBK" w:hAnsi="Times New Roman" w:hint="eastAsia"/>
          <w:bCs/>
          <w:sz w:val="32"/>
          <w:szCs w:val="32"/>
        </w:rPr>
        <w:t>3</w:t>
      </w:r>
      <w:r>
        <w:rPr>
          <w:rFonts w:ascii="Times New Roman" w:eastAsia="方正仿宋_GBK" w:hAnsi="Times New Roman"/>
          <w:bCs/>
          <w:sz w:val="32"/>
          <w:szCs w:val="32"/>
        </w:rPr>
        <w:t>类标准限值。</w:t>
      </w:r>
    </w:p>
    <w:p w:rsidR="00072FB8" w:rsidRDefault="00072FB8" w:rsidP="00072FB8">
      <w:pPr>
        <w:autoSpaceDE w:val="0"/>
        <w:autoSpaceDN w:val="0"/>
        <w:adjustRightInd w:val="0"/>
        <w:snapToGrid w:val="0"/>
        <w:spacing w:line="594" w:lineRule="exact"/>
        <w:ind w:firstLineChars="200" w:firstLine="640"/>
        <w:rPr>
          <w:rFonts w:eastAsia="方正仿宋_GBK"/>
          <w:bCs/>
          <w:sz w:val="32"/>
          <w:szCs w:val="32"/>
        </w:rPr>
      </w:pPr>
      <w:r>
        <w:rPr>
          <w:rFonts w:eastAsia="方正仿宋_GBK"/>
          <w:bCs/>
          <w:sz w:val="32"/>
          <w:szCs w:val="32"/>
        </w:rPr>
        <w:t>（五）妥善处置固体废物。项目营运期产生的固体废物主要为一般工业固废</w:t>
      </w:r>
      <w:r>
        <w:rPr>
          <w:rFonts w:eastAsia="方正仿宋_GBK" w:hint="eastAsia"/>
          <w:bCs/>
          <w:sz w:val="32"/>
          <w:szCs w:val="32"/>
        </w:rPr>
        <w:t>、危险废物、生化池污泥</w:t>
      </w:r>
      <w:r>
        <w:rPr>
          <w:rFonts w:eastAsia="方正仿宋_GBK"/>
          <w:bCs/>
          <w:sz w:val="32"/>
          <w:szCs w:val="32"/>
        </w:rPr>
        <w:t>和生活垃圾。</w:t>
      </w:r>
    </w:p>
    <w:p w:rsidR="00072FB8" w:rsidRDefault="00072FB8" w:rsidP="00072FB8">
      <w:pPr>
        <w:autoSpaceDE w:val="0"/>
        <w:autoSpaceDN w:val="0"/>
        <w:adjustRightInd w:val="0"/>
        <w:snapToGrid w:val="0"/>
        <w:spacing w:line="594" w:lineRule="exact"/>
        <w:ind w:firstLineChars="200" w:firstLine="640"/>
        <w:rPr>
          <w:rFonts w:eastAsia="方正仿宋_GBK"/>
          <w:bCs/>
          <w:sz w:val="32"/>
          <w:szCs w:val="32"/>
        </w:rPr>
      </w:pPr>
      <w:r>
        <w:rPr>
          <w:rFonts w:eastAsia="方正仿宋_GBK"/>
          <w:bCs/>
          <w:sz w:val="32"/>
          <w:szCs w:val="32"/>
        </w:rPr>
        <w:t>一般工业固废</w:t>
      </w:r>
      <w:r>
        <w:rPr>
          <w:rFonts w:eastAsia="方正仿宋_GBK" w:hint="eastAsia"/>
          <w:bCs/>
          <w:sz w:val="32"/>
          <w:szCs w:val="32"/>
        </w:rPr>
        <w:t>：主要为不含油废金属、废钢丸、废包装和抛丸粉尘等，应分类收集后暂存于一般工业固废暂存间，交废品公司回收处置。</w:t>
      </w:r>
    </w:p>
    <w:p w:rsidR="00072FB8" w:rsidRDefault="00072FB8" w:rsidP="00072FB8">
      <w:pPr>
        <w:autoSpaceDE w:val="0"/>
        <w:autoSpaceDN w:val="0"/>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危险废物：主要为含油金属、废切削液、废包装桶、淬</w:t>
      </w:r>
      <w:r>
        <w:rPr>
          <w:rFonts w:eastAsia="方正仿宋_GBK" w:hint="eastAsia"/>
          <w:bCs/>
          <w:sz w:val="32"/>
          <w:szCs w:val="32"/>
        </w:rPr>
        <w:lastRenderedPageBreak/>
        <w:t>火油渣、废机油、废含油棉纱手套和污水处理站污泥等，</w:t>
      </w:r>
      <w:r>
        <w:rPr>
          <w:rFonts w:ascii="方正仿宋_GBK" w:eastAsia="方正仿宋_GBK" w:hAnsi="方正仿宋_GBK" w:cs="方正仿宋_GBK" w:hint="eastAsia"/>
          <w:bCs/>
          <w:color w:val="000000"/>
          <w:sz w:val="32"/>
          <w:szCs w:val="32"/>
        </w:rPr>
        <w:t>应分类收集后暂存于</w:t>
      </w:r>
      <w:r>
        <w:rPr>
          <w:rFonts w:eastAsia="方正仿宋_GBK" w:hint="eastAsia"/>
          <w:bCs/>
          <w:sz w:val="32"/>
          <w:szCs w:val="32"/>
        </w:rPr>
        <w:t>危险废物暂存间，定期交由相应危险废物处置单位收运处置。</w:t>
      </w:r>
    </w:p>
    <w:p w:rsidR="00072FB8" w:rsidRDefault="00072FB8" w:rsidP="00072FB8">
      <w:pPr>
        <w:autoSpaceDE w:val="0"/>
        <w:autoSpaceDN w:val="0"/>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生化池污泥、</w:t>
      </w:r>
      <w:r>
        <w:rPr>
          <w:rFonts w:eastAsia="方正仿宋_GBK"/>
          <w:bCs/>
          <w:sz w:val="32"/>
          <w:szCs w:val="32"/>
        </w:rPr>
        <w:t>生活垃圾</w:t>
      </w:r>
      <w:r>
        <w:rPr>
          <w:rFonts w:eastAsia="方正仿宋_GBK" w:hint="eastAsia"/>
          <w:bCs/>
          <w:sz w:val="32"/>
          <w:szCs w:val="32"/>
        </w:rPr>
        <w:t>：集中收集后定期</w:t>
      </w:r>
      <w:r>
        <w:rPr>
          <w:rFonts w:eastAsia="方正仿宋_GBK"/>
          <w:bCs/>
          <w:sz w:val="32"/>
          <w:szCs w:val="32"/>
        </w:rPr>
        <w:t>交由环卫部门</w:t>
      </w:r>
      <w:r>
        <w:rPr>
          <w:rFonts w:eastAsia="方正仿宋_GBK" w:hint="eastAsia"/>
          <w:bCs/>
          <w:sz w:val="32"/>
          <w:szCs w:val="32"/>
        </w:rPr>
        <w:t>收运处置</w:t>
      </w:r>
      <w:r>
        <w:rPr>
          <w:rFonts w:eastAsia="方正仿宋_GBK"/>
          <w:bCs/>
          <w:sz w:val="32"/>
          <w:szCs w:val="32"/>
        </w:rPr>
        <w:t>。</w:t>
      </w:r>
    </w:p>
    <w:p w:rsidR="00072FB8" w:rsidRDefault="00072FB8" w:rsidP="00072FB8">
      <w:pPr>
        <w:spacing w:line="594" w:lineRule="exact"/>
        <w:ind w:firstLineChars="200" w:firstLine="640"/>
        <w:rPr>
          <w:rFonts w:ascii="仿宋" w:eastAsia="仿宋" w:hAnsi="仿宋"/>
          <w:sz w:val="32"/>
          <w:szCs w:val="32"/>
        </w:rPr>
      </w:pPr>
      <w:r>
        <w:rPr>
          <w:rFonts w:eastAsia="方正仿宋_GBK"/>
          <w:bCs/>
          <w:sz w:val="32"/>
          <w:szCs w:val="32"/>
        </w:rPr>
        <w:t>（六）</w:t>
      </w:r>
      <w:r>
        <w:rPr>
          <w:rFonts w:ascii="仿宋" w:eastAsia="仿宋" w:hAnsi="仿宋" w:hint="eastAsia"/>
          <w:sz w:val="32"/>
          <w:szCs w:val="32"/>
        </w:rPr>
        <w:t>积极防范环境风险，落实环保设备设施安全生产主体责任。</w:t>
      </w:r>
      <w:r>
        <w:rPr>
          <w:rFonts w:eastAsia="方正仿宋_GBK"/>
          <w:bCs/>
          <w:sz w:val="32"/>
          <w:szCs w:val="32"/>
        </w:rPr>
        <w:t>认真落实环境影响报告表</w:t>
      </w:r>
      <w:r>
        <w:rPr>
          <w:rFonts w:ascii="仿宋" w:eastAsia="仿宋" w:hAnsi="仿宋" w:hint="eastAsia"/>
          <w:sz w:val="32"/>
          <w:szCs w:val="32"/>
          <w:shd w:val="clear" w:color="auto" w:fill="FFFFFF"/>
        </w:rPr>
        <w:t>提出的环境风险防范及应急措施。项目同时应建立完善环境</w:t>
      </w:r>
      <w:r>
        <w:rPr>
          <w:rFonts w:ascii="方正仿宋_GBK" w:eastAsia="方正仿宋_GBK" w:hAnsi="微软雅黑" w:hint="eastAsia"/>
          <w:sz w:val="32"/>
          <w:szCs w:val="32"/>
          <w:shd w:val="clear" w:color="auto" w:fill="FFFFFF"/>
        </w:rPr>
        <w:t>风险制度，加强环境风险管理，确保环境安全。项目环保设备设施的安全设施应落实《建设项目安全设施“三同时”监督管理办法》（原国家安监</w:t>
      </w:r>
      <w:proofErr w:type="gramStart"/>
      <w:r>
        <w:rPr>
          <w:rFonts w:ascii="方正仿宋_GBK" w:eastAsia="方正仿宋_GBK" w:hAnsi="微软雅黑" w:hint="eastAsia"/>
          <w:sz w:val="32"/>
          <w:szCs w:val="32"/>
          <w:shd w:val="clear" w:color="auto" w:fill="FFFFFF"/>
        </w:rPr>
        <w:t>总局令第</w:t>
      </w:r>
      <w:proofErr w:type="gramEnd"/>
      <w:r>
        <w:rPr>
          <w:rFonts w:ascii="方正仿宋_GBK" w:eastAsia="方正仿宋_GBK" w:hAnsi="微软雅黑" w:hint="eastAsia"/>
          <w:sz w:val="32"/>
          <w:szCs w:val="32"/>
          <w:shd w:val="clear" w:color="auto" w:fill="FFFFFF"/>
        </w:rPr>
        <w:t xml:space="preserve"> 36 号、77 号修订）的要求，与主体工程同时设计、同时施工、同时投入生产和使用，建立并落实环保设备设施台账和维护管理制度、安全操作规程及安全教育培训制度，开展环保设备设施安全风险分级管控和隐患排查治理工作，落实闭环管理。</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w:t>
      </w:r>
    </w:p>
    <w:p w:rsidR="00072FB8" w:rsidRDefault="00072FB8" w:rsidP="00072FB8">
      <w:pPr>
        <w:spacing w:line="594" w:lineRule="exact"/>
        <w:ind w:right="-23" w:firstLineChars="200" w:firstLine="640"/>
        <w:rPr>
          <w:rFonts w:eastAsia="方正仿宋_GBK"/>
          <w:sz w:val="32"/>
          <w:szCs w:val="32"/>
        </w:rPr>
      </w:pPr>
      <w:r>
        <w:rPr>
          <w:rFonts w:eastAsia="方正仿宋_GBK"/>
          <w:bCs/>
          <w:sz w:val="32"/>
          <w:szCs w:val="32"/>
        </w:rPr>
        <w:t>四、项目投入营运实际产生排污之前，应按国家《固定污染源排污许可分类管理名录》的规定，在国家《排污许可证管理信息平台</w:t>
      </w:r>
      <w:r>
        <w:rPr>
          <w:rFonts w:eastAsia="方正仿宋_GBK" w:hint="eastAsia"/>
          <w:bCs/>
          <w:sz w:val="32"/>
          <w:szCs w:val="32"/>
        </w:rPr>
        <w:t>—</w:t>
      </w:r>
      <w:r>
        <w:rPr>
          <w:rFonts w:eastAsia="方正仿宋_GBK"/>
          <w:bCs/>
          <w:sz w:val="32"/>
          <w:szCs w:val="32"/>
        </w:rPr>
        <w:t>企业端》申请排污许可证或进行排污登记，在达到本批准书要求且取得排污许可证或完成排污登记之后</w:t>
      </w:r>
      <w:r>
        <w:rPr>
          <w:rFonts w:eastAsia="方正仿宋_GBK"/>
          <w:bCs/>
          <w:sz w:val="32"/>
          <w:szCs w:val="32"/>
        </w:rPr>
        <w:lastRenderedPageBreak/>
        <w:t>方可投入生产。</w:t>
      </w:r>
      <w:r>
        <w:rPr>
          <w:rFonts w:eastAsia="方正仿宋_GBK"/>
          <w:sz w:val="32"/>
          <w:szCs w:val="32"/>
        </w:rPr>
        <w:t>项目应按国家《建设项目竣工环境保护验收暂行办法》（国环</w:t>
      </w:r>
      <w:proofErr w:type="gramStart"/>
      <w:r>
        <w:rPr>
          <w:rFonts w:eastAsia="方正仿宋_GBK"/>
          <w:sz w:val="32"/>
          <w:szCs w:val="32"/>
        </w:rPr>
        <w:t>规</w:t>
      </w:r>
      <w:proofErr w:type="gramEnd"/>
      <w:r>
        <w:rPr>
          <w:rFonts w:eastAsia="方正仿宋_GBK"/>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sz w:val="32"/>
          <w:szCs w:val="32"/>
        </w:rPr>
        <w:t>个工作日内，建设单位应将项目验收相关信息填报于全国建设项目环境影响评价管理信息平台。</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五、项目的性质、规模、地点、采用的生产工艺或者防治污染、防止生态破坏的措施发生重大变动的，你单位应当重新报批建设项目的环境影响评价文件。</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六、有下列情形之一的，一切损失及后果由建设单位自行承担：</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（一）项目建成后未严格按照报告表及本批准书要求落实各项措施，擅自改变原辅材料或者工艺等，造成污染危害、污染事故或污染扰民</w:t>
      </w:r>
      <w:r>
        <w:rPr>
          <w:rFonts w:eastAsia="方正仿宋_GBK" w:hint="eastAsia"/>
          <w:bCs/>
          <w:sz w:val="32"/>
          <w:szCs w:val="32"/>
        </w:rPr>
        <w:t>的</w:t>
      </w:r>
      <w:r>
        <w:rPr>
          <w:rFonts w:eastAsia="方正仿宋_GBK"/>
          <w:bCs/>
          <w:sz w:val="32"/>
          <w:szCs w:val="32"/>
        </w:rPr>
        <w:t>。</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（二）项目未按照本批准书要求，擅自排放重金属污染物或其他有毒有害物质</w:t>
      </w:r>
      <w:r>
        <w:rPr>
          <w:rFonts w:eastAsia="方正仿宋_GBK" w:hint="eastAsia"/>
          <w:bCs/>
          <w:sz w:val="32"/>
          <w:szCs w:val="32"/>
        </w:rPr>
        <w:t>的</w:t>
      </w:r>
      <w:r>
        <w:rPr>
          <w:rFonts w:eastAsia="方正仿宋_GBK"/>
          <w:bCs/>
          <w:sz w:val="32"/>
          <w:szCs w:val="32"/>
        </w:rPr>
        <w:t>。</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（三）环境影响报告表中相关内容存在弄虚作假情况</w:t>
      </w:r>
      <w:r>
        <w:rPr>
          <w:rFonts w:eastAsia="方正仿宋_GBK" w:hint="eastAsia"/>
          <w:bCs/>
          <w:sz w:val="32"/>
          <w:szCs w:val="32"/>
        </w:rPr>
        <w:t>的</w:t>
      </w:r>
      <w:r>
        <w:rPr>
          <w:rFonts w:eastAsia="方正仿宋_GBK"/>
          <w:bCs/>
          <w:sz w:val="32"/>
          <w:szCs w:val="32"/>
        </w:rPr>
        <w:t>。</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七、本批准书内容依据你公司报批的建设项目环境影响评价文件推荐方案预测的环境状态和相应条件</w:t>
      </w:r>
      <w:proofErr w:type="gramStart"/>
      <w:r>
        <w:rPr>
          <w:rFonts w:eastAsia="方正仿宋_GBK"/>
          <w:bCs/>
          <w:sz w:val="32"/>
          <w:szCs w:val="32"/>
        </w:rPr>
        <w:t>作出</w:t>
      </w:r>
      <w:proofErr w:type="gramEnd"/>
      <w:r>
        <w:rPr>
          <w:rFonts w:eastAsia="方正仿宋_GBK"/>
          <w:bCs/>
          <w:sz w:val="32"/>
          <w:szCs w:val="32"/>
        </w:rPr>
        <w:t>，</w:t>
      </w:r>
      <w:proofErr w:type="gramStart"/>
      <w:r>
        <w:rPr>
          <w:rFonts w:eastAsia="方正仿宋_GBK"/>
          <w:bCs/>
          <w:sz w:val="32"/>
          <w:szCs w:val="32"/>
        </w:rPr>
        <w:t>若项目</w:t>
      </w:r>
      <w:proofErr w:type="gramEnd"/>
      <w:r>
        <w:rPr>
          <w:rFonts w:eastAsia="方正仿宋_GBK"/>
          <w:bCs/>
          <w:sz w:val="32"/>
          <w:szCs w:val="32"/>
        </w:rPr>
        <w:t>实施运行后，国家和本市提出新的环境质量要求，或发布更严格的污染物排放标准，或项目运行出现明显影响区域环境质量的状况，你公司有义务按照国家及本市的新要求或发生</w:t>
      </w:r>
      <w:r>
        <w:rPr>
          <w:rFonts w:eastAsia="方正仿宋_GBK"/>
          <w:bCs/>
          <w:sz w:val="32"/>
          <w:szCs w:val="32"/>
        </w:rPr>
        <w:lastRenderedPageBreak/>
        <w:t>明显影响环境质量的新情况，采取有效的改进措施确保项目满足新的环境保护管理要求。</w:t>
      </w:r>
    </w:p>
    <w:p w:rsidR="00072FB8" w:rsidRDefault="00072FB8" w:rsidP="00072FB8">
      <w:pPr>
        <w:spacing w:line="594" w:lineRule="exact"/>
        <w:ind w:firstLineChars="200" w:firstLine="640"/>
        <w:rPr>
          <w:rFonts w:eastAsia="方正仿宋_GBK"/>
          <w:bCs/>
          <w:sz w:val="32"/>
          <w:szCs w:val="32"/>
        </w:rPr>
      </w:pPr>
      <w:r>
        <w:rPr>
          <w:rFonts w:eastAsia="方正仿宋_GBK"/>
          <w:bCs/>
          <w:sz w:val="32"/>
          <w:szCs w:val="32"/>
        </w:rPr>
        <w:t>八、</w:t>
      </w:r>
      <w:r>
        <w:rPr>
          <w:rFonts w:eastAsia="方正仿宋_GBK" w:hint="eastAsia"/>
          <w:bCs/>
          <w:sz w:val="32"/>
          <w:szCs w:val="32"/>
        </w:rPr>
        <w:t>项目接受区生态环境执法支队负责该项目的现场检查和监督管理。</w:t>
      </w:r>
      <w:r>
        <w:rPr>
          <w:rFonts w:eastAsia="方正仿宋_GBK"/>
          <w:bCs/>
          <w:sz w:val="32"/>
          <w:szCs w:val="32"/>
        </w:rPr>
        <w:cr/>
      </w:r>
    </w:p>
    <w:p w:rsidR="00072FB8" w:rsidRDefault="00072FB8" w:rsidP="00072FB8">
      <w:pPr>
        <w:spacing w:line="594" w:lineRule="exact"/>
        <w:rPr>
          <w:rFonts w:eastAsia="方正仿宋_GBK"/>
          <w:bCs/>
          <w:sz w:val="32"/>
          <w:szCs w:val="32"/>
        </w:rPr>
      </w:pPr>
    </w:p>
    <w:p w:rsidR="00072FB8" w:rsidRDefault="00072FB8" w:rsidP="00072FB8">
      <w:pPr>
        <w:tabs>
          <w:tab w:val="left" w:pos="7560"/>
        </w:tabs>
        <w:spacing w:line="594" w:lineRule="exact"/>
        <w:ind w:firstLineChars="200" w:firstLine="64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山区生态环境局</w:t>
      </w:r>
    </w:p>
    <w:p w:rsidR="00072FB8" w:rsidRDefault="00072FB8" w:rsidP="00072FB8">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hint="eastAsia"/>
          <w:bCs/>
          <w:sz w:val="32"/>
          <w:szCs w:val="32"/>
        </w:rPr>
        <w:t>月</w:t>
      </w:r>
      <w:r>
        <w:rPr>
          <w:rFonts w:eastAsia="方正仿宋_GBK" w:hint="eastAsia"/>
          <w:bCs/>
          <w:sz w:val="32"/>
          <w:szCs w:val="32"/>
        </w:rPr>
        <w:t>22</w:t>
      </w:r>
      <w:r>
        <w:rPr>
          <w:rFonts w:eastAsia="方正仿宋_GBK" w:hint="eastAsia"/>
          <w:bCs/>
          <w:sz w:val="32"/>
          <w:szCs w:val="32"/>
        </w:rPr>
        <w:t>日</w:t>
      </w:r>
    </w:p>
    <w:p w:rsidR="00072FB8" w:rsidRDefault="00072FB8" w:rsidP="00072FB8">
      <w:pPr>
        <w:rPr>
          <w:rFonts w:eastAsia="方正仿宋_GBK"/>
          <w:bCs/>
          <w:sz w:val="28"/>
          <w:szCs w:val="28"/>
          <w:u w:val="single"/>
        </w:rPr>
      </w:pPr>
    </w:p>
    <w:p w:rsidR="00072FB8" w:rsidRDefault="00072FB8" w:rsidP="00072FB8">
      <w:pPr>
        <w:rPr>
          <w:rFonts w:eastAsia="方正仿宋_GBK" w:hint="eastAsia"/>
          <w:bCs/>
          <w:sz w:val="28"/>
          <w:szCs w:val="28"/>
          <w:u w:val="single"/>
        </w:rPr>
      </w:pPr>
    </w:p>
    <w:p w:rsidR="00072FB8" w:rsidRDefault="00072FB8" w:rsidP="00072FB8">
      <w:pPr>
        <w:rPr>
          <w:rFonts w:eastAsia="方正仿宋_GBK" w:hint="eastAsia"/>
          <w:bCs/>
          <w:sz w:val="28"/>
          <w:szCs w:val="28"/>
          <w:u w:val="single"/>
        </w:rPr>
      </w:pPr>
    </w:p>
    <w:p w:rsidR="00072FB8" w:rsidRDefault="00072FB8" w:rsidP="00072FB8">
      <w:pPr>
        <w:rPr>
          <w:rFonts w:eastAsia="方正仿宋_GBK" w:hint="eastAsia"/>
          <w:bCs/>
          <w:sz w:val="28"/>
          <w:szCs w:val="28"/>
          <w:u w:val="single"/>
        </w:rPr>
      </w:pPr>
    </w:p>
    <w:p w:rsidR="00072FB8" w:rsidRDefault="00072FB8" w:rsidP="00072FB8">
      <w:pPr>
        <w:rPr>
          <w:rFonts w:eastAsia="方正仿宋_GBK" w:hint="eastAsia"/>
          <w:bCs/>
          <w:sz w:val="28"/>
          <w:szCs w:val="28"/>
          <w:u w:val="single"/>
        </w:rPr>
      </w:pPr>
    </w:p>
    <w:p w:rsidR="00072FB8" w:rsidRDefault="00072FB8" w:rsidP="00072FB8">
      <w:pPr>
        <w:rPr>
          <w:rFonts w:eastAsia="方正仿宋_GBK" w:hint="eastAsia"/>
          <w:bCs/>
          <w:sz w:val="28"/>
          <w:szCs w:val="28"/>
          <w:u w:val="single"/>
        </w:rPr>
      </w:pPr>
    </w:p>
    <w:p w:rsidR="00072FB8" w:rsidRDefault="00072FB8" w:rsidP="00072FB8">
      <w:pPr>
        <w:rPr>
          <w:rFonts w:eastAsia="方正仿宋_GBK" w:hint="eastAsia"/>
          <w:bCs/>
          <w:sz w:val="28"/>
          <w:szCs w:val="28"/>
          <w:u w:val="single"/>
        </w:rPr>
      </w:pPr>
    </w:p>
    <w:p w:rsidR="00072FB8" w:rsidRDefault="00072FB8" w:rsidP="00072FB8">
      <w:pPr>
        <w:rPr>
          <w:rFonts w:eastAsia="方正仿宋_GBK" w:hint="eastAsia"/>
          <w:bCs/>
          <w:sz w:val="28"/>
          <w:szCs w:val="28"/>
          <w:u w:val="single"/>
        </w:rPr>
      </w:pPr>
    </w:p>
    <w:p w:rsidR="00072FB8" w:rsidRDefault="00072FB8" w:rsidP="00072FB8">
      <w:pPr>
        <w:rPr>
          <w:rFonts w:eastAsia="方正仿宋_GBK" w:hint="eastAsia"/>
          <w:bCs/>
          <w:sz w:val="28"/>
          <w:szCs w:val="28"/>
          <w:u w:val="single"/>
        </w:rPr>
      </w:pPr>
    </w:p>
    <w:p w:rsidR="00072FB8" w:rsidRPr="0038236E" w:rsidRDefault="00072FB8" w:rsidP="00072FB8">
      <w:pPr>
        <w:rPr>
          <w:rFonts w:eastAsia="方正仿宋_GBK"/>
          <w:bCs/>
          <w:sz w:val="28"/>
          <w:szCs w:val="28"/>
          <w:u w:val="single"/>
        </w:rPr>
      </w:pPr>
    </w:p>
    <w:p w:rsidR="00072FB8" w:rsidRDefault="00072FB8" w:rsidP="00072FB8">
      <w:pPr>
        <w:rPr>
          <w:rFonts w:eastAsia="方正仿宋_GBK"/>
          <w:bCs/>
          <w:sz w:val="28"/>
          <w:szCs w:val="28"/>
          <w:u w:val="single"/>
        </w:rPr>
      </w:pPr>
    </w:p>
    <w:p w:rsidR="00072FB8" w:rsidRDefault="00072FB8" w:rsidP="00072FB8">
      <w:pPr>
        <w:spacing w:line="540" w:lineRule="exact"/>
        <w:ind w:left="210" w:right="323"/>
        <w:rPr>
          <w:rFonts w:ascii="方正仿宋_GBK" w:eastAsia="方正仿宋_GBK"/>
        </w:rPr>
      </w:pPr>
      <w:r>
        <w:rPr>
          <w:rFonts w:eastAsia="方正仿宋_GBK"/>
          <w:bCs/>
          <w:sz w:val="28"/>
          <w:szCs w:val="28"/>
          <w:u w:val="single"/>
        </w:rPr>
        <w:t>抄送：</w:t>
      </w:r>
      <w:r>
        <w:rPr>
          <w:rFonts w:eastAsia="方正仿宋_GBK" w:hint="eastAsia"/>
          <w:bCs/>
          <w:sz w:val="28"/>
          <w:szCs w:val="28"/>
          <w:u w:val="single"/>
        </w:rPr>
        <w:t>区应急局、</w:t>
      </w:r>
      <w:r>
        <w:rPr>
          <w:rFonts w:eastAsia="方正仿宋_GBK" w:hint="eastAsia"/>
          <w:sz w:val="28"/>
          <w:szCs w:val="28"/>
          <w:u w:val="single"/>
        </w:rPr>
        <w:t>璧山高新区管委会</w:t>
      </w:r>
      <w:r>
        <w:rPr>
          <w:rFonts w:eastAsia="方正仿宋_GBK" w:hint="eastAsia"/>
          <w:bCs/>
          <w:sz w:val="28"/>
          <w:szCs w:val="28"/>
          <w:u w:val="single"/>
        </w:rPr>
        <w:t>、</w:t>
      </w:r>
      <w:r>
        <w:rPr>
          <w:rFonts w:eastAsia="方正仿宋_GBK"/>
          <w:sz w:val="28"/>
          <w:szCs w:val="28"/>
          <w:u w:val="single"/>
        </w:rPr>
        <w:t>区</w:t>
      </w:r>
      <w:r>
        <w:rPr>
          <w:rFonts w:eastAsia="方正仿宋_GBK" w:hint="eastAsia"/>
          <w:sz w:val="28"/>
          <w:szCs w:val="28"/>
          <w:u w:val="single"/>
        </w:rPr>
        <w:t>生态</w:t>
      </w:r>
      <w:r>
        <w:rPr>
          <w:rFonts w:eastAsia="方正仿宋_GBK"/>
          <w:sz w:val="28"/>
          <w:szCs w:val="28"/>
          <w:u w:val="single"/>
        </w:rPr>
        <w:t>环境执法支队</w:t>
      </w:r>
      <w:r>
        <w:rPr>
          <w:rFonts w:eastAsia="方正仿宋_GBK" w:hint="eastAsia"/>
          <w:sz w:val="28"/>
          <w:szCs w:val="28"/>
          <w:u w:val="single"/>
        </w:rPr>
        <w:t xml:space="preserve">            </w:t>
      </w:r>
    </w:p>
    <w:p w:rsidR="00F0551F" w:rsidRPr="00072FB8" w:rsidRDefault="00F0551F"/>
    <w:sectPr w:rsidR="00F0551F" w:rsidRPr="00072FB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53" w:rsidRDefault="00BB5553" w:rsidP="00072FB8">
      <w:r>
        <w:separator/>
      </w:r>
    </w:p>
  </w:endnote>
  <w:endnote w:type="continuationSeparator" w:id="0">
    <w:p w:rsidR="00BB5553" w:rsidRDefault="00BB5553" w:rsidP="00072F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53" w:rsidRDefault="00BB5553" w:rsidP="00072FB8">
      <w:r>
        <w:separator/>
      </w:r>
    </w:p>
  </w:footnote>
  <w:footnote w:type="continuationSeparator" w:id="0">
    <w:p w:rsidR="00BB5553" w:rsidRDefault="00BB5553" w:rsidP="00072F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FB8"/>
    <w:rsid w:val="00072FB8"/>
    <w:rsid w:val="00BB5553"/>
    <w:rsid w:val="00F05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B8"/>
    <w:pPr>
      <w:widowControl w:val="0"/>
      <w:jc w:val="both"/>
    </w:pPr>
    <w:rPr>
      <w:rFonts w:ascii="Times New Roman" w:eastAsia="宋体" w:hAnsi="Times New Roman" w:cs="Times New Roman"/>
      <w:szCs w:val="24"/>
    </w:rPr>
  </w:style>
  <w:style w:type="paragraph" w:styleId="1">
    <w:name w:val="heading 1"/>
    <w:basedOn w:val="a"/>
    <w:next w:val="a"/>
    <w:link w:val="1Char"/>
    <w:qFormat/>
    <w:rsid w:val="00072FB8"/>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2F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72FB8"/>
    <w:rPr>
      <w:sz w:val="18"/>
      <w:szCs w:val="18"/>
    </w:rPr>
  </w:style>
  <w:style w:type="paragraph" w:styleId="a4">
    <w:name w:val="footer"/>
    <w:basedOn w:val="a"/>
    <w:link w:val="Char0"/>
    <w:uiPriority w:val="99"/>
    <w:semiHidden/>
    <w:unhideWhenUsed/>
    <w:rsid w:val="00072F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2FB8"/>
    <w:rPr>
      <w:sz w:val="18"/>
      <w:szCs w:val="18"/>
    </w:rPr>
  </w:style>
  <w:style w:type="character" w:customStyle="1" w:styleId="1Char">
    <w:name w:val="标题 1 Char"/>
    <w:basedOn w:val="a0"/>
    <w:link w:val="1"/>
    <w:rsid w:val="00072FB8"/>
    <w:rPr>
      <w:rFonts w:ascii="仿宋_GB2312" w:eastAsia="仿宋_GB2312" w:hAnsi="Times New Roman" w:cs="Times New Roman"/>
      <w:b/>
      <w:color w:val="000000"/>
      <w:sz w:val="24"/>
      <w:szCs w:val="24"/>
    </w:rPr>
  </w:style>
  <w:style w:type="paragraph" w:styleId="a5">
    <w:name w:val="Body Text"/>
    <w:basedOn w:val="a"/>
    <w:link w:val="Char1"/>
    <w:rsid w:val="00072FB8"/>
    <w:pPr>
      <w:widowControl/>
      <w:jc w:val="left"/>
    </w:pPr>
    <w:rPr>
      <w:kern w:val="0"/>
      <w:sz w:val="32"/>
      <w:szCs w:val="20"/>
    </w:rPr>
  </w:style>
  <w:style w:type="character" w:customStyle="1" w:styleId="Char1">
    <w:name w:val="正文文本 Char"/>
    <w:basedOn w:val="a0"/>
    <w:link w:val="a5"/>
    <w:rsid w:val="00072FB8"/>
    <w:rPr>
      <w:rFonts w:ascii="Times New Roman" w:eastAsia="宋体" w:hAnsi="Times New Roman" w:cs="Times New Roman"/>
      <w:kern w:val="0"/>
      <w:sz w:val="32"/>
      <w:szCs w:val="20"/>
    </w:rPr>
  </w:style>
  <w:style w:type="paragraph" w:styleId="a6">
    <w:name w:val="Plain Text"/>
    <w:basedOn w:val="a"/>
    <w:link w:val="Char2"/>
    <w:unhideWhenUsed/>
    <w:qFormat/>
    <w:rsid w:val="00072FB8"/>
    <w:pPr>
      <w:widowControl/>
      <w:adjustRightInd w:val="0"/>
      <w:snapToGrid w:val="0"/>
      <w:spacing w:after="200"/>
      <w:jc w:val="left"/>
    </w:pPr>
    <w:rPr>
      <w:rFonts w:ascii="宋体" w:hAnsi="Courier New"/>
      <w:szCs w:val="21"/>
      <w:lang/>
    </w:rPr>
  </w:style>
  <w:style w:type="character" w:customStyle="1" w:styleId="Char2">
    <w:name w:val="纯文本 Char"/>
    <w:basedOn w:val="a0"/>
    <w:link w:val="a6"/>
    <w:qFormat/>
    <w:rsid w:val="00072FB8"/>
    <w:rPr>
      <w:rFonts w:ascii="宋体" w:eastAsia="宋体" w:hAnsi="Courier New"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2539</Characters>
  <Application>Microsoft Office Word</Application>
  <DocSecurity>0</DocSecurity>
  <Lines>21</Lines>
  <Paragraphs>5</Paragraphs>
  <ScaleCrop>false</ScaleCrop>
  <Company>Microsoft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2025-04-22T02:39:00Z</dcterms:created>
  <dcterms:modified xsi:type="dcterms:W3CDTF">2025-04-22T02:40:00Z</dcterms:modified>
</cp:coreProperties>
</file>