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D8" w:rsidRDefault="003A2BD8" w:rsidP="003A2BD8">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3A2BD8" w:rsidRDefault="003A2BD8" w:rsidP="003A2BD8">
      <w:pPr>
        <w:rPr>
          <w:rFonts w:ascii="宋体" w:hAnsi="宋体"/>
          <w:bCs/>
          <w:spacing w:val="50"/>
          <w:sz w:val="28"/>
        </w:rPr>
      </w:pPr>
    </w:p>
    <w:p w:rsidR="003A2BD8" w:rsidRDefault="003A2BD8" w:rsidP="003A2BD8">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3A2BD8" w:rsidRDefault="003A2BD8" w:rsidP="003A2BD8">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18号</w:t>
      </w:r>
      <w:bookmarkEnd w:id="0"/>
    </w:p>
    <w:p w:rsidR="003A2BD8" w:rsidRDefault="003A2BD8" w:rsidP="003A2BD8">
      <w:pPr>
        <w:pStyle w:val="tb"/>
        <w:spacing w:line="56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冀东水泥璧山有限责任公司</w:t>
      </w:r>
      <w:bookmarkEnd w:id="1"/>
      <w:r>
        <w:rPr>
          <w:rFonts w:ascii="方正仿宋_GBK" w:eastAsia="方正仿宋_GBK" w:hAnsi="宋体" w:hint="eastAsia"/>
          <w:bCs/>
          <w:sz w:val="32"/>
          <w:szCs w:val="32"/>
        </w:rPr>
        <w:t>：</w:t>
      </w:r>
    </w:p>
    <w:p w:rsidR="003A2BD8" w:rsidRDefault="003A2BD8" w:rsidP="003A2BD8">
      <w:pPr>
        <w:widowControl/>
        <w:spacing w:line="560" w:lineRule="exact"/>
        <w:ind w:firstLineChars="200" w:firstLine="640"/>
        <w:rPr>
          <w:rFonts w:eastAsia="方正仿宋_GBK"/>
          <w:bCs/>
          <w:sz w:val="32"/>
          <w:szCs w:val="32"/>
        </w:rPr>
      </w:pPr>
      <w:r>
        <w:rPr>
          <w:rFonts w:eastAsia="方正仿宋_GBK" w:hint="eastAsia"/>
          <w:bCs/>
          <w:sz w:val="32"/>
          <w:szCs w:val="32"/>
        </w:rPr>
        <w:t>你单位报送的旁路灰水洗除氯项目（项目代码：</w:t>
      </w:r>
      <w:r>
        <w:rPr>
          <w:rFonts w:eastAsia="方正仿宋_GBK" w:hint="eastAsia"/>
          <w:bCs/>
          <w:sz w:val="32"/>
          <w:szCs w:val="32"/>
        </w:rPr>
        <w:t>2409-500120-04-02-505592</w:t>
      </w:r>
      <w:r>
        <w:rPr>
          <w:rFonts w:eastAsia="方正仿宋_GBK" w:hint="eastAsia"/>
          <w:bCs/>
          <w:sz w:val="32"/>
          <w:szCs w:val="32"/>
        </w:rPr>
        <w:t>）环境影响评价文件审批申请表及相关材料收悉。经研究，现审批如下：</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一、根据《中华人民共和国环境影响评价法》等法律法规的有关规定，我局原则同意重庆环科博杨环保科技有限公司（统一社会信用代码：</w:t>
      </w:r>
      <w:r>
        <w:rPr>
          <w:rFonts w:eastAsia="方正仿宋_GBK" w:hint="eastAsia"/>
          <w:bCs/>
          <w:sz w:val="32"/>
          <w:szCs w:val="32"/>
        </w:rPr>
        <w:t>91500236MABUWQ9J2K</w:t>
      </w:r>
      <w:r>
        <w:rPr>
          <w:rFonts w:eastAsia="方正仿宋_GBK" w:hint="eastAsia"/>
          <w:bCs/>
          <w:sz w:val="32"/>
          <w:szCs w:val="32"/>
        </w:rPr>
        <w:t>）编制的该项目环境影响报告表结论及其提出的环境保护措施。</w:t>
      </w:r>
    </w:p>
    <w:p w:rsidR="003A2BD8" w:rsidRDefault="003A2BD8" w:rsidP="003A2BD8">
      <w:pPr>
        <w:adjustRightInd w:val="0"/>
        <w:snapToGrid w:val="0"/>
        <w:spacing w:line="560" w:lineRule="exact"/>
        <w:ind w:firstLineChars="200" w:firstLine="640"/>
        <w:jc w:val="left"/>
        <w:rPr>
          <w:rFonts w:eastAsia="方正仿宋_GBK"/>
          <w:bCs/>
          <w:sz w:val="32"/>
          <w:szCs w:val="32"/>
        </w:rPr>
      </w:pPr>
      <w:r>
        <w:rPr>
          <w:rFonts w:eastAsia="方正仿宋_GBK" w:hint="eastAsia"/>
          <w:bCs/>
          <w:sz w:val="32"/>
          <w:szCs w:val="32"/>
        </w:rPr>
        <w:t>二、项目主要建设内容及规模：项目位于</w:t>
      </w:r>
      <w:proofErr w:type="gramStart"/>
      <w:r>
        <w:rPr>
          <w:rFonts w:eastAsia="方正仿宋_GBK" w:hint="eastAsia"/>
          <w:bCs/>
          <w:sz w:val="32"/>
          <w:szCs w:val="32"/>
        </w:rPr>
        <w:t>璧</w:t>
      </w:r>
      <w:proofErr w:type="gramEnd"/>
      <w:r>
        <w:rPr>
          <w:rFonts w:eastAsia="方正仿宋_GBK" w:hint="eastAsia"/>
          <w:bCs/>
          <w:sz w:val="32"/>
          <w:szCs w:val="32"/>
        </w:rPr>
        <w:t>山区河边镇冀东水泥璧山有限责任公司厂区内，在现有厂区内建设旁路灰水洗除氯项目，建筑面积为</w:t>
      </w:r>
      <w:r>
        <w:rPr>
          <w:rFonts w:eastAsia="方正仿宋_GBK" w:hint="eastAsia"/>
          <w:bCs/>
          <w:sz w:val="32"/>
          <w:szCs w:val="32"/>
        </w:rPr>
        <w:t>300m</w:t>
      </w:r>
      <w:r>
        <w:rPr>
          <w:rFonts w:eastAsia="方正仿宋_GBK" w:hint="eastAsia"/>
          <w:bCs/>
          <w:sz w:val="32"/>
          <w:szCs w:val="32"/>
          <w:vertAlign w:val="superscript"/>
        </w:rPr>
        <w:t>2</w:t>
      </w:r>
      <w:r>
        <w:rPr>
          <w:rFonts w:eastAsia="方正仿宋_GBK" w:hint="eastAsia"/>
          <w:bCs/>
          <w:sz w:val="32"/>
          <w:szCs w:val="32"/>
        </w:rPr>
        <w:t>。项目新建</w:t>
      </w:r>
      <w:r>
        <w:rPr>
          <w:rFonts w:eastAsia="方正仿宋_GBK" w:hint="eastAsia"/>
          <w:bCs/>
          <w:sz w:val="32"/>
          <w:szCs w:val="32"/>
        </w:rPr>
        <w:t>1</w:t>
      </w:r>
      <w:r>
        <w:rPr>
          <w:rFonts w:eastAsia="方正仿宋_GBK" w:hint="eastAsia"/>
          <w:bCs/>
          <w:sz w:val="32"/>
          <w:szCs w:val="32"/>
        </w:rPr>
        <w:t>套旁路灰水洗除氯生产线，建成后年处置旁路灰</w:t>
      </w:r>
      <w:r>
        <w:rPr>
          <w:rFonts w:eastAsia="方正仿宋_GBK" w:hint="eastAsia"/>
          <w:bCs/>
          <w:sz w:val="32"/>
          <w:szCs w:val="32"/>
        </w:rPr>
        <w:t>7750 t</w:t>
      </w:r>
      <w:r>
        <w:rPr>
          <w:rFonts w:eastAsia="方正仿宋_GBK" w:hint="eastAsia"/>
          <w:bCs/>
          <w:sz w:val="32"/>
          <w:szCs w:val="32"/>
        </w:rPr>
        <w:t>，氯化钾副产品达到相关产品标准后外售给相关企业使用；同时仅对混合材、缓凝剂及外加剂的种类进行调整、补充和完善，调整前后全厂及各类别物料的消耗量不发生变化，也不增加熟料及水泥产能，一般排放口污染物排放量也不发生变化。</w:t>
      </w:r>
      <w:r>
        <w:rPr>
          <w:rFonts w:eastAsia="方正仿宋_GBK"/>
          <w:bCs/>
          <w:sz w:val="32"/>
          <w:szCs w:val="32"/>
        </w:rPr>
        <w:t>项目</w:t>
      </w:r>
      <w:proofErr w:type="gramStart"/>
      <w:r>
        <w:rPr>
          <w:rFonts w:eastAsia="方正仿宋_GBK"/>
          <w:bCs/>
          <w:sz w:val="32"/>
          <w:szCs w:val="32"/>
        </w:rPr>
        <w:t>不</w:t>
      </w:r>
      <w:proofErr w:type="gramEnd"/>
      <w:r>
        <w:rPr>
          <w:rFonts w:eastAsia="方正仿宋_GBK"/>
          <w:bCs/>
          <w:sz w:val="32"/>
          <w:szCs w:val="32"/>
        </w:rPr>
        <w:t>新增劳动定员，由本公司内部现有员工进行调配</w:t>
      </w:r>
      <w:r>
        <w:rPr>
          <w:rFonts w:eastAsia="方正仿宋_GBK" w:hint="eastAsia"/>
          <w:bCs/>
          <w:sz w:val="32"/>
          <w:szCs w:val="32"/>
        </w:rPr>
        <w:t>。项目由主体工程、辅助工程、储运工程、公用工程和环保工程等组成。项目总投资</w:t>
      </w:r>
      <w:r>
        <w:rPr>
          <w:rFonts w:eastAsia="方正仿宋_GBK" w:hint="eastAsia"/>
          <w:bCs/>
          <w:sz w:val="32"/>
          <w:szCs w:val="32"/>
        </w:rPr>
        <w:t>741</w:t>
      </w:r>
      <w:r>
        <w:rPr>
          <w:rFonts w:eastAsia="方正仿宋_GBK" w:hint="eastAsia"/>
          <w:bCs/>
          <w:sz w:val="32"/>
          <w:szCs w:val="32"/>
        </w:rPr>
        <w:t>万元，其中环保投资</w:t>
      </w:r>
      <w:r>
        <w:rPr>
          <w:rFonts w:eastAsia="方正仿宋_GBK" w:hint="eastAsia"/>
          <w:bCs/>
          <w:sz w:val="32"/>
          <w:szCs w:val="32"/>
        </w:rPr>
        <w:t>680</w:t>
      </w:r>
      <w:r>
        <w:rPr>
          <w:rFonts w:eastAsia="方正仿宋_GBK" w:hint="eastAsia"/>
          <w:bCs/>
          <w:sz w:val="32"/>
          <w:szCs w:val="32"/>
        </w:rPr>
        <w:t>万元。</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三、项目建设必须严格执行环境保护设施与主体工程同时设计、同时施工、同时投入使用的环境保护“三同时”制</w:t>
      </w:r>
      <w:r>
        <w:rPr>
          <w:rFonts w:eastAsia="方正仿宋_GBK" w:hint="eastAsia"/>
          <w:bCs/>
          <w:sz w:val="32"/>
          <w:szCs w:val="32"/>
        </w:rPr>
        <w:lastRenderedPageBreak/>
        <w:t>度，安装废气治理设施专用电表。项目在设计、建设和生产过程中，认真落实环境影响报告表提出的污染防治和生态保护措施，防止环境污染、生态破坏、污染扰民投诉纠纷、风险事故、环境危害等其他不良后果。并重点做好以下工作：</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表确定的主要污染因子排放种类和总量，不得突破。当区域环境质量不能满足环境功能区要求时，我局可依法对你单位取得的主要污染因子排放总量指标进行调整。</w:t>
      </w:r>
    </w:p>
    <w:p w:rsidR="003A2BD8" w:rsidRDefault="003A2BD8" w:rsidP="003A2BD8">
      <w:pPr>
        <w:adjustRightInd w:val="0"/>
        <w:snapToGrid w:val="0"/>
        <w:spacing w:line="594" w:lineRule="exact"/>
        <w:ind w:firstLineChars="200" w:firstLine="640"/>
        <w:jc w:val="left"/>
        <w:rPr>
          <w:rFonts w:eastAsia="方正仿宋_GBK"/>
          <w:bCs/>
          <w:sz w:val="32"/>
          <w:szCs w:val="32"/>
        </w:rPr>
      </w:pPr>
      <w:r>
        <w:rPr>
          <w:rFonts w:eastAsia="方正仿宋_GBK"/>
          <w:bCs/>
          <w:sz w:val="32"/>
          <w:szCs w:val="32"/>
        </w:rPr>
        <w:t>（二）做好废水处理工作。项目应实行雨、污分流。</w:t>
      </w:r>
      <w:r>
        <w:rPr>
          <w:rFonts w:eastAsia="方正仿宋_GBK" w:hint="eastAsia"/>
          <w:bCs/>
          <w:sz w:val="32"/>
          <w:szCs w:val="32"/>
        </w:rPr>
        <w:t>项目</w:t>
      </w:r>
      <w:proofErr w:type="gramStart"/>
      <w:r>
        <w:rPr>
          <w:rFonts w:eastAsia="方正仿宋_GBK" w:hint="eastAsia"/>
          <w:bCs/>
          <w:sz w:val="32"/>
          <w:szCs w:val="32"/>
        </w:rPr>
        <w:t>不</w:t>
      </w:r>
      <w:proofErr w:type="gramEnd"/>
      <w:r>
        <w:rPr>
          <w:rFonts w:eastAsia="方正仿宋_GBK" w:hint="eastAsia"/>
          <w:bCs/>
          <w:sz w:val="32"/>
          <w:szCs w:val="32"/>
        </w:rPr>
        <w:t>新增员工，不涉及生活污水的产生和排放，现有工程生活污水经厂区污水处理站处理后全部回用，不外排。蒸发冷凝水回用至逆流漂洗工序，不外排。</w:t>
      </w:r>
    </w:p>
    <w:p w:rsidR="003A2BD8" w:rsidRDefault="003A2BD8" w:rsidP="003A2BD8">
      <w:pPr>
        <w:numPr>
          <w:ilvl w:val="0"/>
          <w:numId w:val="1"/>
        </w:numPr>
        <w:adjustRightInd w:val="0"/>
        <w:snapToGrid w:val="0"/>
        <w:spacing w:line="560" w:lineRule="exact"/>
        <w:ind w:firstLineChars="200" w:firstLine="640"/>
        <w:jc w:val="left"/>
        <w:rPr>
          <w:rFonts w:eastAsia="方正仿宋_GBK"/>
          <w:bCs/>
          <w:sz w:val="32"/>
          <w:szCs w:val="32"/>
        </w:rPr>
      </w:pPr>
      <w:r>
        <w:rPr>
          <w:rFonts w:eastAsia="方正仿宋_GBK" w:hint="eastAsia"/>
          <w:bCs/>
          <w:sz w:val="32"/>
          <w:szCs w:val="32"/>
        </w:rPr>
        <w:t>强化废气处理措施。项目营运期废气主要为旁路灰接收仓废气、盐酸储罐间无组织废气等，应分别采取以下治理措施：</w:t>
      </w:r>
    </w:p>
    <w:p w:rsidR="003A2BD8" w:rsidRDefault="003A2BD8" w:rsidP="003A2BD8">
      <w:pPr>
        <w:adjustRightInd w:val="0"/>
        <w:snapToGrid w:val="0"/>
        <w:spacing w:line="560" w:lineRule="exact"/>
        <w:ind w:firstLineChars="200" w:firstLine="640"/>
        <w:jc w:val="left"/>
        <w:rPr>
          <w:rFonts w:eastAsia="方正仿宋_GBK"/>
          <w:bCs/>
          <w:sz w:val="32"/>
          <w:szCs w:val="32"/>
        </w:rPr>
      </w:pPr>
      <w:r>
        <w:rPr>
          <w:rFonts w:eastAsia="方正仿宋_GBK" w:hint="eastAsia"/>
          <w:bCs/>
          <w:sz w:val="32"/>
          <w:szCs w:val="32"/>
        </w:rPr>
        <w:t>旁路灰接收仓废气：项目设有</w:t>
      </w:r>
      <w:r>
        <w:rPr>
          <w:rFonts w:eastAsia="方正仿宋_GBK" w:hint="eastAsia"/>
          <w:bCs/>
          <w:sz w:val="32"/>
          <w:szCs w:val="32"/>
        </w:rPr>
        <w:t>1</w:t>
      </w:r>
      <w:r>
        <w:rPr>
          <w:rFonts w:eastAsia="方正仿宋_GBK" w:hint="eastAsia"/>
          <w:bCs/>
          <w:sz w:val="32"/>
          <w:szCs w:val="32"/>
        </w:rPr>
        <w:t>个接收仓，旁路灰从储灰仓输送至接收仓过程中产生的粉尘通过接收</w:t>
      </w:r>
      <w:proofErr w:type="gramStart"/>
      <w:r>
        <w:rPr>
          <w:rFonts w:eastAsia="方正仿宋_GBK" w:hint="eastAsia"/>
          <w:bCs/>
          <w:sz w:val="32"/>
          <w:szCs w:val="32"/>
        </w:rPr>
        <w:t>仓顶</w:t>
      </w:r>
      <w:proofErr w:type="gramEnd"/>
      <w:r>
        <w:rPr>
          <w:rFonts w:eastAsia="方正仿宋_GBK" w:hint="eastAsia"/>
          <w:bCs/>
          <w:sz w:val="32"/>
          <w:szCs w:val="32"/>
        </w:rPr>
        <w:t>部管道引至“</w:t>
      </w:r>
      <w:proofErr w:type="gramStart"/>
      <w:r>
        <w:rPr>
          <w:rFonts w:eastAsia="方正仿宋_GBK" w:hint="eastAsia"/>
          <w:bCs/>
          <w:sz w:val="32"/>
          <w:szCs w:val="32"/>
        </w:rPr>
        <w:t>仓顶</w:t>
      </w:r>
      <w:proofErr w:type="gramEnd"/>
      <w:r>
        <w:rPr>
          <w:rFonts w:eastAsia="方正仿宋_GBK" w:hint="eastAsia"/>
          <w:bCs/>
          <w:sz w:val="32"/>
          <w:szCs w:val="32"/>
        </w:rPr>
        <w:t>除尘器”进行处理，然后通过</w:t>
      </w:r>
      <w:r>
        <w:rPr>
          <w:rFonts w:eastAsia="方正仿宋_GBK" w:hint="eastAsia"/>
          <w:bCs/>
          <w:sz w:val="32"/>
          <w:szCs w:val="32"/>
        </w:rPr>
        <w:t>1</w:t>
      </w:r>
      <w:r>
        <w:rPr>
          <w:rFonts w:eastAsia="方正仿宋_GBK" w:hint="eastAsia"/>
          <w:bCs/>
          <w:sz w:val="32"/>
          <w:szCs w:val="32"/>
        </w:rPr>
        <w:t>根</w:t>
      </w:r>
      <w:r>
        <w:rPr>
          <w:rFonts w:eastAsia="方正仿宋_GBK" w:hint="eastAsia"/>
          <w:bCs/>
          <w:sz w:val="32"/>
          <w:szCs w:val="32"/>
        </w:rPr>
        <w:t>15m</w:t>
      </w:r>
      <w:r>
        <w:rPr>
          <w:rFonts w:eastAsia="方正仿宋_GBK" w:hint="eastAsia"/>
          <w:bCs/>
          <w:sz w:val="32"/>
          <w:szCs w:val="32"/>
        </w:rPr>
        <w:t>高排气筒排放，颗粒</w:t>
      </w:r>
      <w:proofErr w:type="gramStart"/>
      <w:r>
        <w:rPr>
          <w:rFonts w:eastAsia="方正仿宋_GBK" w:hint="eastAsia"/>
          <w:bCs/>
          <w:sz w:val="32"/>
          <w:szCs w:val="32"/>
        </w:rPr>
        <w:t>物执行</w:t>
      </w:r>
      <w:proofErr w:type="gramEnd"/>
      <w:r>
        <w:rPr>
          <w:rFonts w:eastAsia="方正仿宋_GBK" w:hint="eastAsia"/>
          <w:bCs/>
          <w:sz w:val="32"/>
          <w:szCs w:val="32"/>
        </w:rPr>
        <w:t>《水泥工业大气污染物排放标准》（</w:t>
      </w:r>
      <w:r>
        <w:rPr>
          <w:rFonts w:eastAsia="方正仿宋_GBK" w:hint="eastAsia"/>
          <w:bCs/>
          <w:sz w:val="32"/>
          <w:szCs w:val="32"/>
        </w:rPr>
        <w:t>DB 50/656-2023</w:t>
      </w:r>
      <w:r>
        <w:rPr>
          <w:rFonts w:eastAsia="方正仿宋_GBK" w:hint="eastAsia"/>
          <w:bCs/>
          <w:sz w:val="32"/>
          <w:szCs w:val="32"/>
        </w:rPr>
        <w:t>）相应限值排放标准。</w:t>
      </w:r>
    </w:p>
    <w:p w:rsidR="003A2BD8" w:rsidRDefault="003A2BD8" w:rsidP="003A2BD8">
      <w:pPr>
        <w:adjustRightInd w:val="0"/>
        <w:snapToGrid w:val="0"/>
        <w:spacing w:line="560" w:lineRule="exact"/>
        <w:ind w:firstLineChars="200" w:firstLine="640"/>
        <w:jc w:val="left"/>
        <w:rPr>
          <w:rFonts w:eastAsia="方正仿宋_GBK" w:hint="eastAsia"/>
          <w:bCs/>
          <w:sz w:val="32"/>
          <w:szCs w:val="32"/>
        </w:rPr>
      </w:pPr>
      <w:r>
        <w:rPr>
          <w:rFonts w:eastAsia="方正仿宋_GBK" w:hint="eastAsia"/>
          <w:bCs/>
          <w:sz w:val="32"/>
          <w:szCs w:val="32"/>
        </w:rPr>
        <w:t>盐酸储罐间无组织废气：项目设有</w:t>
      </w:r>
      <w:r>
        <w:rPr>
          <w:rFonts w:eastAsia="方正仿宋_GBK" w:hint="eastAsia"/>
          <w:bCs/>
          <w:sz w:val="32"/>
          <w:szCs w:val="32"/>
        </w:rPr>
        <w:t>1</w:t>
      </w:r>
      <w:r>
        <w:rPr>
          <w:rFonts w:eastAsia="方正仿宋_GBK" w:hint="eastAsia"/>
          <w:bCs/>
          <w:sz w:val="32"/>
          <w:szCs w:val="32"/>
        </w:rPr>
        <w:t>个</w:t>
      </w:r>
      <w:r>
        <w:rPr>
          <w:rFonts w:eastAsia="方正仿宋_GBK" w:hint="eastAsia"/>
          <w:bCs/>
          <w:sz w:val="32"/>
          <w:szCs w:val="32"/>
        </w:rPr>
        <w:t>5 m</w:t>
      </w:r>
      <w:r>
        <w:rPr>
          <w:rFonts w:eastAsia="方正仿宋_GBK" w:hint="eastAsia"/>
          <w:bCs/>
          <w:sz w:val="32"/>
          <w:szCs w:val="32"/>
          <w:vertAlign w:val="superscript"/>
        </w:rPr>
        <w:t>3</w:t>
      </w:r>
      <w:r>
        <w:rPr>
          <w:rFonts w:eastAsia="方正仿宋_GBK" w:hint="eastAsia"/>
          <w:bCs/>
          <w:sz w:val="32"/>
          <w:szCs w:val="32"/>
        </w:rPr>
        <w:t>的盐酸储罐，盐酸储罐少量呼吸废气经通风后无组织排放，</w:t>
      </w:r>
      <w:r>
        <w:rPr>
          <w:rFonts w:eastAsia="方正仿宋_GBK" w:hint="eastAsia"/>
          <w:bCs/>
          <w:sz w:val="32"/>
          <w:szCs w:val="32"/>
        </w:rPr>
        <w:t>HCI</w:t>
      </w:r>
      <w:r>
        <w:rPr>
          <w:rFonts w:eastAsia="方正仿宋_GBK" w:hint="eastAsia"/>
          <w:bCs/>
          <w:sz w:val="32"/>
          <w:szCs w:val="32"/>
        </w:rPr>
        <w:t>执行《大气污染物综合排放标准》（</w:t>
      </w:r>
      <w:r>
        <w:rPr>
          <w:rFonts w:eastAsia="方正仿宋_GBK" w:hint="eastAsia"/>
          <w:bCs/>
          <w:sz w:val="32"/>
          <w:szCs w:val="32"/>
        </w:rPr>
        <w:t>DB 50/418-2016</w:t>
      </w:r>
      <w:r>
        <w:rPr>
          <w:rFonts w:eastAsia="方正仿宋_GBK" w:hint="eastAsia"/>
          <w:bCs/>
          <w:sz w:val="32"/>
          <w:szCs w:val="32"/>
        </w:rPr>
        <w:t>）相应限值排放标准。</w:t>
      </w:r>
    </w:p>
    <w:p w:rsidR="003A2BD8" w:rsidRDefault="003A2BD8" w:rsidP="003A2BD8">
      <w:pPr>
        <w:adjustRightInd w:val="0"/>
        <w:snapToGrid w:val="0"/>
        <w:spacing w:line="560" w:lineRule="exact"/>
        <w:ind w:firstLineChars="200" w:firstLine="640"/>
        <w:jc w:val="left"/>
        <w:rPr>
          <w:rFonts w:eastAsia="方正仿宋_GBK" w:hint="eastAsia"/>
          <w:bCs/>
          <w:sz w:val="32"/>
          <w:szCs w:val="32"/>
        </w:rPr>
      </w:pPr>
      <w:r>
        <w:rPr>
          <w:rFonts w:eastAsia="方正仿宋_GBK" w:hint="eastAsia"/>
          <w:bCs/>
          <w:sz w:val="32"/>
          <w:szCs w:val="32"/>
        </w:rPr>
        <w:lastRenderedPageBreak/>
        <w:t>项目厂区内无组织排放的颗粒</w:t>
      </w:r>
      <w:proofErr w:type="gramStart"/>
      <w:r>
        <w:rPr>
          <w:rFonts w:eastAsia="方正仿宋_GBK" w:hint="eastAsia"/>
          <w:bCs/>
          <w:sz w:val="32"/>
          <w:szCs w:val="32"/>
        </w:rPr>
        <w:t>物执行</w:t>
      </w:r>
      <w:proofErr w:type="gramEnd"/>
      <w:r>
        <w:rPr>
          <w:rFonts w:eastAsia="方正仿宋_GBK" w:hint="eastAsia"/>
          <w:bCs/>
          <w:sz w:val="32"/>
          <w:szCs w:val="32"/>
        </w:rPr>
        <w:t>《水泥工业大气污染物排放标准》（</w:t>
      </w:r>
      <w:r>
        <w:rPr>
          <w:rFonts w:eastAsia="方正仿宋_GBK" w:hint="eastAsia"/>
          <w:bCs/>
          <w:sz w:val="32"/>
          <w:szCs w:val="32"/>
        </w:rPr>
        <w:t>DB 50/656-2023</w:t>
      </w:r>
      <w:r>
        <w:rPr>
          <w:rFonts w:eastAsia="方正仿宋_GBK" w:hint="eastAsia"/>
          <w:bCs/>
          <w:sz w:val="32"/>
          <w:szCs w:val="32"/>
        </w:rPr>
        <w:t>）中表</w:t>
      </w:r>
      <w:r>
        <w:rPr>
          <w:rFonts w:eastAsia="方正仿宋_GBK" w:hint="eastAsia"/>
          <w:bCs/>
          <w:sz w:val="32"/>
          <w:szCs w:val="32"/>
        </w:rPr>
        <w:t>2</w:t>
      </w:r>
      <w:r>
        <w:rPr>
          <w:rFonts w:eastAsia="方正仿宋_GBK" w:hint="eastAsia"/>
          <w:bCs/>
          <w:sz w:val="32"/>
          <w:szCs w:val="32"/>
        </w:rPr>
        <w:t>排放限值。</w:t>
      </w:r>
    </w:p>
    <w:p w:rsidR="003A2BD8" w:rsidRDefault="003A2BD8" w:rsidP="003A2BD8">
      <w:pPr>
        <w:widowControl/>
        <w:spacing w:line="560" w:lineRule="exact"/>
        <w:rPr>
          <w:rFonts w:eastAsia="方正仿宋_GBK" w:hint="eastAsia"/>
          <w:bCs/>
          <w:sz w:val="32"/>
          <w:szCs w:val="32"/>
        </w:rPr>
      </w:pPr>
      <w:r>
        <w:rPr>
          <w:rFonts w:eastAsia="方正仿宋_GBK" w:hint="eastAsia"/>
          <w:bCs/>
          <w:sz w:val="32"/>
          <w:szCs w:val="32"/>
        </w:rPr>
        <w:t xml:space="preserve">　　（四）加强噪声污染防治。项目营运期噪声主要来生产设备（如飞</w:t>
      </w:r>
      <w:proofErr w:type="gramStart"/>
      <w:r>
        <w:rPr>
          <w:rFonts w:eastAsia="方正仿宋_GBK" w:hint="eastAsia"/>
          <w:bCs/>
          <w:sz w:val="32"/>
          <w:szCs w:val="32"/>
        </w:rPr>
        <w:t>灰智洗</w:t>
      </w:r>
      <w:proofErr w:type="gramEnd"/>
      <w:r>
        <w:rPr>
          <w:rFonts w:eastAsia="方正仿宋_GBK" w:hint="eastAsia"/>
          <w:bCs/>
          <w:sz w:val="32"/>
          <w:szCs w:val="32"/>
        </w:rPr>
        <w:t>装置、泵类、离心机等）运行时产生的噪声，应采用建筑隔声消声、基础减振等措施，采取合理的平面布局等方式，减小噪声对环境的影响。项目营运期东、南、西厂界噪声执行《工业企业厂界环境噪声排放标准》（</w:t>
      </w:r>
      <w:r>
        <w:rPr>
          <w:rFonts w:eastAsia="方正仿宋_GBK" w:hint="eastAsia"/>
          <w:bCs/>
          <w:sz w:val="32"/>
          <w:szCs w:val="32"/>
        </w:rPr>
        <w:t>GB12348-2008</w:t>
      </w:r>
      <w:r>
        <w:rPr>
          <w:rFonts w:eastAsia="方正仿宋_GBK" w:hint="eastAsia"/>
          <w:bCs/>
          <w:sz w:val="32"/>
          <w:szCs w:val="32"/>
        </w:rPr>
        <w:t>）</w:t>
      </w:r>
      <w:r>
        <w:rPr>
          <w:rFonts w:eastAsia="方正仿宋_GBK" w:hint="eastAsia"/>
          <w:bCs/>
          <w:sz w:val="32"/>
          <w:szCs w:val="32"/>
        </w:rPr>
        <w:t>3</w:t>
      </w:r>
      <w:r>
        <w:rPr>
          <w:rFonts w:eastAsia="方正仿宋_GBK" w:hint="eastAsia"/>
          <w:bCs/>
          <w:sz w:val="32"/>
          <w:szCs w:val="32"/>
        </w:rPr>
        <w:t>类标准限值；北厂界执行《工业企业厂界环境噪声排放标准》（</w:t>
      </w:r>
      <w:r>
        <w:rPr>
          <w:rFonts w:eastAsia="方正仿宋_GBK" w:hint="eastAsia"/>
          <w:bCs/>
          <w:sz w:val="32"/>
          <w:szCs w:val="32"/>
        </w:rPr>
        <w:t>GB12348-2008</w:t>
      </w:r>
      <w:r>
        <w:rPr>
          <w:rFonts w:eastAsia="方正仿宋_GBK" w:hint="eastAsia"/>
          <w:bCs/>
          <w:sz w:val="32"/>
          <w:szCs w:val="32"/>
        </w:rPr>
        <w:t>）</w:t>
      </w:r>
      <w:r>
        <w:rPr>
          <w:rFonts w:eastAsia="方正仿宋_GBK" w:hint="eastAsia"/>
          <w:bCs/>
          <w:sz w:val="32"/>
          <w:szCs w:val="32"/>
        </w:rPr>
        <w:t>4</w:t>
      </w:r>
      <w:r>
        <w:rPr>
          <w:rFonts w:eastAsia="方正仿宋_GBK" w:hint="eastAsia"/>
          <w:bCs/>
          <w:sz w:val="32"/>
          <w:szCs w:val="32"/>
        </w:rPr>
        <w:t>类标准限值。</w:t>
      </w:r>
    </w:p>
    <w:p w:rsidR="003A2BD8" w:rsidRDefault="003A2BD8" w:rsidP="003A2BD8">
      <w:pPr>
        <w:pStyle w:val="a6"/>
        <w:spacing w:after="0"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w:t>
      </w:r>
      <w:proofErr w:type="spellStart"/>
      <w:r>
        <w:rPr>
          <w:rFonts w:ascii="Times New Roman" w:eastAsia="方正仿宋_GBK" w:hAnsi="Times New Roman" w:hint="eastAsia"/>
          <w:bCs/>
          <w:sz w:val="32"/>
          <w:szCs w:val="32"/>
        </w:rPr>
        <w:t>五）妥善处置固体废物</w:t>
      </w:r>
      <w:proofErr w:type="spellEnd"/>
      <w:r>
        <w:rPr>
          <w:rFonts w:ascii="Times New Roman" w:eastAsia="方正仿宋_GBK" w:hAnsi="Times New Roman" w:hint="eastAsia"/>
          <w:bCs/>
          <w:sz w:val="32"/>
          <w:szCs w:val="32"/>
        </w:rPr>
        <w:t>。</w:t>
      </w:r>
      <w:proofErr w:type="spellStart"/>
      <w:r>
        <w:rPr>
          <w:rFonts w:ascii="Times New Roman" w:eastAsia="方正仿宋_GBK" w:hAnsi="Times New Roman" w:hint="eastAsia"/>
          <w:bCs/>
          <w:sz w:val="32"/>
          <w:szCs w:val="32"/>
        </w:rPr>
        <w:t>项目营运期产生的固体废物主要为一般工业固废、危险废物和生活垃圾</w:t>
      </w:r>
      <w:proofErr w:type="spellEnd"/>
      <w:r>
        <w:rPr>
          <w:rFonts w:ascii="Times New Roman" w:eastAsia="方正仿宋_GBK" w:hAnsi="Times New Roman" w:hint="eastAsia"/>
          <w:bCs/>
          <w:sz w:val="32"/>
          <w:szCs w:val="32"/>
        </w:rPr>
        <w:t>。</w:t>
      </w:r>
    </w:p>
    <w:p w:rsidR="003A2BD8" w:rsidRDefault="003A2BD8" w:rsidP="003A2BD8">
      <w:pPr>
        <w:pStyle w:val="111"/>
        <w:spacing w:line="594" w:lineRule="exact"/>
        <w:ind w:firstLine="640"/>
        <w:rPr>
          <w:rFonts w:eastAsia="方正仿宋_GBK"/>
          <w:bCs/>
          <w:snapToGrid/>
          <w:sz w:val="32"/>
          <w:szCs w:val="32"/>
        </w:rPr>
      </w:pPr>
      <w:r>
        <w:rPr>
          <w:rFonts w:eastAsia="方正仿宋_GBK" w:hint="eastAsia"/>
          <w:bCs/>
          <w:snapToGrid/>
          <w:sz w:val="32"/>
          <w:szCs w:val="32"/>
        </w:rPr>
        <w:t>一般工业固废：主要为废包装物，收集后入窑焚烧处置。</w:t>
      </w:r>
    </w:p>
    <w:p w:rsidR="003A2BD8" w:rsidRDefault="003A2BD8" w:rsidP="003A2BD8">
      <w:pPr>
        <w:pStyle w:val="111"/>
        <w:spacing w:line="594" w:lineRule="exact"/>
        <w:ind w:firstLine="640"/>
        <w:rPr>
          <w:rFonts w:eastAsia="方正仿宋_GBK"/>
          <w:bCs/>
          <w:snapToGrid/>
          <w:sz w:val="32"/>
          <w:szCs w:val="32"/>
        </w:rPr>
      </w:pPr>
      <w:r>
        <w:rPr>
          <w:rFonts w:eastAsia="方正仿宋_GBK" w:hint="eastAsia"/>
          <w:bCs/>
          <w:snapToGrid/>
          <w:sz w:val="32"/>
          <w:szCs w:val="32"/>
        </w:rPr>
        <w:t>危险废物：主要为水洗灰渣、滤渣、离心废液、除尘灰和废矿物油及废油桶等，其中水洗灰渣、滤渣优先作为混合材进行利用，利用不完的则入窑处置；离心废液返回水洗液处理系统进行处理，不外排；除尘灰返回接收仓进行水洗提盐；除尘灰和废矿物油及废油桶分类收集后依托</w:t>
      </w:r>
      <w:proofErr w:type="gramStart"/>
      <w:r>
        <w:rPr>
          <w:rFonts w:eastAsia="方正仿宋_GBK" w:hint="eastAsia"/>
          <w:bCs/>
          <w:snapToGrid/>
          <w:sz w:val="32"/>
          <w:szCs w:val="32"/>
        </w:rPr>
        <w:t>现有危废贮存</w:t>
      </w:r>
      <w:proofErr w:type="gramEnd"/>
      <w:r>
        <w:rPr>
          <w:rFonts w:eastAsia="方正仿宋_GBK" w:hint="eastAsia"/>
          <w:bCs/>
          <w:snapToGrid/>
          <w:sz w:val="32"/>
          <w:szCs w:val="32"/>
        </w:rPr>
        <w:t>间进行暂存，最终入窑焚烧处置或委托有</w:t>
      </w:r>
      <w:proofErr w:type="gramStart"/>
      <w:r>
        <w:rPr>
          <w:rFonts w:eastAsia="方正仿宋_GBK" w:hint="eastAsia"/>
          <w:bCs/>
          <w:snapToGrid/>
          <w:sz w:val="32"/>
          <w:szCs w:val="32"/>
        </w:rPr>
        <w:t>危废处理</w:t>
      </w:r>
      <w:proofErr w:type="gramEnd"/>
      <w:r>
        <w:rPr>
          <w:rFonts w:eastAsia="方正仿宋_GBK" w:hint="eastAsia"/>
          <w:bCs/>
          <w:snapToGrid/>
          <w:sz w:val="32"/>
          <w:szCs w:val="32"/>
        </w:rPr>
        <w:t>资质的单位进行处置。</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（六）积极防范环境风险，落实环保设备设施安全生产主体责任。认真落实环境影响报告表提出的环境风险防范及应急措施。项目水洗脱盐系统、蒸发冷凝系统地面应采取重点防渗措施，铺设</w:t>
      </w:r>
      <w:r>
        <w:rPr>
          <w:rFonts w:eastAsia="方正仿宋_GBK" w:hint="eastAsia"/>
          <w:bCs/>
          <w:sz w:val="32"/>
          <w:szCs w:val="32"/>
        </w:rPr>
        <w:t>HDPE</w:t>
      </w:r>
      <w:r>
        <w:rPr>
          <w:rFonts w:eastAsia="方正仿宋_GBK" w:hint="eastAsia"/>
          <w:bCs/>
          <w:sz w:val="32"/>
          <w:szCs w:val="32"/>
        </w:rPr>
        <w:t>膜；盐酸储罐应设置有效容积不小于</w:t>
      </w:r>
      <w:r>
        <w:rPr>
          <w:rFonts w:eastAsia="方正仿宋_GBK" w:hint="eastAsia"/>
          <w:bCs/>
          <w:sz w:val="32"/>
          <w:szCs w:val="32"/>
        </w:rPr>
        <w:t>5m</w:t>
      </w:r>
      <w:r>
        <w:rPr>
          <w:rFonts w:eastAsia="方正仿宋_GBK" w:hint="eastAsia"/>
          <w:bCs/>
          <w:sz w:val="32"/>
          <w:szCs w:val="32"/>
          <w:vertAlign w:val="superscript"/>
        </w:rPr>
        <w:t>3</w:t>
      </w:r>
      <w:r>
        <w:rPr>
          <w:rFonts w:eastAsia="方正仿宋_GBK" w:hint="eastAsia"/>
          <w:bCs/>
          <w:sz w:val="32"/>
          <w:szCs w:val="32"/>
        </w:rPr>
        <w:t>的围堰。项目同时应建立完善环境风险制度，加强环</w:t>
      </w:r>
      <w:r>
        <w:rPr>
          <w:rFonts w:eastAsia="方正仿宋_GBK" w:hint="eastAsia"/>
          <w:bCs/>
          <w:sz w:val="32"/>
          <w:szCs w:val="32"/>
        </w:rPr>
        <w:lastRenderedPageBreak/>
        <w:t>境风险管理，确保环境安全。项目环保设备设施的安全设施应落实《建设项目安全设施“三同时”监督管理办法》（原国家安监总局令第</w:t>
      </w:r>
      <w:r>
        <w:rPr>
          <w:rFonts w:eastAsia="方正仿宋_GBK" w:hint="eastAsia"/>
          <w:bCs/>
          <w:sz w:val="32"/>
          <w:szCs w:val="32"/>
        </w:rPr>
        <w:t>36</w:t>
      </w:r>
      <w:r>
        <w:rPr>
          <w:rFonts w:eastAsia="方正仿宋_GBK" w:hint="eastAsia"/>
          <w:bCs/>
          <w:sz w:val="32"/>
          <w:szCs w:val="32"/>
        </w:rPr>
        <w:t>号、</w:t>
      </w:r>
      <w:r>
        <w:rPr>
          <w:rFonts w:eastAsia="方正仿宋_GBK" w:hint="eastAsia"/>
          <w:bCs/>
          <w:sz w:val="32"/>
          <w:szCs w:val="32"/>
        </w:rPr>
        <w:t>77</w:t>
      </w:r>
      <w:r>
        <w:rPr>
          <w:rFonts w:eastAsia="方正仿宋_GBK" w:hint="eastAsia"/>
          <w:bCs/>
          <w:sz w:val="32"/>
          <w:szCs w:val="32"/>
        </w:rPr>
        <w:t>号修订）的要求，与主体工程同时设计、同时施工、同时投入生产和使用，建立并落实环保设备设施台账和维护管理制度、安全操作规程及安全教育培训制度，开展环保设备设施安全风险分级管控和隐患排查治理工作，落实闭环管理。</w:t>
      </w:r>
    </w:p>
    <w:p w:rsidR="003A2BD8" w:rsidRDefault="003A2BD8" w:rsidP="003A2BD8">
      <w:pPr>
        <w:spacing w:line="560" w:lineRule="exact"/>
        <w:ind w:firstLineChars="150" w:firstLine="480"/>
        <w:rPr>
          <w:rFonts w:eastAsia="方正仿宋_GBK"/>
          <w:bCs/>
          <w:sz w:val="32"/>
          <w:szCs w:val="32"/>
        </w:rPr>
      </w:pPr>
      <w:r>
        <w:rPr>
          <w:rFonts w:eastAsia="方正仿宋_GBK" w:hint="eastAsia"/>
          <w:bCs/>
          <w:sz w:val="32"/>
          <w:szCs w:val="32"/>
        </w:rPr>
        <w:t>（七）采取有效措施防止地下水、土壤污染。项目应按照“源头控制、分区防治、污染监控、应急响应”相结合的原则，采取有效的污染防治措施控制废水、废气、</w:t>
      </w:r>
      <w:proofErr w:type="gramStart"/>
      <w:r>
        <w:rPr>
          <w:rFonts w:eastAsia="方正仿宋_GBK" w:hint="eastAsia"/>
          <w:bCs/>
          <w:sz w:val="32"/>
          <w:szCs w:val="32"/>
        </w:rPr>
        <w:t>固废等污染物</w:t>
      </w:r>
      <w:proofErr w:type="gramEnd"/>
      <w:r>
        <w:rPr>
          <w:rFonts w:eastAsia="方正仿宋_GBK" w:hint="eastAsia"/>
          <w:bCs/>
          <w:sz w:val="32"/>
          <w:szCs w:val="32"/>
        </w:rPr>
        <w:t>对土壤、地下水造成污染的措施。</w:t>
      </w:r>
    </w:p>
    <w:p w:rsidR="003A2BD8" w:rsidRDefault="003A2BD8" w:rsidP="003A2BD8">
      <w:pPr>
        <w:spacing w:line="560" w:lineRule="exact"/>
        <w:ind w:right="-23" w:firstLineChars="200" w:firstLine="640"/>
        <w:rPr>
          <w:rFonts w:eastAsia="方正仿宋_GBK"/>
          <w:bCs/>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项目应按国家《建设项目竣工环境保护验收暂行办法》（国环</w:t>
      </w:r>
      <w:proofErr w:type="gramStart"/>
      <w:r>
        <w:rPr>
          <w:rFonts w:eastAsia="方正仿宋_GBK" w:hint="eastAsia"/>
          <w:bCs/>
          <w:sz w:val="32"/>
          <w:szCs w:val="32"/>
        </w:rPr>
        <w:t>规</w:t>
      </w:r>
      <w:proofErr w:type="gramEnd"/>
      <w:r>
        <w:rPr>
          <w:rFonts w:eastAsia="方正仿宋_GBK" w:hint="eastAsia"/>
          <w:bCs/>
          <w:sz w:val="32"/>
          <w:szCs w:val="32"/>
        </w:rPr>
        <w:t>环评〔</w:t>
      </w:r>
      <w:r>
        <w:rPr>
          <w:rFonts w:eastAsia="方正仿宋_GBK"/>
          <w:bCs/>
          <w:sz w:val="32"/>
          <w:szCs w:val="32"/>
        </w:rPr>
        <w:t>2017</w:t>
      </w:r>
      <w:r>
        <w:rPr>
          <w:rFonts w:eastAsia="方正仿宋_GBK" w:hint="eastAsia"/>
          <w:bCs/>
          <w:sz w:val="32"/>
          <w:szCs w:val="32"/>
        </w:rPr>
        <w:t>〕</w:t>
      </w:r>
      <w:r>
        <w:rPr>
          <w:rFonts w:eastAsia="方正仿宋_GBK"/>
          <w:bCs/>
          <w:sz w:val="32"/>
          <w:szCs w:val="32"/>
        </w:rPr>
        <w:t>4</w:t>
      </w:r>
      <w:r>
        <w:rPr>
          <w:rFonts w:eastAsia="方正仿宋_GBK" w:hint="eastAsia"/>
          <w:bCs/>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bCs/>
          <w:sz w:val="32"/>
          <w:szCs w:val="32"/>
        </w:rPr>
        <w:t>5</w:t>
      </w:r>
      <w:r>
        <w:rPr>
          <w:rFonts w:eastAsia="方正仿宋_GBK" w:hint="eastAsia"/>
          <w:bCs/>
          <w:sz w:val="32"/>
          <w:szCs w:val="32"/>
        </w:rPr>
        <w:t>个工作日内，建设单位应将项目验收相关信息填报于全国建设项目环境影响评价管理信息平台。</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w:t>
      </w:r>
      <w:r>
        <w:rPr>
          <w:rFonts w:eastAsia="方正仿宋_GBK" w:hint="eastAsia"/>
          <w:bCs/>
          <w:sz w:val="32"/>
          <w:szCs w:val="32"/>
        </w:rPr>
        <w:lastRenderedPageBreak/>
        <w:t>重新报批建设项目的环境影响评价文件。</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（二）项目未按照本批准书附件要求，擅自排放重金属污染物或其他有毒有害物质。</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3A2BD8" w:rsidRDefault="003A2BD8" w:rsidP="003A2BD8">
      <w:pPr>
        <w:spacing w:line="560" w:lineRule="exact"/>
        <w:ind w:firstLineChars="200" w:firstLine="640"/>
        <w:rPr>
          <w:rFonts w:eastAsia="方正仿宋_GBK"/>
          <w:bCs/>
          <w:sz w:val="32"/>
          <w:szCs w:val="32"/>
        </w:rPr>
      </w:pPr>
      <w:r>
        <w:rPr>
          <w:rFonts w:eastAsia="方正仿宋_GBK" w:hint="eastAsia"/>
          <w:bCs/>
          <w:sz w:val="32"/>
          <w:szCs w:val="32"/>
        </w:rPr>
        <w:t>八、项目按规定接受区生态环境执法支队的现场检查和监督管理。</w:t>
      </w:r>
    </w:p>
    <w:p w:rsidR="003A2BD8" w:rsidRDefault="003A2BD8" w:rsidP="003A2BD8">
      <w:pPr>
        <w:spacing w:line="594" w:lineRule="exact"/>
        <w:ind w:firstLineChars="200" w:firstLine="640"/>
        <w:rPr>
          <w:rFonts w:eastAsia="方正仿宋_GBK"/>
          <w:bCs/>
          <w:sz w:val="32"/>
          <w:szCs w:val="32"/>
        </w:rPr>
      </w:pPr>
    </w:p>
    <w:p w:rsidR="003A2BD8" w:rsidRDefault="003A2BD8" w:rsidP="003A2BD8">
      <w:pPr>
        <w:spacing w:line="594" w:lineRule="exact"/>
        <w:rPr>
          <w:rFonts w:eastAsia="方正仿宋_GBK"/>
          <w:bCs/>
          <w:sz w:val="32"/>
          <w:szCs w:val="32"/>
        </w:rPr>
      </w:pPr>
    </w:p>
    <w:p w:rsidR="003A2BD8" w:rsidRDefault="003A2BD8" w:rsidP="003A2BD8">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3A2BD8" w:rsidRDefault="003A2BD8" w:rsidP="003A2BD8">
      <w:pPr>
        <w:tabs>
          <w:tab w:val="left" w:pos="7560"/>
        </w:tabs>
        <w:spacing w:line="594" w:lineRule="exact"/>
        <w:ind w:right="128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2</w:t>
      </w:r>
      <w:r>
        <w:rPr>
          <w:rFonts w:eastAsia="方正仿宋_GBK"/>
          <w:bCs/>
          <w:sz w:val="32"/>
          <w:szCs w:val="32"/>
        </w:rPr>
        <w:t>月</w:t>
      </w:r>
      <w:r>
        <w:rPr>
          <w:rFonts w:eastAsia="方正仿宋_GBK" w:hint="eastAsia"/>
          <w:bCs/>
          <w:sz w:val="32"/>
          <w:szCs w:val="32"/>
        </w:rPr>
        <w:t>1</w:t>
      </w:r>
      <w:bookmarkStart w:id="2" w:name="_GoBack"/>
      <w:bookmarkEnd w:id="2"/>
      <w:r>
        <w:rPr>
          <w:rFonts w:eastAsia="方正仿宋_GBK" w:hint="eastAsia"/>
          <w:bCs/>
          <w:sz w:val="32"/>
          <w:szCs w:val="32"/>
        </w:rPr>
        <w:t>8</w:t>
      </w:r>
      <w:r>
        <w:rPr>
          <w:rFonts w:eastAsia="方正仿宋_GBK"/>
          <w:bCs/>
          <w:sz w:val="32"/>
          <w:szCs w:val="32"/>
        </w:rPr>
        <w:t>日</w:t>
      </w:r>
    </w:p>
    <w:p w:rsidR="003A2BD8" w:rsidRDefault="003A2BD8" w:rsidP="003A2BD8">
      <w:pPr>
        <w:spacing w:line="560" w:lineRule="exact"/>
        <w:rPr>
          <w:rFonts w:eastAsia="方正仿宋_GBK"/>
          <w:bCs/>
          <w:sz w:val="28"/>
          <w:szCs w:val="28"/>
          <w:u w:val="single"/>
        </w:rPr>
      </w:pPr>
    </w:p>
    <w:p w:rsidR="00792880" w:rsidRPr="003A2BD8" w:rsidRDefault="003A2BD8" w:rsidP="003A2BD8">
      <w:pPr>
        <w:spacing w:line="540" w:lineRule="exact"/>
        <w:ind w:right="323"/>
        <w:rPr>
          <w:rFonts w:ascii="方正仿宋_GBK" w:eastAsia="方正仿宋_GBK"/>
        </w:rPr>
      </w:pPr>
      <w:r>
        <w:rPr>
          <w:rFonts w:eastAsia="方正仿宋_GBK" w:hint="eastAsia"/>
          <w:bCs/>
          <w:sz w:val="28"/>
          <w:szCs w:val="28"/>
          <w:u w:val="single"/>
        </w:rPr>
        <w:t>抄送：区应急局、河边镇人民政府、</w:t>
      </w:r>
      <w:r>
        <w:rPr>
          <w:rFonts w:eastAsia="方正仿宋_GBK" w:hint="eastAsia"/>
          <w:sz w:val="28"/>
          <w:szCs w:val="28"/>
          <w:u w:val="single"/>
        </w:rPr>
        <w:t>区生态环境执法支队</w:t>
      </w:r>
      <w:r>
        <w:rPr>
          <w:rFonts w:eastAsia="方正仿宋_GBK" w:hint="eastAsia"/>
          <w:sz w:val="28"/>
          <w:szCs w:val="28"/>
          <w:u w:val="single"/>
        </w:rPr>
        <w:t xml:space="preserve">            </w:t>
      </w:r>
    </w:p>
    <w:sectPr w:rsidR="00792880" w:rsidRPr="003A2B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AF" w:rsidRDefault="00B75FAF" w:rsidP="003A2BD8">
      <w:r>
        <w:separator/>
      </w:r>
    </w:p>
  </w:endnote>
  <w:endnote w:type="continuationSeparator" w:id="0">
    <w:p w:rsidR="00B75FAF" w:rsidRDefault="00B75FAF" w:rsidP="003A2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AF" w:rsidRDefault="00B75FAF" w:rsidP="003A2BD8">
      <w:r>
        <w:separator/>
      </w:r>
    </w:p>
  </w:footnote>
  <w:footnote w:type="continuationSeparator" w:id="0">
    <w:p w:rsidR="00B75FAF" w:rsidRDefault="00B75FAF" w:rsidP="003A2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BD8"/>
    <w:rsid w:val="003A2BD8"/>
    <w:rsid w:val="00792880"/>
    <w:rsid w:val="00B75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A2BD8"/>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BD8"/>
    <w:rPr>
      <w:sz w:val="18"/>
      <w:szCs w:val="18"/>
    </w:rPr>
  </w:style>
  <w:style w:type="paragraph" w:styleId="a4">
    <w:name w:val="footer"/>
    <w:basedOn w:val="a"/>
    <w:link w:val="Char0"/>
    <w:uiPriority w:val="99"/>
    <w:semiHidden/>
    <w:unhideWhenUsed/>
    <w:rsid w:val="003A2B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BD8"/>
    <w:rPr>
      <w:sz w:val="18"/>
      <w:szCs w:val="18"/>
    </w:rPr>
  </w:style>
  <w:style w:type="character" w:customStyle="1" w:styleId="1Char">
    <w:name w:val="标题 1 Char"/>
    <w:basedOn w:val="a0"/>
    <w:link w:val="1"/>
    <w:rsid w:val="003A2BD8"/>
    <w:rPr>
      <w:rFonts w:ascii="仿宋_GB2312" w:eastAsia="仿宋_GB2312" w:hAnsi="Times New Roman" w:cs="Times New Roman"/>
      <w:b/>
      <w:color w:val="000000"/>
      <w:sz w:val="24"/>
      <w:szCs w:val="24"/>
    </w:rPr>
  </w:style>
  <w:style w:type="paragraph" w:styleId="a5">
    <w:name w:val="Body Text"/>
    <w:basedOn w:val="a"/>
    <w:link w:val="Char1"/>
    <w:rsid w:val="003A2BD8"/>
    <w:pPr>
      <w:widowControl/>
      <w:jc w:val="left"/>
    </w:pPr>
    <w:rPr>
      <w:kern w:val="0"/>
      <w:sz w:val="32"/>
      <w:szCs w:val="20"/>
    </w:rPr>
  </w:style>
  <w:style w:type="character" w:customStyle="1" w:styleId="Char1">
    <w:name w:val="正文文本 Char"/>
    <w:basedOn w:val="a0"/>
    <w:link w:val="a5"/>
    <w:rsid w:val="003A2BD8"/>
    <w:rPr>
      <w:rFonts w:ascii="Times New Roman" w:eastAsia="宋体" w:hAnsi="Times New Roman" w:cs="Times New Roman"/>
      <w:kern w:val="0"/>
      <w:sz w:val="32"/>
      <w:szCs w:val="20"/>
    </w:rPr>
  </w:style>
  <w:style w:type="paragraph" w:styleId="a6">
    <w:name w:val="Plain Text"/>
    <w:basedOn w:val="a"/>
    <w:link w:val="Char2"/>
    <w:unhideWhenUsed/>
    <w:qFormat/>
    <w:rsid w:val="003A2BD8"/>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3A2BD8"/>
    <w:rPr>
      <w:rFonts w:ascii="宋体" w:eastAsia="宋体" w:hAnsi="Courier New" w:cs="Times New Roman"/>
      <w:szCs w:val="21"/>
      <w:lang/>
    </w:rPr>
  </w:style>
  <w:style w:type="paragraph" w:customStyle="1" w:styleId="tb">
    <w:name w:val="tb"/>
    <w:basedOn w:val="a"/>
    <w:link w:val="tbChar"/>
    <w:qFormat/>
    <w:rsid w:val="003A2BD8"/>
    <w:pPr>
      <w:spacing w:line="400" w:lineRule="atLeast"/>
    </w:pPr>
    <w:rPr>
      <w:rFonts w:ascii="宋体" w:hAnsi="Arial"/>
      <w:sz w:val="24"/>
      <w:szCs w:val="22"/>
    </w:rPr>
  </w:style>
  <w:style w:type="character" w:customStyle="1" w:styleId="tbChar">
    <w:name w:val="tb Char"/>
    <w:link w:val="tb"/>
    <w:rsid w:val="003A2BD8"/>
    <w:rPr>
      <w:rFonts w:ascii="宋体" w:eastAsia="宋体" w:hAnsi="Arial" w:cs="Times New Roman"/>
      <w:sz w:val="24"/>
    </w:rPr>
  </w:style>
  <w:style w:type="paragraph" w:customStyle="1" w:styleId="111">
    <w:name w:val="正文111"/>
    <w:basedOn w:val="a"/>
    <w:qFormat/>
    <w:rsid w:val="003A2BD8"/>
    <w:pPr>
      <w:spacing w:line="480" w:lineRule="exact"/>
      <w:ind w:firstLineChars="200" w:firstLine="480"/>
    </w:pPr>
    <w:rPr>
      <w:snapToGrid w:val="0"/>
      <w:sz w:val="24"/>
    </w:rPr>
  </w:style>
  <w:style w:type="paragraph" w:styleId="a7">
    <w:name w:val="Balloon Text"/>
    <w:basedOn w:val="a"/>
    <w:link w:val="Char3"/>
    <w:uiPriority w:val="99"/>
    <w:semiHidden/>
    <w:unhideWhenUsed/>
    <w:rsid w:val="003A2BD8"/>
    <w:rPr>
      <w:sz w:val="18"/>
      <w:szCs w:val="18"/>
    </w:rPr>
  </w:style>
  <w:style w:type="character" w:customStyle="1" w:styleId="Char3">
    <w:name w:val="批注框文本 Char"/>
    <w:basedOn w:val="a0"/>
    <w:link w:val="a7"/>
    <w:uiPriority w:val="99"/>
    <w:semiHidden/>
    <w:rsid w:val="003A2B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2025-02-18T01:57:00Z</dcterms:created>
  <dcterms:modified xsi:type="dcterms:W3CDTF">2025-02-18T01:58:00Z</dcterms:modified>
</cp:coreProperties>
</file>