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9B" w:rsidRDefault="00771D9B" w:rsidP="00771D9B">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771D9B" w:rsidRDefault="00771D9B" w:rsidP="00771D9B">
      <w:pPr>
        <w:rPr>
          <w:rFonts w:ascii="宋体" w:hAnsi="宋体"/>
          <w:bCs/>
          <w:spacing w:val="50"/>
          <w:sz w:val="28"/>
        </w:rPr>
      </w:pPr>
    </w:p>
    <w:p w:rsidR="00771D9B" w:rsidRDefault="00771D9B" w:rsidP="00771D9B">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771D9B" w:rsidRDefault="00771D9B" w:rsidP="00771D9B">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50号</w:t>
      </w:r>
      <w:bookmarkEnd w:id="0"/>
    </w:p>
    <w:p w:rsidR="00771D9B" w:rsidRDefault="00771D9B" w:rsidP="00771D9B">
      <w:pPr>
        <w:pStyle w:val="tb"/>
        <w:spacing w:line="594"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重庆捷瑞宇电子科技有限公司</w:t>
      </w:r>
      <w:bookmarkEnd w:id="1"/>
      <w:r>
        <w:rPr>
          <w:rFonts w:ascii="方正仿宋_GBK" w:eastAsia="方正仿宋_GBK" w:hAnsi="宋体" w:hint="eastAsia"/>
          <w:bCs/>
          <w:sz w:val="32"/>
          <w:szCs w:val="32"/>
        </w:rPr>
        <w:t>：</w:t>
      </w:r>
    </w:p>
    <w:p w:rsidR="00771D9B" w:rsidRDefault="00771D9B" w:rsidP="00771D9B">
      <w:pPr>
        <w:widowControl/>
        <w:spacing w:line="594" w:lineRule="exact"/>
        <w:ind w:firstLineChars="200" w:firstLine="640"/>
        <w:rPr>
          <w:rFonts w:eastAsia="方正仿宋_GBK"/>
          <w:bCs/>
          <w:sz w:val="32"/>
          <w:szCs w:val="32"/>
        </w:rPr>
      </w:pPr>
      <w:r>
        <w:rPr>
          <w:rFonts w:eastAsia="方正仿宋_GBK" w:hint="eastAsia"/>
          <w:bCs/>
          <w:sz w:val="32"/>
          <w:szCs w:val="32"/>
        </w:rPr>
        <w:t>你单位报送的计算机零部件、汽车配件加工及喷水性漆生产线建设项目（项目代码：</w:t>
      </w:r>
      <w:r>
        <w:rPr>
          <w:rFonts w:eastAsia="方正仿宋_GBK" w:hint="eastAsia"/>
          <w:bCs/>
          <w:sz w:val="32"/>
          <w:szCs w:val="32"/>
        </w:rPr>
        <w:t>2411-500120-04-01-283552</w:t>
      </w:r>
      <w:r>
        <w:rPr>
          <w:rFonts w:eastAsia="方正仿宋_GBK" w:hint="eastAsia"/>
          <w:bCs/>
          <w:sz w:val="32"/>
          <w:szCs w:val="32"/>
        </w:rPr>
        <w:t>）环境影响评价文件审批申请表及相关材料收悉。经研究，现审批如下：</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一、根据《中华人民共和国环境影响评价法》等法律法规的有关规定，我局原则同意重庆飞扬测控技术研究院有限公司（统一社会信用代码：</w:t>
      </w:r>
      <w:r>
        <w:rPr>
          <w:rFonts w:eastAsia="方正仿宋_GBK" w:hint="eastAsia"/>
          <w:bCs/>
          <w:sz w:val="32"/>
          <w:szCs w:val="32"/>
        </w:rPr>
        <w:t>91500227MA5YQMFE94</w:t>
      </w:r>
      <w:r>
        <w:rPr>
          <w:rFonts w:eastAsia="方正仿宋_GBK" w:hint="eastAsia"/>
          <w:bCs/>
          <w:sz w:val="32"/>
          <w:szCs w:val="32"/>
        </w:rPr>
        <w:t>）编制的该项目环境影响报告表结论及其提出的环境保护措施。</w:t>
      </w:r>
    </w:p>
    <w:p w:rsidR="00771D9B" w:rsidRDefault="00771D9B" w:rsidP="00771D9B">
      <w:pPr>
        <w:widowControl/>
        <w:spacing w:line="594" w:lineRule="exact"/>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租赁位于重庆市</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山区铝山路</w:t>
      </w:r>
      <w:r>
        <w:rPr>
          <w:rFonts w:eastAsia="方正仿宋_GBK" w:hint="eastAsia"/>
          <w:bCs/>
          <w:color w:val="000000"/>
          <w:sz w:val="32"/>
          <w:szCs w:val="32"/>
        </w:rPr>
        <w:t>151</w:t>
      </w:r>
      <w:r>
        <w:rPr>
          <w:rFonts w:eastAsia="方正仿宋_GBK" w:hint="eastAsia"/>
          <w:bCs/>
          <w:color w:val="000000"/>
          <w:sz w:val="32"/>
          <w:szCs w:val="32"/>
        </w:rPr>
        <w:t>号已建标准厂房作为生产场所，实施计算机零部件、汽车配件加工及水性喷漆生产线建设项目，建筑面积约</w:t>
      </w:r>
      <w:r>
        <w:rPr>
          <w:rFonts w:eastAsia="方正仿宋_GBK" w:hint="eastAsia"/>
          <w:bCs/>
          <w:color w:val="000000"/>
          <w:sz w:val="32"/>
          <w:szCs w:val="32"/>
        </w:rPr>
        <w:t>1021</w:t>
      </w:r>
      <w:r>
        <w:rPr>
          <w:rFonts w:eastAsia="方正仿宋_GBK"/>
          <w:bCs/>
          <w:color w:val="000000"/>
          <w:sz w:val="32"/>
          <w:szCs w:val="32"/>
        </w:rPr>
        <w:t>m</w:t>
      </w:r>
      <w:r>
        <w:rPr>
          <w:rFonts w:eastAsia="方正仿宋_GBK"/>
          <w:bCs/>
          <w:color w:val="000000"/>
          <w:sz w:val="32"/>
          <w:szCs w:val="32"/>
          <w:vertAlign w:val="superscript"/>
        </w:rPr>
        <w:t>2</w:t>
      </w:r>
      <w:r>
        <w:rPr>
          <w:rFonts w:eastAsia="方正仿宋_GBK" w:hint="eastAsia"/>
          <w:bCs/>
          <w:color w:val="000000"/>
          <w:sz w:val="32"/>
          <w:szCs w:val="32"/>
        </w:rPr>
        <w:t>。项目新建</w:t>
      </w:r>
      <w:r>
        <w:rPr>
          <w:rFonts w:eastAsia="方正仿宋_GBK" w:hint="eastAsia"/>
          <w:bCs/>
          <w:color w:val="000000"/>
          <w:sz w:val="32"/>
          <w:szCs w:val="32"/>
        </w:rPr>
        <w:t>2</w:t>
      </w:r>
      <w:r>
        <w:rPr>
          <w:rFonts w:eastAsia="方正仿宋_GBK" w:hint="eastAsia"/>
          <w:bCs/>
          <w:color w:val="000000"/>
          <w:sz w:val="32"/>
          <w:szCs w:val="32"/>
        </w:rPr>
        <w:t>条水性喷漆生产线，建成后年产计算机零部件</w:t>
      </w:r>
      <w:r>
        <w:rPr>
          <w:rFonts w:eastAsia="方正仿宋_GBK" w:hint="eastAsia"/>
          <w:bCs/>
          <w:color w:val="000000"/>
          <w:sz w:val="32"/>
          <w:szCs w:val="32"/>
        </w:rPr>
        <w:t>300</w:t>
      </w:r>
      <w:r>
        <w:rPr>
          <w:rFonts w:eastAsia="方正仿宋_GBK" w:hint="eastAsia"/>
          <w:bCs/>
          <w:color w:val="000000"/>
          <w:sz w:val="32"/>
          <w:szCs w:val="32"/>
        </w:rPr>
        <w:t>万件、汽车配件</w:t>
      </w:r>
      <w:r>
        <w:rPr>
          <w:rFonts w:eastAsia="方正仿宋_GBK" w:hint="eastAsia"/>
          <w:bCs/>
          <w:color w:val="000000"/>
          <w:sz w:val="32"/>
          <w:szCs w:val="32"/>
        </w:rPr>
        <w:t>100</w:t>
      </w:r>
      <w:r>
        <w:rPr>
          <w:rFonts w:eastAsia="方正仿宋_GBK" w:hint="eastAsia"/>
          <w:bCs/>
          <w:color w:val="000000"/>
          <w:sz w:val="32"/>
          <w:szCs w:val="32"/>
        </w:rPr>
        <w:t>万件。</w:t>
      </w:r>
      <w:r>
        <w:rPr>
          <w:rFonts w:eastAsia="方正仿宋_GBK" w:hint="eastAsia"/>
          <w:color w:val="000000"/>
          <w:kern w:val="0"/>
          <w:sz w:val="32"/>
          <w:szCs w:val="32"/>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w:t>
      </w:r>
      <w:r>
        <w:rPr>
          <w:rFonts w:eastAsia="方正仿宋_GBK" w:hint="eastAsia"/>
          <w:color w:val="000000"/>
          <w:kern w:val="0"/>
          <w:sz w:val="32"/>
          <w:szCs w:val="32"/>
        </w:rPr>
        <w:t>项目总投资</w:t>
      </w:r>
      <w:r>
        <w:rPr>
          <w:rFonts w:eastAsia="方正仿宋_GBK" w:hint="eastAsia"/>
          <w:color w:val="000000"/>
          <w:kern w:val="0"/>
          <w:sz w:val="32"/>
          <w:szCs w:val="32"/>
        </w:rPr>
        <w:t>120</w:t>
      </w:r>
      <w:r>
        <w:rPr>
          <w:rFonts w:eastAsia="方正仿宋_GBK" w:hint="eastAsia"/>
          <w:color w:val="000000"/>
          <w:kern w:val="0"/>
          <w:sz w:val="32"/>
          <w:szCs w:val="32"/>
        </w:rPr>
        <w:t>万元，其中环保投资</w:t>
      </w:r>
      <w:r>
        <w:rPr>
          <w:rFonts w:eastAsia="方正仿宋_GBK" w:hint="eastAsia"/>
          <w:color w:val="000000"/>
          <w:kern w:val="0"/>
          <w:sz w:val="32"/>
          <w:szCs w:val="32"/>
        </w:rPr>
        <w:t>38</w:t>
      </w:r>
      <w:r>
        <w:rPr>
          <w:rFonts w:eastAsia="方正仿宋_GBK" w:hint="eastAsia"/>
          <w:color w:val="000000"/>
          <w:kern w:val="0"/>
          <w:sz w:val="32"/>
          <w:szCs w:val="32"/>
        </w:rPr>
        <w:t>万元。</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w:t>
      </w:r>
      <w:r>
        <w:rPr>
          <w:rFonts w:eastAsia="方正仿宋_GBK" w:hint="eastAsia"/>
          <w:bCs/>
          <w:sz w:val="32"/>
          <w:szCs w:val="32"/>
        </w:rPr>
        <w:lastRenderedPageBreak/>
        <w:t>护措施，防止环境污染、生态破坏、污染扰民投诉纠纷、风险事故、环境危害等其他不良后果。并重点做好以下工作：</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771D9B" w:rsidRDefault="00771D9B" w:rsidP="00771D9B">
      <w:pPr>
        <w:widowControl/>
        <w:spacing w:line="594" w:lineRule="exact"/>
        <w:ind w:firstLineChars="200" w:firstLine="640"/>
        <w:rPr>
          <w:rFonts w:eastAsia="方正仿宋_GBK"/>
          <w:color w:val="000000"/>
          <w:kern w:val="0"/>
          <w:sz w:val="32"/>
          <w:szCs w:val="32"/>
        </w:rPr>
      </w:pPr>
      <w:r>
        <w:rPr>
          <w:rFonts w:eastAsia="方正仿宋_GBK"/>
          <w:bCs/>
          <w:color w:val="000000"/>
          <w:sz w:val="32"/>
          <w:szCs w:val="32"/>
        </w:rPr>
        <w:t>（二）做好废水处理工作。</w:t>
      </w:r>
      <w:r>
        <w:rPr>
          <w:rFonts w:eastAsia="方正仿宋_GBK"/>
          <w:sz w:val="32"/>
          <w:szCs w:val="32"/>
        </w:rPr>
        <w:t>项目应实行雨、污分流。项目营运期废水主要为生活污水</w:t>
      </w:r>
      <w:r>
        <w:rPr>
          <w:rFonts w:eastAsia="方正仿宋_GBK" w:hint="eastAsia"/>
          <w:sz w:val="32"/>
          <w:szCs w:val="32"/>
        </w:rPr>
        <w:t>。生活污水依托已建生化</w:t>
      </w:r>
      <w:proofErr w:type="gramStart"/>
      <w:r>
        <w:rPr>
          <w:rFonts w:eastAsia="方正仿宋_GBK" w:hint="eastAsia"/>
          <w:sz w:val="32"/>
          <w:szCs w:val="32"/>
        </w:rPr>
        <w:t>池处理</w:t>
      </w:r>
      <w:proofErr w:type="gramEnd"/>
      <w:r>
        <w:rPr>
          <w:rFonts w:eastAsia="方正仿宋_GBK" w:hint="eastAsia"/>
          <w:sz w:val="32"/>
          <w:szCs w:val="32"/>
        </w:rPr>
        <w:t>达《污水综合排放标准》（</w:t>
      </w:r>
      <w:r>
        <w:rPr>
          <w:rFonts w:eastAsia="方正仿宋_GBK" w:hint="eastAsia"/>
          <w:sz w:val="32"/>
          <w:szCs w:val="32"/>
        </w:rPr>
        <w:t>GB8978-1996</w:t>
      </w:r>
      <w:r>
        <w:rPr>
          <w:rFonts w:eastAsia="方正仿宋_GBK" w:hint="eastAsia"/>
          <w:sz w:val="32"/>
          <w:szCs w:val="32"/>
        </w:rPr>
        <w:t>）三级标准（氨氮执行《污水排入城镇下水道水质标准》（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级标准）后接入市政污水管网，然后</w:t>
      </w:r>
      <w:r>
        <w:rPr>
          <w:rFonts w:eastAsia="方正仿宋_GBK" w:hint="eastAsia"/>
          <w:color w:val="000000"/>
          <w:kern w:val="0"/>
          <w:sz w:val="32"/>
          <w:szCs w:val="32"/>
        </w:rPr>
        <w:t>进入璧山高新区生活污水处理厂深度处理达标后排入</w:t>
      </w:r>
      <w:proofErr w:type="gramStart"/>
      <w:r>
        <w:rPr>
          <w:rFonts w:eastAsia="方正仿宋_GBK" w:hint="eastAsia"/>
          <w:color w:val="000000"/>
          <w:kern w:val="0"/>
          <w:sz w:val="32"/>
          <w:szCs w:val="32"/>
        </w:rPr>
        <w:t>璧</w:t>
      </w:r>
      <w:proofErr w:type="gramEnd"/>
      <w:r>
        <w:rPr>
          <w:rFonts w:eastAsia="方正仿宋_GBK" w:hint="eastAsia"/>
          <w:color w:val="000000"/>
          <w:kern w:val="0"/>
          <w:sz w:val="32"/>
          <w:szCs w:val="32"/>
        </w:rPr>
        <w:t>南河。</w:t>
      </w:r>
    </w:p>
    <w:p w:rsidR="00771D9B" w:rsidRDefault="00771D9B" w:rsidP="00771D9B">
      <w:pPr>
        <w:pStyle w:val="a7"/>
        <w:tabs>
          <w:tab w:val="left" w:pos="1291"/>
        </w:tabs>
        <w:spacing w:line="594" w:lineRule="exact"/>
        <w:ind w:left="0" w:firstLineChars="200" w:firstLine="640"/>
        <w:jc w:val="both"/>
        <w:rPr>
          <w:rFonts w:ascii="Times New Roman" w:eastAsia="方正仿宋_GBK" w:hAnsi="Times New Roman" w:cs="Times New Roman"/>
          <w:bCs/>
          <w:color w:val="000000"/>
          <w:kern w:val="2"/>
          <w:sz w:val="32"/>
          <w:szCs w:val="32"/>
          <w:lang w:val="en-US" w:bidi="ar-SA"/>
        </w:rPr>
      </w:pPr>
      <w:r>
        <w:rPr>
          <w:rFonts w:eastAsia="方正仿宋_GBK" w:hint="eastAsia"/>
          <w:bCs/>
          <w:color w:val="000000"/>
          <w:sz w:val="32"/>
          <w:szCs w:val="32"/>
        </w:rPr>
        <w:t>（三）</w:t>
      </w:r>
      <w:r>
        <w:rPr>
          <w:rFonts w:ascii="Times New Roman" w:eastAsia="方正仿宋_GBK" w:hAnsi="Times New Roman" w:cs="Times New Roman"/>
          <w:bCs/>
          <w:color w:val="000000"/>
          <w:kern w:val="2"/>
          <w:sz w:val="32"/>
          <w:szCs w:val="32"/>
          <w:lang w:val="en-US" w:bidi="ar-SA"/>
        </w:rPr>
        <w:t>强化废气处理措施。项目营运期废气主要为调漆废气、喷漆废气、</w:t>
      </w:r>
      <w:r>
        <w:rPr>
          <w:rFonts w:ascii="Times New Roman" w:eastAsia="方正仿宋_GBK" w:hAnsi="Times New Roman" w:cs="Times New Roman" w:hint="eastAsia"/>
          <w:bCs/>
          <w:color w:val="000000"/>
          <w:kern w:val="2"/>
          <w:sz w:val="32"/>
          <w:szCs w:val="32"/>
          <w:lang w:val="en-US" w:bidi="ar-SA"/>
        </w:rPr>
        <w:t>烘</w:t>
      </w:r>
      <w:r>
        <w:rPr>
          <w:rFonts w:ascii="Times New Roman" w:eastAsia="方正仿宋_GBK" w:hAnsi="Times New Roman" w:cs="Times New Roman"/>
          <w:bCs/>
          <w:color w:val="000000"/>
          <w:kern w:val="2"/>
          <w:sz w:val="32"/>
          <w:szCs w:val="32"/>
          <w:lang w:val="en-US" w:bidi="ar-SA"/>
        </w:rPr>
        <w:t>漆废气和天然气燃烧废气等。</w:t>
      </w:r>
    </w:p>
    <w:p w:rsidR="00771D9B" w:rsidRDefault="00771D9B" w:rsidP="00771D9B">
      <w:pPr>
        <w:pStyle w:val="a7"/>
        <w:tabs>
          <w:tab w:val="left" w:pos="1291"/>
        </w:tabs>
        <w:spacing w:line="594" w:lineRule="exact"/>
        <w:ind w:left="0" w:firstLineChars="200" w:firstLine="640"/>
        <w:jc w:val="both"/>
        <w:rPr>
          <w:rFonts w:ascii="Times New Roman" w:eastAsia="方正仿宋_GBK" w:hAnsi="Times New Roman" w:cs="Times New Roman"/>
          <w:bCs/>
          <w:color w:val="000000"/>
          <w:kern w:val="2"/>
          <w:sz w:val="32"/>
          <w:szCs w:val="32"/>
          <w:lang w:val="en-US" w:bidi="ar-SA"/>
        </w:rPr>
      </w:pPr>
      <w:r>
        <w:rPr>
          <w:rFonts w:ascii="Times New Roman" w:eastAsia="方正仿宋_GBK" w:hAnsi="Times New Roman" w:cs="Times New Roman"/>
          <w:bCs/>
          <w:color w:val="000000"/>
          <w:kern w:val="2"/>
          <w:sz w:val="32"/>
          <w:szCs w:val="32"/>
          <w:lang w:val="en-US" w:bidi="ar-SA"/>
        </w:rPr>
        <w:t>项目调漆室、喷漆室均为全密闭，通过采取在每条烘干线设置集气管道，在隧道出口设置集气罩收集废气</w:t>
      </w:r>
      <w:r>
        <w:rPr>
          <w:rFonts w:ascii="Times New Roman" w:eastAsia="方正仿宋_GBK" w:hAnsi="Times New Roman" w:cs="Times New Roman" w:hint="eastAsia"/>
          <w:bCs/>
          <w:color w:val="000000"/>
          <w:kern w:val="2"/>
          <w:sz w:val="32"/>
          <w:szCs w:val="32"/>
          <w:lang w:val="en-US" w:bidi="ar-SA"/>
        </w:rPr>
        <w:t>。</w:t>
      </w:r>
      <w:r>
        <w:rPr>
          <w:rFonts w:ascii="Times New Roman" w:eastAsia="方正仿宋_GBK" w:hAnsi="Times New Roman" w:cs="Times New Roman"/>
          <w:bCs/>
          <w:color w:val="000000"/>
          <w:kern w:val="2"/>
          <w:sz w:val="32"/>
          <w:szCs w:val="32"/>
          <w:lang w:val="en-US" w:bidi="ar-SA"/>
        </w:rPr>
        <w:t>喷漆废气先经喷漆水帘进行处理，然后采取全密闭集气管道进行收集</w:t>
      </w:r>
      <w:r>
        <w:rPr>
          <w:rFonts w:ascii="Times New Roman" w:eastAsia="方正仿宋_GBK" w:hAnsi="Times New Roman" w:cs="Times New Roman" w:hint="eastAsia"/>
          <w:bCs/>
          <w:color w:val="000000"/>
          <w:kern w:val="2"/>
          <w:sz w:val="32"/>
          <w:szCs w:val="32"/>
          <w:lang w:val="en-US" w:bidi="ar-SA"/>
        </w:rPr>
        <w:t>，</w:t>
      </w:r>
      <w:r>
        <w:rPr>
          <w:rFonts w:ascii="Times New Roman" w:eastAsia="方正仿宋_GBK" w:hAnsi="Times New Roman" w:cs="Times New Roman"/>
          <w:bCs/>
          <w:color w:val="000000"/>
          <w:kern w:val="2"/>
          <w:sz w:val="32"/>
          <w:szCs w:val="32"/>
          <w:lang w:val="en-US" w:bidi="ar-SA"/>
        </w:rPr>
        <w:t>与经集气管道收集后的调漆废气、烘漆废气以及天然气燃烧废气一起经同</w:t>
      </w:r>
      <w:r>
        <w:rPr>
          <w:rFonts w:ascii="Times New Roman" w:eastAsia="方正仿宋_GBK" w:hAnsi="Times New Roman" w:cs="Times New Roman"/>
          <w:bCs/>
          <w:color w:val="000000"/>
          <w:kern w:val="2"/>
          <w:sz w:val="32"/>
          <w:szCs w:val="32"/>
          <w:lang w:val="en-US" w:bidi="ar-SA"/>
        </w:rPr>
        <w:t>1</w:t>
      </w:r>
      <w:r>
        <w:rPr>
          <w:rFonts w:ascii="Times New Roman" w:eastAsia="方正仿宋_GBK" w:hAnsi="Times New Roman" w:cs="Times New Roman"/>
          <w:bCs/>
          <w:color w:val="000000"/>
          <w:kern w:val="2"/>
          <w:sz w:val="32"/>
          <w:szCs w:val="32"/>
          <w:lang w:val="en-US" w:bidi="ar-SA"/>
        </w:rPr>
        <w:t>套</w:t>
      </w:r>
      <w:r>
        <w:rPr>
          <w:rFonts w:ascii="方正仿宋_GBK" w:eastAsia="方正仿宋_GBK" w:hAnsi="Times New Roman" w:cs="Times New Roman" w:hint="eastAsia"/>
          <w:bCs/>
          <w:color w:val="000000"/>
          <w:kern w:val="2"/>
          <w:sz w:val="32"/>
          <w:szCs w:val="32"/>
          <w:lang w:val="en-US" w:bidi="ar-SA"/>
        </w:rPr>
        <w:t>“喷淋塔</w:t>
      </w:r>
      <w:r>
        <w:rPr>
          <w:rFonts w:ascii="Times New Roman" w:eastAsia="方正仿宋_GBK" w:hAnsi="Times New Roman" w:cs="Times New Roman"/>
          <w:bCs/>
          <w:color w:val="000000"/>
          <w:kern w:val="2"/>
          <w:sz w:val="32"/>
          <w:szCs w:val="32"/>
          <w:lang w:val="en-US" w:bidi="ar-SA"/>
        </w:rPr>
        <w:t>+</w:t>
      </w:r>
      <w:r>
        <w:rPr>
          <w:rFonts w:ascii="Times New Roman" w:eastAsia="方正仿宋_GBK" w:hAnsi="Times New Roman" w:cs="Times New Roman"/>
          <w:bCs/>
          <w:color w:val="000000"/>
          <w:kern w:val="2"/>
          <w:sz w:val="32"/>
          <w:szCs w:val="32"/>
          <w:lang w:val="en-US" w:bidi="ar-SA"/>
        </w:rPr>
        <w:t>干式过滤器</w:t>
      </w:r>
      <w:r>
        <w:rPr>
          <w:rFonts w:ascii="Times New Roman" w:eastAsia="方正仿宋_GBK" w:hAnsi="Times New Roman" w:cs="Times New Roman"/>
          <w:bCs/>
          <w:color w:val="000000"/>
          <w:kern w:val="2"/>
          <w:sz w:val="32"/>
          <w:szCs w:val="32"/>
          <w:lang w:val="en-US" w:bidi="ar-SA"/>
        </w:rPr>
        <w:t>+</w:t>
      </w:r>
      <w:r>
        <w:rPr>
          <w:rFonts w:ascii="方正仿宋_GBK" w:eastAsia="方正仿宋_GBK" w:hAnsi="Times New Roman" w:cs="Times New Roman" w:hint="eastAsia"/>
          <w:bCs/>
          <w:color w:val="000000"/>
          <w:kern w:val="2"/>
          <w:sz w:val="32"/>
          <w:szCs w:val="32"/>
          <w:lang w:val="en-US" w:bidi="ar-SA"/>
        </w:rPr>
        <w:t>二级活性炭”</w:t>
      </w:r>
      <w:r>
        <w:rPr>
          <w:rFonts w:ascii="Times New Roman" w:eastAsia="方正仿宋_GBK" w:hAnsi="Times New Roman" w:cs="Times New Roman"/>
          <w:bCs/>
          <w:color w:val="000000"/>
          <w:kern w:val="2"/>
          <w:sz w:val="32"/>
          <w:szCs w:val="32"/>
          <w:lang w:val="en-US" w:bidi="ar-SA"/>
        </w:rPr>
        <w:t>废气处理装置进行处</w:t>
      </w:r>
      <w:r>
        <w:rPr>
          <w:rFonts w:ascii="Times New Roman" w:eastAsia="方正仿宋_GBK" w:hAnsi="Times New Roman" w:cs="Times New Roman" w:hint="eastAsia"/>
          <w:bCs/>
          <w:color w:val="000000"/>
          <w:kern w:val="2"/>
          <w:sz w:val="32"/>
          <w:szCs w:val="32"/>
          <w:lang w:val="en-US" w:bidi="ar-SA"/>
        </w:rPr>
        <w:t>理</w:t>
      </w:r>
      <w:r>
        <w:rPr>
          <w:rFonts w:ascii="Times New Roman" w:eastAsia="方正仿宋_GBK" w:hAnsi="Times New Roman" w:cs="Times New Roman"/>
          <w:bCs/>
          <w:color w:val="000000"/>
          <w:kern w:val="2"/>
          <w:sz w:val="32"/>
          <w:szCs w:val="32"/>
          <w:lang w:val="en-US" w:bidi="ar-SA"/>
        </w:rPr>
        <w:t>，然后通过</w:t>
      </w:r>
      <w:r>
        <w:rPr>
          <w:rFonts w:ascii="Times New Roman" w:eastAsia="方正仿宋_GBK" w:hAnsi="Times New Roman" w:cs="Times New Roman"/>
          <w:bCs/>
          <w:color w:val="000000"/>
          <w:kern w:val="2"/>
          <w:sz w:val="32"/>
          <w:szCs w:val="32"/>
          <w:lang w:val="en-US" w:bidi="ar-SA"/>
        </w:rPr>
        <w:t>1</w:t>
      </w:r>
      <w:r>
        <w:rPr>
          <w:rFonts w:ascii="Times New Roman" w:eastAsia="方正仿宋_GBK" w:hAnsi="Times New Roman" w:cs="Times New Roman"/>
          <w:bCs/>
          <w:color w:val="000000"/>
          <w:kern w:val="2"/>
          <w:sz w:val="32"/>
          <w:szCs w:val="32"/>
          <w:lang w:val="en-US" w:bidi="ar-SA"/>
        </w:rPr>
        <w:t>根高</w:t>
      </w:r>
      <w:r>
        <w:rPr>
          <w:rFonts w:ascii="Times New Roman" w:eastAsia="方正仿宋_GBK" w:hAnsi="Times New Roman" w:cs="Times New Roman"/>
          <w:bCs/>
          <w:color w:val="000000"/>
          <w:kern w:val="2"/>
          <w:sz w:val="32"/>
          <w:szCs w:val="32"/>
          <w:lang w:val="en-US" w:bidi="ar-SA"/>
        </w:rPr>
        <w:t>15m</w:t>
      </w:r>
      <w:r>
        <w:rPr>
          <w:rFonts w:ascii="Times New Roman" w:eastAsia="方正仿宋_GBK" w:hAnsi="Times New Roman" w:cs="Times New Roman"/>
          <w:bCs/>
          <w:color w:val="000000"/>
          <w:kern w:val="2"/>
          <w:sz w:val="32"/>
          <w:szCs w:val="32"/>
          <w:lang w:val="en-US" w:bidi="ar-SA"/>
        </w:rPr>
        <w:t>排气筒（</w:t>
      </w:r>
      <w:r>
        <w:rPr>
          <w:rFonts w:ascii="Times New Roman" w:eastAsia="方正仿宋_GBK" w:hAnsi="Times New Roman" w:cs="Times New Roman"/>
          <w:bCs/>
          <w:color w:val="000000"/>
          <w:kern w:val="2"/>
          <w:sz w:val="32"/>
          <w:szCs w:val="32"/>
          <w:lang w:val="en-US" w:bidi="ar-SA"/>
        </w:rPr>
        <w:t>DA001</w:t>
      </w:r>
      <w:r>
        <w:rPr>
          <w:rFonts w:ascii="Times New Roman" w:eastAsia="方正仿宋_GBK" w:hAnsi="Times New Roman" w:cs="Times New Roman"/>
          <w:bCs/>
          <w:color w:val="000000"/>
          <w:kern w:val="2"/>
          <w:sz w:val="32"/>
          <w:szCs w:val="32"/>
          <w:lang w:val="en-US" w:bidi="ar-SA"/>
        </w:rPr>
        <w:t>）排放，颗粒物、</w:t>
      </w:r>
      <w:r>
        <w:rPr>
          <w:rFonts w:ascii="Times New Roman" w:eastAsia="方正仿宋_GBK" w:hAnsi="Times New Roman" w:cs="Times New Roman" w:hint="eastAsia"/>
          <w:bCs/>
          <w:color w:val="000000"/>
          <w:kern w:val="2"/>
          <w:sz w:val="32"/>
          <w:szCs w:val="32"/>
          <w:lang w:val="en-US" w:bidi="ar-SA"/>
        </w:rPr>
        <w:t>非甲烷总烃</w:t>
      </w:r>
      <w:r>
        <w:rPr>
          <w:rFonts w:ascii="Times New Roman" w:eastAsia="方正仿宋_GBK" w:hAnsi="Times New Roman" w:cs="Times New Roman"/>
          <w:bCs/>
          <w:color w:val="000000"/>
          <w:kern w:val="2"/>
          <w:sz w:val="32"/>
          <w:szCs w:val="32"/>
          <w:lang w:val="en-US" w:bidi="ar-SA"/>
        </w:rPr>
        <w:t>执行《摩托车及汽车配件制造表面涂装大气污染物排放标准》（</w:t>
      </w:r>
      <w:r>
        <w:rPr>
          <w:rFonts w:ascii="Times New Roman" w:eastAsia="方正仿宋_GBK" w:hAnsi="Times New Roman" w:cs="Times New Roman"/>
          <w:bCs/>
          <w:color w:val="000000"/>
          <w:kern w:val="2"/>
          <w:sz w:val="32"/>
          <w:szCs w:val="32"/>
          <w:lang w:val="en-US" w:bidi="ar-SA"/>
        </w:rPr>
        <w:t>DB50/660-2016</w:t>
      </w:r>
      <w:r>
        <w:rPr>
          <w:rFonts w:ascii="Times New Roman" w:eastAsia="方正仿宋_GBK" w:hAnsi="Times New Roman" w:cs="Times New Roman"/>
          <w:bCs/>
          <w:color w:val="000000"/>
          <w:kern w:val="2"/>
          <w:sz w:val="32"/>
          <w:szCs w:val="32"/>
          <w:lang w:val="en-US" w:bidi="ar-SA"/>
        </w:rPr>
        <w:t>）表</w:t>
      </w:r>
      <w:r>
        <w:rPr>
          <w:rFonts w:ascii="Times New Roman" w:eastAsia="方正仿宋_GBK" w:hAnsi="Times New Roman" w:cs="Times New Roman"/>
          <w:bCs/>
          <w:color w:val="000000"/>
          <w:kern w:val="2"/>
          <w:sz w:val="32"/>
          <w:szCs w:val="32"/>
          <w:lang w:val="en-US" w:bidi="ar-SA"/>
        </w:rPr>
        <w:t>2“</w:t>
      </w:r>
      <w:r>
        <w:rPr>
          <w:rFonts w:ascii="Times New Roman" w:eastAsia="方正仿宋_GBK" w:hAnsi="Times New Roman" w:cs="Times New Roman"/>
          <w:bCs/>
          <w:color w:val="000000"/>
          <w:kern w:val="2"/>
          <w:sz w:val="32"/>
          <w:szCs w:val="32"/>
          <w:lang w:val="en-US" w:bidi="ar-SA"/>
        </w:rPr>
        <w:t>其他区域</w:t>
      </w:r>
      <w:r>
        <w:rPr>
          <w:rFonts w:ascii="Times New Roman" w:eastAsia="方正仿宋_GBK" w:hAnsi="Times New Roman" w:cs="Times New Roman"/>
          <w:bCs/>
          <w:color w:val="000000"/>
          <w:kern w:val="2"/>
          <w:sz w:val="32"/>
          <w:szCs w:val="32"/>
          <w:lang w:val="en-US" w:bidi="ar-SA"/>
        </w:rPr>
        <w:t>”</w:t>
      </w:r>
      <w:r>
        <w:rPr>
          <w:rFonts w:ascii="Times New Roman" w:eastAsia="方正仿宋_GBK" w:hAnsi="Times New Roman" w:cs="Times New Roman"/>
          <w:bCs/>
          <w:color w:val="000000"/>
          <w:kern w:val="2"/>
          <w:sz w:val="32"/>
          <w:szCs w:val="32"/>
          <w:lang w:val="en-US" w:bidi="ar-SA"/>
        </w:rPr>
        <w:t>标准，二氧化硫、氮氧化物执行《大气污染物综合排放标</w:t>
      </w:r>
      <w:r>
        <w:rPr>
          <w:rFonts w:ascii="Times New Roman" w:eastAsia="方正仿宋_GBK" w:hAnsi="Times New Roman" w:cs="Times New Roman"/>
          <w:bCs/>
          <w:color w:val="000000"/>
          <w:kern w:val="2"/>
          <w:sz w:val="32"/>
          <w:szCs w:val="32"/>
          <w:lang w:val="en-US" w:bidi="ar-SA"/>
        </w:rPr>
        <w:lastRenderedPageBreak/>
        <w:t>准》（</w:t>
      </w:r>
      <w:r>
        <w:rPr>
          <w:rFonts w:ascii="Times New Roman" w:eastAsia="方正仿宋_GBK" w:hAnsi="Times New Roman" w:cs="Times New Roman"/>
          <w:bCs/>
          <w:color w:val="000000"/>
          <w:kern w:val="2"/>
          <w:sz w:val="32"/>
          <w:szCs w:val="32"/>
          <w:lang w:val="en-US" w:bidi="ar-SA"/>
        </w:rPr>
        <w:t>DB50/418-2016</w:t>
      </w:r>
      <w:r>
        <w:rPr>
          <w:rFonts w:ascii="Times New Roman" w:eastAsia="方正仿宋_GBK" w:hAnsi="Times New Roman" w:cs="Times New Roman"/>
          <w:bCs/>
          <w:color w:val="000000"/>
          <w:kern w:val="2"/>
          <w:sz w:val="32"/>
          <w:szCs w:val="32"/>
          <w:lang w:val="en-US" w:bidi="ar-SA"/>
        </w:rPr>
        <w:t>）相应限值排放标准</w:t>
      </w:r>
      <w:r>
        <w:rPr>
          <w:rFonts w:ascii="Times New Roman" w:eastAsia="方正仿宋_GBK" w:hAnsi="Times New Roman" w:cs="Times New Roman" w:hint="eastAsia"/>
          <w:bCs/>
          <w:color w:val="000000"/>
          <w:kern w:val="2"/>
          <w:sz w:val="32"/>
          <w:szCs w:val="32"/>
          <w:lang w:val="en-US" w:bidi="ar-SA"/>
        </w:rPr>
        <w:t>，臭气浓度执行《恶臭污染物排放标准》（</w:t>
      </w:r>
      <w:r>
        <w:rPr>
          <w:rFonts w:ascii="Times New Roman" w:eastAsia="方正仿宋_GBK" w:hAnsi="Times New Roman" w:cs="Times New Roman" w:hint="eastAsia"/>
          <w:bCs/>
          <w:color w:val="000000"/>
          <w:kern w:val="2"/>
          <w:sz w:val="32"/>
          <w:szCs w:val="32"/>
          <w:lang w:val="en-US" w:bidi="ar-SA"/>
        </w:rPr>
        <w:t>GB14554-93</w:t>
      </w:r>
      <w:r>
        <w:rPr>
          <w:rFonts w:ascii="Times New Roman" w:eastAsia="方正仿宋_GBK" w:hAnsi="Times New Roman" w:cs="Times New Roman" w:hint="eastAsia"/>
          <w:bCs/>
          <w:color w:val="000000"/>
          <w:kern w:val="2"/>
          <w:sz w:val="32"/>
          <w:szCs w:val="32"/>
          <w:lang w:val="en-US" w:bidi="ar-SA"/>
        </w:rPr>
        <w:t>）相应限值排放标准。</w:t>
      </w:r>
    </w:p>
    <w:p w:rsidR="00771D9B" w:rsidRDefault="00771D9B" w:rsidP="00771D9B">
      <w:pPr>
        <w:pStyle w:val="a7"/>
        <w:tabs>
          <w:tab w:val="left" w:pos="1291"/>
        </w:tabs>
        <w:spacing w:line="594" w:lineRule="exact"/>
        <w:ind w:left="0" w:firstLineChars="200" w:firstLine="640"/>
        <w:jc w:val="both"/>
        <w:rPr>
          <w:rFonts w:ascii="Times New Roman" w:eastAsia="方正仿宋_GBK" w:hAnsi="Times New Roman" w:cs="Times New Roman"/>
          <w:bCs/>
          <w:color w:val="000000"/>
          <w:kern w:val="2"/>
          <w:sz w:val="32"/>
          <w:szCs w:val="32"/>
          <w:lang w:val="en-US" w:bidi="ar-SA"/>
        </w:rPr>
      </w:pPr>
      <w:r>
        <w:rPr>
          <w:rFonts w:ascii="Times New Roman" w:eastAsia="方正仿宋_GBK" w:hAnsi="Times New Roman" w:cs="Times New Roman" w:hint="eastAsia"/>
          <w:bCs/>
          <w:color w:val="000000"/>
          <w:kern w:val="2"/>
          <w:sz w:val="32"/>
          <w:szCs w:val="32"/>
          <w:lang w:val="en-US" w:bidi="ar-SA"/>
        </w:rPr>
        <w:t>项目厂界无组织排放的非甲烷总烃执行</w:t>
      </w:r>
      <w:r>
        <w:rPr>
          <w:rFonts w:ascii="Times New Roman" w:eastAsia="方正仿宋_GBK" w:hAnsi="Times New Roman" w:cs="Times New Roman"/>
          <w:bCs/>
          <w:color w:val="000000"/>
          <w:kern w:val="2"/>
          <w:sz w:val="32"/>
          <w:szCs w:val="32"/>
          <w:lang w:val="en-US" w:bidi="ar-SA"/>
        </w:rPr>
        <w:t>《摩托车及汽车配件制造表面涂装大气污染物排放标准》（</w:t>
      </w:r>
      <w:r>
        <w:rPr>
          <w:rFonts w:ascii="Times New Roman" w:eastAsia="方正仿宋_GBK" w:hAnsi="Times New Roman" w:cs="Times New Roman"/>
          <w:bCs/>
          <w:color w:val="000000"/>
          <w:kern w:val="2"/>
          <w:sz w:val="32"/>
          <w:szCs w:val="32"/>
          <w:lang w:val="en-US" w:bidi="ar-SA"/>
        </w:rPr>
        <w:t>DB50/660-2016</w:t>
      </w:r>
      <w:r>
        <w:rPr>
          <w:rFonts w:ascii="Times New Roman" w:eastAsia="方正仿宋_GBK" w:hAnsi="Times New Roman" w:cs="Times New Roman"/>
          <w:bCs/>
          <w:color w:val="000000"/>
          <w:kern w:val="2"/>
          <w:sz w:val="32"/>
          <w:szCs w:val="32"/>
          <w:lang w:val="en-US" w:bidi="ar-SA"/>
        </w:rPr>
        <w:t>）</w:t>
      </w:r>
      <w:r>
        <w:rPr>
          <w:rFonts w:ascii="Times New Roman" w:eastAsia="方正仿宋_GBK" w:hAnsi="Times New Roman" w:cs="Times New Roman" w:hint="eastAsia"/>
          <w:bCs/>
          <w:color w:val="000000"/>
          <w:kern w:val="2"/>
          <w:sz w:val="32"/>
          <w:szCs w:val="32"/>
          <w:lang w:val="en-US" w:bidi="ar-SA"/>
        </w:rPr>
        <w:t>相应限值排放标准，颗粒物、</w:t>
      </w:r>
      <w:r>
        <w:rPr>
          <w:rFonts w:ascii="Times New Roman" w:eastAsia="方正仿宋_GBK" w:hAnsi="Times New Roman" w:cs="Times New Roman"/>
          <w:bCs/>
          <w:color w:val="000000"/>
          <w:kern w:val="2"/>
          <w:sz w:val="32"/>
          <w:szCs w:val="32"/>
          <w:lang w:val="en-US" w:bidi="ar-SA"/>
        </w:rPr>
        <w:t>二氧化硫、氮氧化物执行《大气污染物综合排放标准》（</w:t>
      </w:r>
      <w:r>
        <w:rPr>
          <w:rFonts w:ascii="Times New Roman" w:eastAsia="方正仿宋_GBK" w:hAnsi="Times New Roman" w:cs="Times New Roman"/>
          <w:bCs/>
          <w:color w:val="000000"/>
          <w:kern w:val="2"/>
          <w:sz w:val="32"/>
          <w:szCs w:val="32"/>
          <w:lang w:val="en-US" w:bidi="ar-SA"/>
        </w:rPr>
        <w:t>DB50/418-2016</w:t>
      </w:r>
      <w:r>
        <w:rPr>
          <w:rFonts w:ascii="Times New Roman" w:eastAsia="方正仿宋_GBK" w:hAnsi="Times New Roman" w:cs="Times New Roman"/>
          <w:bCs/>
          <w:color w:val="000000"/>
          <w:kern w:val="2"/>
          <w:sz w:val="32"/>
          <w:szCs w:val="32"/>
          <w:lang w:val="en-US" w:bidi="ar-SA"/>
        </w:rPr>
        <w:t>）相应限值排放标准</w:t>
      </w:r>
      <w:r>
        <w:rPr>
          <w:rFonts w:ascii="Times New Roman" w:eastAsia="方正仿宋_GBK" w:hAnsi="Times New Roman" w:cs="Times New Roman" w:hint="eastAsia"/>
          <w:bCs/>
          <w:color w:val="000000"/>
          <w:kern w:val="2"/>
          <w:sz w:val="32"/>
          <w:szCs w:val="32"/>
          <w:lang w:val="en-US" w:bidi="ar-SA"/>
        </w:rPr>
        <w:t>，臭气浓度执行《恶臭污染物排放标准》（</w:t>
      </w:r>
      <w:r>
        <w:rPr>
          <w:rFonts w:ascii="Times New Roman" w:eastAsia="方正仿宋_GBK" w:hAnsi="Times New Roman" w:cs="Times New Roman" w:hint="eastAsia"/>
          <w:bCs/>
          <w:color w:val="000000"/>
          <w:kern w:val="2"/>
          <w:sz w:val="32"/>
          <w:szCs w:val="32"/>
          <w:lang w:val="en-US" w:bidi="ar-SA"/>
        </w:rPr>
        <w:t>GB14554-93</w:t>
      </w:r>
      <w:r>
        <w:rPr>
          <w:rFonts w:ascii="Times New Roman" w:eastAsia="方正仿宋_GBK" w:hAnsi="Times New Roman" w:cs="Times New Roman" w:hint="eastAsia"/>
          <w:bCs/>
          <w:color w:val="000000"/>
          <w:kern w:val="2"/>
          <w:sz w:val="32"/>
          <w:szCs w:val="32"/>
          <w:lang w:val="en-US" w:bidi="ar-SA"/>
        </w:rPr>
        <w:t>）相应限值排放标准；车间外厂区内无组织排放的非甲烷总烃执行《挥发性有机物无组织排放控制标准》（</w:t>
      </w:r>
      <w:r>
        <w:rPr>
          <w:rFonts w:ascii="Times New Roman" w:eastAsia="方正仿宋_GBK" w:hAnsi="Times New Roman" w:cs="Times New Roman" w:hint="eastAsia"/>
          <w:bCs/>
          <w:color w:val="000000"/>
          <w:kern w:val="2"/>
          <w:sz w:val="32"/>
          <w:szCs w:val="32"/>
          <w:lang w:val="en-US" w:bidi="ar-SA"/>
        </w:rPr>
        <w:t>GB 37822-2019</w:t>
      </w:r>
      <w:r>
        <w:rPr>
          <w:rFonts w:ascii="Times New Roman" w:eastAsia="方正仿宋_GBK" w:hAnsi="Times New Roman" w:cs="Times New Roman" w:hint="eastAsia"/>
          <w:bCs/>
          <w:color w:val="000000"/>
          <w:kern w:val="2"/>
          <w:sz w:val="32"/>
          <w:szCs w:val="32"/>
          <w:lang w:val="en-US" w:bidi="ar-SA"/>
        </w:rPr>
        <w:t>）相应限值排放标准。</w:t>
      </w:r>
    </w:p>
    <w:p w:rsidR="00771D9B" w:rsidRDefault="00771D9B" w:rsidP="00771D9B">
      <w:pPr>
        <w:widowControl/>
        <w:spacing w:line="594"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项目营运期噪声主要来生产设备、空压机</w:t>
      </w:r>
      <w:r>
        <w:rPr>
          <w:rFonts w:ascii="方正仿宋_GBK" w:eastAsia="方正仿宋_GBK" w:hAnsi="方正仿宋_GBK" w:cs="方正仿宋_GBK" w:hint="eastAsia"/>
          <w:color w:val="000000"/>
          <w:kern w:val="0"/>
          <w:sz w:val="32"/>
          <w:szCs w:val="32"/>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771D9B" w:rsidRDefault="00771D9B" w:rsidP="00771D9B">
      <w:pPr>
        <w:pStyle w:val="a6"/>
        <w:spacing w:after="0" w:line="594" w:lineRule="exact"/>
        <w:ind w:firstLineChars="200" w:firstLine="640"/>
        <w:rPr>
          <w:rFonts w:eastAsia="方正仿宋_GBK"/>
          <w:bCs/>
          <w:sz w:val="32"/>
          <w:szCs w:val="32"/>
        </w:rPr>
      </w:pPr>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五）妥善处置固体废物</w:t>
      </w:r>
      <w:proofErr w:type="spellEnd"/>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项目营运期产生的固体</w:t>
      </w:r>
      <w:r>
        <w:rPr>
          <w:rFonts w:eastAsia="方正仿宋_GBK" w:hint="eastAsia"/>
          <w:bCs/>
          <w:sz w:val="32"/>
          <w:szCs w:val="32"/>
        </w:rPr>
        <w:t>废物主要为一般工业固废和危险废物</w:t>
      </w:r>
      <w:proofErr w:type="spellEnd"/>
      <w:r>
        <w:rPr>
          <w:rFonts w:eastAsia="方正仿宋_GBK" w:hint="eastAsia"/>
          <w:bCs/>
          <w:sz w:val="32"/>
          <w:szCs w:val="32"/>
        </w:rPr>
        <w:t>。</w:t>
      </w:r>
    </w:p>
    <w:p w:rsidR="00771D9B" w:rsidRDefault="00771D9B" w:rsidP="00771D9B">
      <w:pPr>
        <w:widowControl/>
        <w:spacing w:line="594" w:lineRule="exact"/>
        <w:jc w:val="left"/>
        <w:rPr>
          <w:rFonts w:ascii="方正仿宋_GBK" w:eastAsia="方正仿宋_GBK" w:hAnsi="方正仿宋_GBK" w:cs="方正仿宋_GBK"/>
          <w:bCs/>
          <w:sz w:val="32"/>
          <w:szCs w:val="32"/>
        </w:rPr>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 xml:space="preserve">　一般工业固废：主要为废金属边角料、一般废包装材料和不合格品等，应分类收集后暂存于一般固废区，定期外售给物资回收部门综合利用。</w:t>
      </w:r>
    </w:p>
    <w:p w:rsidR="00771D9B" w:rsidRDefault="00771D9B" w:rsidP="00771D9B">
      <w:pPr>
        <w:widowControl/>
        <w:spacing w:line="594" w:lineRule="exact"/>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color w:val="000000"/>
          <w:sz w:val="32"/>
          <w:szCs w:val="32"/>
        </w:rPr>
        <w:t xml:space="preserve">　　</w:t>
      </w:r>
      <w:r>
        <w:rPr>
          <w:rFonts w:ascii="方正仿宋_GBK" w:eastAsia="方正仿宋_GBK" w:hAnsi="方正仿宋_GBK" w:cs="方正仿宋_GBK" w:hint="eastAsia"/>
          <w:bCs/>
          <w:sz w:val="32"/>
          <w:szCs w:val="32"/>
        </w:rPr>
        <w:t>危险废物：主要为废活性炭、废过滤棉、漆渣、废漆桶、废机油、废油桶、空压机含油废液和水帘及喷淋塔废液等，</w:t>
      </w:r>
      <w:r>
        <w:rPr>
          <w:rFonts w:ascii="方正仿宋_GBK" w:eastAsia="方正仿宋_GBK" w:hAnsi="方正仿宋_GBK" w:cs="方正仿宋_GBK" w:hint="eastAsia"/>
          <w:bCs/>
          <w:sz w:val="32"/>
          <w:szCs w:val="32"/>
        </w:rPr>
        <w:lastRenderedPageBreak/>
        <w:t>应分类收集后</w:t>
      </w:r>
      <w:proofErr w:type="gramStart"/>
      <w:r>
        <w:rPr>
          <w:rFonts w:ascii="方正仿宋_GBK" w:eastAsia="方正仿宋_GBK" w:hAnsi="方正仿宋_GBK" w:cs="方正仿宋_GBK" w:hint="eastAsia"/>
          <w:bCs/>
          <w:sz w:val="32"/>
          <w:szCs w:val="32"/>
        </w:rPr>
        <w:t>暂存于危废贮存</w:t>
      </w:r>
      <w:proofErr w:type="gramEnd"/>
      <w:r>
        <w:rPr>
          <w:rFonts w:ascii="方正仿宋_GBK" w:eastAsia="方正仿宋_GBK" w:hAnsi="方正仿宋_GBK" w:cs="方正仿宋_GBK" w:hint="eastAsia"/>
          <w:bCs/>
          <w:sz w:val="32"/>
          <w:szCs w:val="32"/>
        </w:rPr>
        <w:t>库，定期交由相应危险废物处置单位收运处置。</w:t>
      </w:r>
    </w:p>
    <w:p w:rsidR="00771D9B" w:rsidRDefault="00771D9B" w:rsidP="00771D9B">
      <w:pPr>
        <w:widowControl/>
        <w:spacing w:line="594"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生活垃圾：收集后交由环卫部门统一清运处理。</w:t>
      </w:r>
    </w:p>
    <w:p w:rsidR="00771D9B" w:rsidRDefault="00771D9B" w:rsidP="00771D9B">
      <w:pPr>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项目设置的危险废物废</w:t>
      </w:r>
      <w:r>
        <w:rPr>
          <w:rFonts w:ascii="方正仿宋_GBK" w:eastAsia="方正仿宋_GBK" w:hAnsi="方正仿宋_GBK" w:cs="方正仿宋_GBK" w:hint="eastAsia"/>
          <w:bCs/>
          <w:color w:val="000000"/>
          <w:sz w:val="32"/>
          <w:szCs w:val="32"/>
        </w:rPr>
        <w:t>贮存</w:t>
      </w:r>
      <w:r>
        <w:rPr>
          <w:rFonts w:eastAsia="方正仿宋_GBK" w:hint="eastAsia"/>
          <w:bCs/>
          <w:sz w:val="32"/>
          <w:szCs w:val="32"/>
        </w:rPr>
        <w:t>间应按照《危险废物贮存污染控制标准》（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风险制度，加强环境风险管理，确保环境安全。项目</w:t>
      </w:r>
      <w:r>
        <w:rPr>
          <w:rFonts w:ascii="仿宋" w:eastAsia="仿宋" w:hAnsi="仿宋" w:hint="eastAsia"/>
          <w:sz w:val="32"/>
          <w:szCs w:val="32"/>
        </w:rPr>
        <w:t>环保设备设施的安全设施</w:t>
      </w:r>
      <w:r>
        <w:rPr>
          <w:rFonts w:eastAsia="仿宋"/>
          <w:sz w:val="32"/>
          <w:szCs w:val="32"/>
        </w:rPr>
        <w:t>应落实《建设项目安全设施</w:t>
      </w:r>
      <w:r>
        <w:rPr>
          <w:rFonts w:eastAsia="仿宋"/>
          <w:sz w:val="32"/>
          <w:szCs w:val="32"/>
        </w:rPr>
        <w:t>“</w:t>
      </w:r>
      <w:r>
        <w:rPr>
          <w:rFonts w:eastAsia="仿宋"/>
          <w:sz w:val="32"/>
          <w:szCs w:val="32"/>
        </w:rPr>
        <w:t>三同时</w:t>
      </w:r>
      <w:r>
        <w:rPr>
          <w:rFonts w:eastAsia="仿宋"/>
          <w:sz w:val="32"/>
          <w:szCs w:val="32"/>
        </w:rPr>
        <w:t>”</w:t>
      </w:r>
      <w:r>
        <w:rPr>
          <w:rFonts w:eastAsia="仿宋"/>
          <w:sz w:val="32"/>
          <w:szCs w:val="32"/>
        </w:rPr>
        <w:t>监督管理办法》（原国家安监总局令第</w:t>
      </w:r>
      <w:r>
        <w:rPr>
          <w:rFonts w:eastAsia="仿宋"/>
          <w:sz w:val="32"/>
          <w:szCs w:val="32"/>
        </w:rPr>
        <w:t>36</w:t>
      </w:r>
      <w:r>
        <w:rPr>
          <w:rFonts w:eastAsia="仿宋"/>
          <w:sz w:val="32"/>
          <w:szCs w:val="32"/>
        </w:rPr>
        <w:t>号、</w:t>
      </w:r>
      <w:r>
        <w:rPr>
          <w:rFonts w:eastAsia="仿宋"/>
          <w:sz w:val="32"/>
          <w:szCs w:val="32"/>
        </w:rPr>
        <w:t>77</w:t>
      </w:r>
      <w:r>
        <w:rPr>
          <w:rFonts w:eastAsia="仿宋"/>
          <w:sz w:val="32"/>
          <w:szCs w:val="32"/>
        </w:rPr>
        <w:t>号修订）的要求，</w:t>
      </w:r>
      <w:r>
        <w:rPr>
          <w:rFonts w:eastAsia="方正仿宋_GBK"/>
          <w:bCs/>
          <w:sz w:val="32"/>
          <w:szCs w:val="32"/>
        </w:rPr>
        <w:t>与</w:t>
      </w:r>
      <w:r>
        <w:rPr>
          <w:rFonts w:eastAsia="方正仿宋_GBK" w:hint="eastAsia"/>
          <w:bCs/>
          <w:sz w:val="32"/>
          <w:szCs w:val="32"/>
        </w:rPr>
        <w:t>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771D9B" w:rsidRDefault="00771D9B" w:rsidP="00771D9B">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771D9B" w:rsidRDefault="00771D9B" w:rsidP="00771D9B">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w:t>
      </w:r>
      <w:r>
        <w:rPr>
          <w:rFonts w:eastAsia="方正仿宋_GBK" w:hint="eastAsia"/>
          <w:bCs/>
          <w:sz w:val="32"/>
          <w:szCs w:val="32"/>
        </w:rPr>
        <w:lastRenderedPageBreak/>
        <w:t>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（二）项目未按照本批准书要求，擅自排放重金属污染物或其他有毒有害物质。</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w:t>
      </w:r>
      <w:r>
        <w:rPr>
          <w:rFonts w:eastAsia="方正仿宋_GBK" w:hint="eastAsia"/>
          <w:bCs/>
          <w:sz w:val="32"/>
          <w:szCs w:val="32"/>
        </w:rPr>
        <w:lastRenderedPageBreak/>
        <w:t>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771D9B" w:rsidRDefault="00771D9B" w:rsidP="00771D9B">
      <w:pPr>
        <w:spacing w:line="594"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771D9B" w:rsidRDefault="00771D9B" w:rsidP="00771D9B">
      <w:pPr>
        <w:spacing w:line="580" w:lineRule="exact"/>
        <w:rPr>
          <w:rFonts w:eastAsia="方正仿宋_GBK"/>
          <w:bCs/>
          <w:sz w:val="32"/>
          <w:szCs w:val="32"/>
        </w:rPr>
      </w:pPr>
    </w:p>
    <w:p w:rsidR="00771D9B" w:rsidRDefault="00771D9B" w:rsidP="00771D9B">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771D9B" w:rsidRDefault="00771D9B" w:rsidP="00771D9B">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29</w:t>
      </w:r>
      <w:r>
        <w:rPr>
          <w:rFonts w:eastAsia="方正仿宋_GBK"/>
          <w:bCs/>
          <w:sz w:val="32"/>
          <w:szCs w:val="32"/>
        </w:rPr>
        <w:t>日</w:t>
      </w:r>
    </w:p>
    <w:p w:rsidR="00771D9B" w:rsidRDefault="00771D9B" w:rsidP="00771D9B">
      <w:pPr>
        <w:spacing w:line="560" w:lineRule="exact"/>
        <w:rPr>
          <w:rFonts w:eastAsia="方正仿宋_GBK" w:hint="eastAsia"/>
          <w:bCs/>
          <w:sz w:val="28"/>
          <w:szCs w:val="28"/>
          <w:u w:val="single"/>
        </w:rPr>
      </w:pPr>
      <w:bookmarkStart w:id="2" w:name="_GoBack"/>
      <w:bookmarkEnd w:id="2"/>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771D9B" w:rsidRDefault="00771D9B" w:rsidP="00771D9B">
      <w:pPr>
        <w:spacing w:line="560" w:lineRule="exact"/>
        <w:rPr>
          <w:rFonts w:eastAsia="方正仿宋_GBK" w:hint="eastAsia"/>
          <w:bCs/>
          <w:sz w:val="28"/>
          <w:szCs w:val="28"/>
          <w:u w:val="single"/>
        </w:rPr>
      </w:pPr>
    </w:p>
    <w:p w:rsidR="00171722" w:rsidRPr="00771D9B" w:rsidRDefault="00771D9B" w:rsidP="00771D9B">
      <w:pPr>
        <w:spacing w:line="540" w:lineRule="exact"/>
        <w:ind w:right="323"/>
        <w:rPr>
          <w:rFonts w:ascii="方正仿宋_GBK" w:eastAsia="方正仿宋_GBK"/>
        </w:rPr>
      </w:pPr>
      <w:r>
        <w:rPr>
          <w:rFonts w:eastAsia="方正仿宋_GBK" w:hint="eastAsia"/>
          <w:bCs/>
          <w:sz w:val="28"/>
          <w:szCs w:val="28"/>
          <w:u w:val="single"/>
        </w:rPr>
        <w:t>抄送：区应急管理局、璧山高新区管委会、</w:t>
      </w:r>
      <w:r>
        <w:rPr>
          <w:rFonts w:eastAsia="方正仿宋_GBK" w:hint="eastAsia"/>
          <w:sz w:val="28"/>
          <w:szCs w:val="28"/>
          <w:u w:val="single"/>
        </w:rPr>
        <w:t>区生态环境执法支队</w:t>
      </w:r>
      <w:r>
        <w:rPr>
          <w:rFonts w:eastAsia="方正仿宋_GBK" w:hint="eastAsia"/>
          <w:sz w:val="28"/>
          <w:szCs w:val="28"/>
          <w:u w:val="single"/>
        </w:rPr>
        <w:t xml:space="preserve">   </w:t>
      </w:r>
      <w:r>
        <w:rPr>
          <w:rFonts w:eastAsia="方正仿宋_GBK" w:hint="eastAsia"/>
          <w:sz w:val="28"/>
          <w:szCs w:val="28"/>
          <w:u w:val="single"/>
        </w:rPr>
        <w:t xml:space="preserve">          </w:t>
      </w:r>
    </w:p>
    <w:sectPr w:rsidR="00171722" w:rsidRPr="00771D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6E" w:rsidRDefault="00934E6E" w:rsidP="00771D9B">
      <w:r>
        <w:separator/>
      </w:r>
    </w:p>
  </w:endnote>
  <w:endnote w:type="continuationSeparator" w:id="0">
    <w:p w:rsidR="00934E6E" w:rsidRDefault="00934E6E" w:rsidP="00771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6E" w:rsidRDefault="00934E6E" w:rsidP="00771D9B">
      <w:r>
        <w:separator/>
      </w:r>
    </w:p>
  </w:footnote>
  <w:footnote w:type="continuationSeparator" w:id="0">
    <w:p w:rsidR="00934E6E" w:rsidRDefault="00934E6E" w:rsidP="00771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9B"/>
    <w:rsid w:val="00171722"/>
    <w:rsid w:val="00771D9B"/>
    <w:rsid w:val="00934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9B"/>
    <w:pPr>
      <w:widowControl w:val="0"/>
      <w:jc w:val="both"/>
    </w:pPr>
    <w:rPr>
      <w:rFonts w:ascii="Times New Roman" w:eastAsia="宋体" w:hAnsi="Times New Roman" w:cs="Times New Roman"/>
      <w:szCs w:val="24"/>
    </w:rPr>
  </w:style>
  <w:style w:type="paragraph" w:styleId="1">
    <w:name w:val="heading 1"/>
    <w:basedOn w:val="a"/>
    <w:next w:val="a"/>
    <w:link w:val="1Char"/>
    <w:qFormat/>
    <w:rsid w:val="00771D9B"/>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D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D9B"/>
    <w:rPr>
      <w:sz w:val="18"/>
      <w:szCs w:val="18"/>
    </w:rPr>
  </w:style>
  <w:style w:type="paragraph" w:styleId="a4">
    <w:name w:val="footer"/>
    <w:basedOn w:val="a"/>
    <w:link w:val="Char0"/>
    <w:uiPriority w:val="99"/>
    <w:semiHidden/>
    <w:unhideWhenUsed/>
    <w:rsid w:val="00771D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1D9B"/>
    <w:rPr>
      <w:sz w:val="18"/>
      <w:szCs w:val="18"/>
    </w:rPr>
  </w:style>
  <w:style w:type="character" w:customStyle="1" w:styleId="1Char">
    <w:name w:val="标题 1 Char"/>
    <w:basedOn w:val="a0"/>
    <w:link w:val="1"/>
    <w:rsid w:val="00771D9B"/>
    <w:rPr>
      <w:rFonts w:ascii="仿宋_GB2312" w:eastAsia="仿宋_GB2312" w:hAnsi="Times New Roman" w:cs="Times New Roman"/>
      <w:b/>
      <w:color w:val="000000"/>
      <w:sz w:val="24"/>
      <w:szCs w:val="24"/>
    </w:rPr>
  </w:style>
  <w:style w:type="paragraph" w:styleId="a5">
    <w:name w:val="Body Text"/>
    <w:basedOn w:val="a"/>
    <w:link w:val="Char1"/>
    <w:rsid w:val="00771D9B"/>
    <w:pPr>
      <w:widowControl/>
      <w:jc w:val="left"/>
    </w:pPr>
    <w:rPr>
      <w:kern w:val="0"/>
      <w:sz w:val="32"/>
      <w:szCs w:val="20"/>
    </w:rPr>
  </w:style>
  <w:style w:type="character" w:customStyle="1" w:styleId="Char1">
    <w:name w:val="正文文本 Char"/>
    <w:basedOn w:val="a0"/>
    <w:link w:val="a5"/>
    <w:rsid w:val="00771D9B"/>
    <w:rPr>
      <w:rFonts w:ascii="Times New Roman" w:eastAsia="宋体" w:hAnsi="Times New Roman" w:cs="Times New Roman"/>
      <w:kern w:val="0"/>
      <w:sz w:val="32"/>
      <w:szCs w:val="20"/>
    </w:rPr>
  </w:style>
  <w:style w:type="paragraph" w:styleId="a6">
    <w:name w:val="Plain Text"/>
    <w:basedOn w:val="a"/>
    <w:link w:val="Char2"/>
    <w:unhideWhenUsed/>
    <w:qFormat/>
    <w:rsid w:val="00771D9B"/>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771D9B"/>
    <w:rPr>
      <w:rFonts w:ascii="宋体" w:eastAsia="宋体" w:hAnsi="Courier New" w:cs="Times New Roman"/>
      <w:szCs w:val="21"/>
      <w:lang/>
    </w:rPr>
  </w:style>
  <w:style w:type="paragraph" w:customStyle="1" w:styleId="tb">
    <w:name w:val="tb"/>
    <w:basedOn w:val="a"/>
    <w:link w:val="tbChar"/>
    <w:qFormat/>
    <w:rsid w:val="00771D9B"/>
    <w:pPr>
      <w:spacing w:line="400" w:lineRule="atLeast"/>
    </w:pPr>
    <w:rPr>
      <w:rFonts w:ascii="宋体" w:hAnsi="Arial"/>
      <w:sz w:val="24"/>
      <w:szCs w:val="22"/>
    </w:rPr>
  </w:style>
  <w:style w:type="character" w:customStyle="1" w:styleId="tbChar">
    <w:name w:val="tb Char"/>
    <w:link w:val="tb"/>
    <w:rsid w:val="00771D9B"/>
    <w:rPr>
      <w:rFonts w:ascii="宋体" w:eastAsia="宋体" w:hAnsi="Arial" w:cs="Times New Roman"/>
      <w:sz w:val="24"/>
    </w:rPr>
  </w:style>
  <w:style w:type="paragraph" w:styleId="a7">
    <w:name w:val="List Paragraph"/>
    <w:basedOn w:val="a"/>
    <w:uiPriority w:val="1"/>
    <w:qFormat/>
    <w:rsid w:val="00771D9B"/>
    <w:pPr>
      <w:autoSpaceDE w:val="0"/>
      <w:autoSpaceDN w:val="0"/>
      <w:ind w:left="1290" w:hanging="314"/>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cp:lastPrinted>2025-04-29T05:41:00Z</cp:lastPrinted>
  <dcterms:created xsi:type="dcterms:W3CDTF">2025-04-29T05:41:00Z</dcterms:created>
  <dcterms:modified xsi:type="dcterms:W3CDTF">2025-04-29T05:41:00Z</dcterms:modified>
</cp:coreProperties>
</file>