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健龙府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发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〔2023〕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173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0"/>
          <w:w w:val="100"/>
          <w:kern w:val="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1086485</wp:posOffset>
                </wp:positionH>
                <wp:positionV relativeFrom="paragraph">
                  <wp:posOffset>27940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thickThin">
                          <a:solidFill>
                            <a:srgbClr val="FF505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5pt;margin-top:258.6pt;height:0.05pt;width:442.2pt;mso-position-horizontal-relative:page;mso-position-vertical-relative:page;z-index:251660288;mso-width-relative:page;mso-height-relative:page;" filled="f" stroked="t" coordsize="21600,21600" o:gfxdata="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JbQK1gAAAAgBAAAPAAAAAAAAAAEAIAAAACIAAABkcnMvZG93bnJldi54bWxQSwECFAAU&#10;AAAACACHTuJAziqrRfMBAADhAwAADgAAAAAAAAABACAAAAAlAQAAZHJzL2Uyb0RvYy54bWxQSwUG&#10;AAAAAAYABgBZAQAAigUAAAAA&#10;">
                <v:fill on="f" focussize="0,0"/>
                <v:stroke weight="1.5pt" color="#FF505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重庆市璧山区健龙镇人民政府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3"/>
          <w:szCs w:val="43"/>
          <w:lang w:val="en-US" w:eastAsia="zh-CN" w:bidi="ar"/>
        </w:rPr>
        <w:t>关于成立健龙镇耕地种植技术指导组的通知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各村委会：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/>
        <w:jc w:val="left"/>
        <w:rPr>
          <w:rFonts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为全面加强耕地种植技术指导，有效防止耕地“非粮化”， 进一步提高粮食产能，区农业农村委、区规划自然资源局组织 成立璧山区耕地种植技术指导组（以下简称技术指导组）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同时健龙镇成立健龙镇耕地种植技术指导组，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现将有关工作事项通知如下。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/>
        <w:jc w:val="left"/>
        <w:rPr>
          <w:rFonts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ascii="方正黑体_GBK" w:hAnsi="方正黑体_GBK" w:eastAsia="方正黑体_GBK" w:cs="方正黑体_GBK"/>
          <w:b w:val="0"/>
          <w:bCs w:val="0"/>
          <w:color w:val="000000"/>
          <w:sz w:val="31"/>
          <w:szCs w:val="31"/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  <w:t>、</w:t>
      </w:r>
      <w:r>
        <w:rPr>
          <w:rFonts w:ascii="方正黑体_GBK" w:hAnsi="方正黑体_GBK" w:eastAsia="方正黑体_GBK" w:cs="方正黑体_GBK"/>
          <w:b w:val="0"/>
          <w:bCs w:val="0"/>
          <w:color w:val="000000"/>
          <w:sz w:val="31"/>
          <w:szCs w:val="31"/>
        </w:rPr>
        <w:t>工作机制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我镇耕地种植技术指导组由镇农业服务中心卢祖健、戴修源、李陈扬、毛泽生；镇规划自然资源所李传友共五人组成，分别依据各自部门职责负责耕地种植技术指导工作。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left="-10" w:leftChars="0" w:firstLine="640" w:firstLineChars="0"/>
        <w:jc w:val="left"/>
        <w:rPr>
          <w:rFonts w:ascii="方正黑体_GBK" w:hAnsi="方正黑体_GBK" w:eastAsia="方正黑体_GBK" w:cs="方正黑体_GBK"/>
          <w:b w:val="0"/>
          <w:bCs w:val="0"/>
          <w:color w:val="00000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1"/>
          <w:szCs w:val="31"/>
          <w:lang w:val="en-US" w:eastAsia="zh-CN" w:bidi="ar-SA"/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2"/>
          <w:sz w:val="31"/>
          <w:szCs w:val="31"/>
          <w:lang w:val="en-US" w:eastAsia="zh-CN" w:bidi="ar-SA"/>
        </w:rPr>
        <w:t>、</w:t>
      </w:r>
      <w:r>
        <w:rPr>
          <w:rFonts w:ascii="方正黑体_GBK" w:hAnsi="方正黑体_GBK" w:eastAsia="方正黑体_GBK" w:cs="方正黑体_GBK"/>
          <w:b w:val="0"/>
          <w:bCs w:val="0"/>
          <w:color w:val="000000"/>
          <w:sz w:val="31"/>
          <w:szCs w:val="31"/>
        </w:rPr>
        <w:t>组成及职责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组长：农业服务中心                    卢祖健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     丁家规划自然资源所健龙工作站    李传友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成员：戴修源、李陈扬、毛泽生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/>
        <w:jc w:val="left"/>
        <w:rPr>
          <w:rFonts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  <w:r>
        <w:rPr>
          <w:rFonts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主要职责：全面负责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健龙镇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耕地种植技术细则制定及实施指导。组织开展各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村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的技术实操培训，指导开展实施、举证、成果检查等工作，及时解答实施中的技术问题。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  <w:t>严格落实本地耕地种植技术实施方案及操作细则，实地指导种植主体做好作物选择、土壤改良、水源保障、 种植密度确定等，对耕地种植标准严格把关，做好日常变更举证。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</w:pPr>
      <w:r>
        <w:rPr>
          <w:rFonts w:ascii="方正黑体_GBK" w:hAnsi="方正黑体_GBK" w:eastAsia="方正黑体_GBK" w:cs="方正黑体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方正黑体_GBK" w:hAnsi="方正黑体_GBK" w:eastAsia="方正黑体_GBK" w:cs="方正黑体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工作要求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ind w:firstLine="620" w:firstLineChars="200"/>
        <w:jc w:val="left"/>
        <w:rPr>
          <w:rFonts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（一）加强组织领导，落实属地责任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。各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村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是耕地种植工作的责任主体，应及时研究解决有关重大问题，定期调度工作开展情况。要配齐配强技术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人员及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专家，明确人员分工，加强对耕 地种植技术有关问题的业务指导。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ind w:firstLine="620" w:firstLineChars="200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（二）强化协作联动，形成工作合力。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各成员所属单位要加强 协作、各司其职，共享数据、交换情况，形成工作合力。加强 联动，要加强对业务归口指导，避免职责不清、推倭扯皮。镇级技术指导组时加要及强对各村的技术培训指导。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ind w:firstLine="62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（三）坚持因地制宜，做好跟踪指导。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各村应深入田间地头，结合地块及作物具体情况，征求农业种植专家、种植大户意见建议，因地制宜、分类施策，切忌“一刀切”。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ind w:firstLine="620" w:firstLineChars="200"/>
        <w:jc w:val="left"/>
        <w:rPr>
          <w:rFonts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  <w:r>
        <w:rPr>
          <w:rFonts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  <w:t>附件：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  <w:lang w:val="en-US" w:eastAsia="zh-CN"/>
        </w:rPr>
        <w:t>健龙镇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  <w:t>耕地种植技术指导组联系表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both"/>
        <w:rPr>
          <w:rFonts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ind w:firstLine="620" w:firstLineChars="200"/>
        <w:jc w:val="left"/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  <w:lang w:eastAsia="zh-CN"/>
        </w:rPr>
        <w:t>（此件公开发布）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  <w:lang w:val="en-US" w:eastAsia="zh-CN"/>
        </w:rPr>
        <w:t xml:space="preserve">        </w:t>
      </w:r>
      <w:r>
        <w:rPr>
          <w:rFonts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  <w:t>重庆市璧山区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  <w:lang w:val="en-US" w:eastAsia="zh-CN"/>
        </w:rPr>
        <w:t xml:space="preserve">健龙镇人民政府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31"/>
          <w:szCs w:val="31"/>
        </w:rPr>
        <w:t xml:space="preserve"> </w:t>
      </w:r>
      <w:r>
        <w:rPr>
          <w:rFonts w:hint="eastAsia" w:cs="Times New Roman"/>
          <w:b w:val="0"/>
          <w:bCs w:val="0"/>
          <w:color w:val="000000"/>
          <w:sz w:val="31"/>
          <w:szCs w:val="31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color w:val="000000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  <w:t>年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1"/>
          <w:szCs w:val="31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健龙镇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耕地种植技术指导组联系表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94" w:lineRule="exact"/>
        <w:jc w:val="righ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</w:rPr>
      </w:pPr>
    </w:p>
    <w:tbl>
      <w:tblPr>
        <w:tblStyle w:val="7"/>
        <w:tblW w:w="8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424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朱文群</w:t>
            </w:r>
            <w:r>
              <w:rPr>
                <w:rStyle w:val="12"/>
                <w:rFonts w:eastAsia="方正仿宋_GBK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区农业发展促进中心</w:t>
            </w:r>
            <w:r>
              <w:rPr>
                <w:rStyle w:val="12"/>
                <w:rFonts w:eastAsia="方正仿宋_GBK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13452438578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Style w:val="12"/>
                <w:rFonts w:eastAsia="方正仿宋_GBK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海</w:t>
            </w:r>
            <w:r>
              <w:rPr>
                <w:rStyle w:val="12"/>
                <w:rFonts w:eastAsia="方正仿宋_GBK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区规划和自然资源局</w:t>
            </w:r>
            <w:r>
              <w:rPr>
                <w:rStyle w:val="12"/>
                <w:rFonts w:eastAsia="方正仿宋_GBK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13983220486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邹景琴</w:t>
            </w:r>
            <w:r>
              <w:rPr>
                <w:rStyle w:val="12"/>
                <w:rFonts w:eastAsia="方正仿宋_GBK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区林业局</w:t>
            </w:r>
            <w:r>
              <w:rPr>
                <w:rStyle w:val="12"/>
                <w:rFonts w:eastAsia="方正仿宋_GBK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13996078602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卢祖健（组长）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镇农服中心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15826138166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李传友（组长）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丁家规划自然资源所健龙工作站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13883346646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戴修源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镇农服中心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13983220385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毛泽生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镇农服中心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15213195961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李陈扬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镇农服中心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15923304369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1"/>
          <w:szCs w:val="31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Y2VhMzdlYWZkNDhkNDA2ZDllN2EyNmQ3MWZjNjIifQ=="/>
  </w:docVars>
  <w:rsids>
    <w:rsidRoot w:val="02EF32CC"/>
    <w:rsid w:val="02EF32CC"/>
    <w:rsid w:val="0B7863FD"/>
    <w:rsid w:val="0F311344"/>
    <w:rsid w:val="26B97F35"/>
    <w:rsid w:val="28FE372C"/>
    <w:rsid w:val="2FF579A4"/>
    <w:rsid w:val="378A4DA8"/>
    <w:rsid w:val="387768A5"/>
    <w:rsid w:val="392F0248"/>
    <w:rsid w:val="41111448"/>
    <w:rsid w:val="48E14FE9"/>
    <w:rsid w:val="4D952B8F"/>
    <w:rsid w:val="53EB6105"/>
    <w:rsid w:val="5C7C2581"/>
    <w:rsid w:val="639464F3"/>
    <w:rsid w:val="662114A5"/>
    <w:rsid w:val="66CF4D8A"/>
    <w:rsid w:val="70952175"/>
    <w:rsid w:val="76C607E0"/>
    <w:rsid w:val="78C44F8A"/>
    <w:rsid w:val="7CDC6035"/>
    <w:rsid w:val="7FB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keepLines/>
      <w:widowControl w:val="0"/>
      <w:spacing w:line="372" w:lineRule="auto"/>
      <w:jc w:val="both"/>
      <w:outlineLvl w:val="3"/>
    </w:pPr>
    <w:rPr>
      <w:rFonts w:ascii="Arial" w:hAnsi="Arial" w:eastAsia="黑体" w:cstheme="minorBidi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32"/>
    </w:rPr>
  </w:style>
  <w:style w:type="paragraph" w:styleId="4">
    <w:name w:val="Body Text Indent 2"/>
    <w:basedOn w:val="1"/>
    <w:qFormat/>
    <w:uiPriority w:val="0"/>
    <w:pPr>
      <w:spacing w:line="360" w:lineRule="auto"/>
      <w:ind w:firstLine="555"/>
    </w:pPr>
    <w:rPr>
      <w:rFonts w:ascii="宋体" w:hAnsi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索引 51"/>
    <w:basedOn w:val="1"/>
    <w:next w:val="1"/>
    <w:qFormat/>
    <w:uiPriority w:val="99"/>
    <w:pPr>
      <w:ind w:left="1680"/>
    </w:pPr>
    <w:rPr>
      <w:rFonts w:ascii="Times New Roman" w:hAnsi="Times New Roman" w:eastAsia="宋体" w:cs="Times New Roman"/>
      <w:color w:val="auto"/>
      <w:sz w:val="21"/>
      <w:szCs w:val="21"/>
    </w:rPr>
  </w:style>
  <w:style w:type="paragraph" w:customStyle="1" w:styleId="10">
    <w:name w:val="BodyText"/>
    <w:basedOn w:val="1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245</Characters>
  <Lines>0</Lines>
  <Paragraphs>0</Paragraphs>
  <TotalTime>2</TotalTime>
  <ScaleCrop>false</ScaleCrop>
  <LinksUpToDate>false</LinksUpToDate>
  <CharactersWithSpaces>273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2023-07-06T06:52:00Z</dcterms:created>
  <dc:creator>下yi秒</dc:creator>
  <cp:lastModifiedBy>Administrator</cp:lastModifiedBy>
  <cp:lastPrinted>2023-10-12T07:20:00Z</cp:lastPrinted>
  <dcterms:modified xsi:type="dcterms:W3CDTF">2023-12-06T07:21:46Z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601024D886684D25B8EA0E1146F1679A_13</vt:lpwstr>
  </property>
</Properties>
</file>