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18" w:rsidRDefault="00BA5F9D">
      <w:pPr>
        <w:overflowPunct w:val="0"/>
        <w:adjustRightInd w:val="0"/>
        <w:snapToGrid w:val="0"/>
        <w:spacing w:line="594" w:lineRule="exact"/>
        <w:jc w:val="center"/>
        <w:rPr>
          <w:rFonts w:eastAsia="方正小标宋_GBK"/>
          <w:bCs/>
          <w:sz w:val="44"/>
          <w:szCs w:val="44"/>
        </w:rPr>
      </w:pPr>
      <w:r>
        <w:rPr>
          <w:rFonts w:ascii="方正小标宋简体" w:eastAsia="方正小标宋简体" w:hint="eastAsia"/>
          <w:bCs/>
          <w:sz w:val="44"/>
        </w:rPr>
        <w:t>重庆市璧山区规划和自然资源局资金绩效</w:t>
      </w:r>
      <w:r>
        <w:rPr>
          <w:rFonts w:eastAsia="方正小标宋_GBK" w:hint="eastAsia"/>
          <w:bCs/>
          <w:sz w:val="44"/>
          <w:szCs w:val="44"/>
        </w:rPr>
        <w:t>财政支出项目</w:t>
      </w:r>
      <w:r>
        <w:rPr>
          <w:rFonts w:eastAsia="方正小标宋_GBK" w:hint="eastAsia"/>
          <w:bCs/>
          <w:sz w:val="44"/>
          <w:szCs w:val="44"/>
        </w:rPr>
        <w:t>绩效</w:t>
      </w:r>
      <w:r>
        <w:rPr>
          <w:rFonts w:eastAsia="方正小标宋_GBK" w:hint="eastAsia"/>
          <w:bCs/>
          <w:sz w:val="44"/>
          <w:szCs w:val="44"/>
        </w:rPr>
        <w:t>自</w:t>
      </w:r>
      <w:r>
        <w:rPr>
          <w:rFonts w:eastAsia="方正小标宋_GBK" w:hint="eastAsia"/>
          <w:bCs/>
          <w:sz w:val="44"/>
          <w:szCs w:val="44"/>
        </w:rPr>
        <w:t>评报告</w:t>
      </w:r>
    </w:p>
    <w:p w:rsidR="00661418" w:rsidRDefault="00661418">
      <w:pPr>
        <w:spacing w:line="560" w:lineRule="exact"/>
        <w:rPr>
          <w:rFonts w:ascii="仿宋" w:eastAsia="仿宋" w:hAnsi="仿宋"/>
          <w:bCs/>
          <w:sz w:val="32"/>
          <w:szCs w:val="32"/>
        </w:rPr>
      </w:pP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为加强财政资金的管理，提高财政专项资金的使用效益。根据《</w:t>
      </w:r>
      <w:r>
        <w:rPr>
          <w:rFonts w:ascii="仿宋_GB2312" w:eastAsia="仿宋_GB2312" w:hAnsi="仿宋" w:hint="eastAsia"/>
          <w:sz w:val="32"/>
          <w:szCs w:val="32"/>
        </w:rPr>
        <w:t>关于推进区县预算绩效管理工作的通知</w:t>
      </w:r>
      <w:r>
        <w:rPr>
          <w:rFonts w:ascii="仿宋_GB2312" w:eastAsia="仿宋_GB2312" w:hAnsi="仿宋" w:hint="eastAsia"/>
          <w:sz w:val="32"/>
          <w:szCs w:val="32"/>
        </w:rPr>
        <w:t>》（</w:t>
      </w:r>
      <w:r>
        <w:rPr>
          <w:rFonts w:ascii="仿宋_GB2312" w:eastAsia="仿宋_GB2312" w:hAnsi="仿宋" w:hint="eastAsia"/>
          <w:sz w:val="32"/>
          <w:szCs w:val="32"/>
        </w:rPr>
        <w:t>渝财绩</w:t>
      </w:r>
      <w:r>
        <w:rPr>
          <w:rFonts w:ascii="仿宋_GB2312" w:eastAsia="仿宋_GB2312" w:hAnsi="仿宋"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号</w:t>
      </w:r>
      <w:r>
        <w:rPr>
          <w:rFonts w:ascii="仿宋_GB2312" w:eastAsia="仿宋_GB2312" w:hAnsi="仿宋" w:hint="eastAsia"/>
          <w:sz w:val="32"/>
          <w:szCs w:val="32"/>
        </w:rPr>
        <w:t>）、《重庆市璧山区财政局关于开展</w:t>
      </w:r>
      <w:r>
        <w:rPr>
          <w:rFonts w:ascii="仿宋_GB2312" w:eastAsia="仿宋_GB2312" w:hAnsi="仿宋" w:hint="eastAsia"/>
          <w:sz w:val="32"/>
          <w:szCs w:val="32"/>
        </w:rPr>
        <w:t>2019</w:t>
      </w:r>
      <w:r>
        <w:rPr>
          <w:rFonts w:ascii="仿宋_GB2312" w:eastAsia="仿宋_GB2312" w:hAnsi="仿宋" w:hint="eastAsia"/>
          <w:sz w:val="32"/>
          <w:szCs w:val="32"/>
        </w:rPr>
        <w:t>年度预算绩效评价工作的通知》（璧</w:t>
      </w:r>
      <w:r>
        <w:rPr>
          <w:rFonts w:ascii="仿宋_GB2312" w:eastAsia="仿宋_GB2312" w:hAnsi="仿宋" w:hint="eastAsia"/>
          <w:sz w:val="32"/>
          <w:szCs w:val="32"/>
        </w:rPr>
        <w:t>财绩</w:t>
      </w:r>
      <w:r>
        <w:rPr>
          <w:rFonts w:ascii="仿宋_GB2312" w:eastAsia="仿宋_GB2312" w:hAnsi="仿宋" w:hint="eastAsia"/>
          <w:sz w:val="32"/>
          <w:szCs w:val="32"/>
        </w:rPr>
        <w:t>〔</w:t>
      </w:r>
      <w:r>
        <w:rPr>
          <w:rFonts w:ascii="仿宋_GB2312" w:eastAsia="仿宋_GB2312" w:hAnsi="仿宋" w:hint="eastAsia"/>
          <w:sz w:val="32"/>
          <w:szCs w:val="32"/>
        </w:rPr>
        <w:t>2020</w:t>
      </w:r>
      <w:r>
        <w:rPr>
          <w:rFonts w:ascii="仿宋_GB2312" w:eastAsia="仿宋_GB2312" w:hAnsi="仿宋" w:hint="eastAsia"/>
          <w:sz w:val="32"/>
          <w:szCs w:val="32"/>
        </w:rPr>
        <w:t>〕</w:t>
      </w:r>
      <w:r>
        <w:rPr>
          <w:rFonts w:ascii="仿宋_GB2312" w:eastAsia="仿宋_GB2312" w:hAnsi="仿宋" w:hint="eastAsia"/>
          <w:sz w:val="32"/>
          <w:szCs w:val="32"/>
        </w:rPr>
        <w:t>51</w:t>
      </w:r>
      <w:r>
        <w:rPr>
          <w:rFonts w:ascii="仿宋_GB2312" w:eastAsia="仿宋_GB2312" w:hAnsi="仿宋" w:hint="eastAsia"/>
          <w:sz w:val="32"/>
          <w:szCs w:val="32"/>
        </w:rPr>
        <w:t>号</w:t>
      </w:r>
      <w:r>
        <w:rPr>
          <w:rFonts w:ascii="仿宋_GB2312" w:eastAsia="仿宋_GB2312" w:hAnsi="仿宋" w:hint="eastAsia"/>
          <w:sz w:val="32"/>
          <w:szCs w:val="32"/>
        </w:rPr>
        <w:t>），</w:t>
      </w:r>
      <w:r>
        <w:rPr>
          <w:rFonts w:ascii="仿宋_GB2312" w:eastAsia="仿宋_GB2312" w:hAnsi="仿宋" w:hint="eastAsia"/>
          <w:sz w:val="32"/>
          <w:szCs w:val="32"/>
        </w:rPr>
        <w:t>形成自评报告如下：</w:t>
      </w:r>
    </w:p>
    <w:p w:rsidR="00661418" w:rsidRDefault="00661418">
      <w:pPr>
        <w:pStyle w:val="6"/>
        <w:spacing w:before="0" w:line="240" w:lineRule="auto"/>
      </w:pPr>
    </w:p>
    <w:p w:rsidR="00661418" w:rsidRDefault="00BA5F9D">
      <w:pPr>
        <w:spacing w:line="560" w:lineRule="exact"/>
        <w:ind w:firstLineChars="200" w:firstLine="640"/>
        <w:outlineLvl w:val="0"/>
        <w:rPr>
          <w:rFonts w:ascii="黑体" w:eastAsia="黑体" w:hAnsi="仿宋"/>
          <w:sz w:val="32"/>
          <w:szCs w:val="32"/>
        </w:rPr>
      </w:pPr>
      <w:r>
        <w:rPr>
          <w:rFonts w:ascii="黑体" w:eastAsia="黑体" w:hAnsi="仿宋" w:hint="eastAsia"/>
          <w:sz w:val="32"/>
          <w:szCs w:val="32"/>
        </w:rPr>
        <w:t>一、项目基本概况</w:t>
      </w:r>
    </w:p>
    <w:p w:rsidR="00661418" w:rsidRDefault="00BA5F9D">
      <w:pPr>
        <w:spacing w:line="560" w:lineRule="exact"/>
        <w:ind w:firstLineChars="200" w:firstLine="640"/>
        <w:outlineLvl w:val="1"/>
        <w:rPr>
          <w:rFonts w:ascii="楷体_GB2312" w:eastAsia="楷体_GB2312" w:hAnsi="仿宋"/>
          <w:sz w:val="32"/>
          <w:szCs w:val="32"/>
        </w:rPr>
      </w:pPr>
      <w:r>
        <w:rPr>
          <w:rFonts w:ascii="楷体_GB2312" w:eastAsia="楷体_GB2312" w:hAnsi="仿宋" w:hint="eastAsia"/>
          <w:sz w:val="32"/>
          <w:szCs w:val="32"/>
        </w:rPr>
        <w:t>（一）项目概况</w:t>
      </w:r>
    </w:p>
    <w:p w:rsidR="00661418" w:rsidRDefault="00BA5F9D">
      <w:pPr>
        <w:ind w:firstLineChars="200" w:firstLine="64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年度</w:t>
      </w:r>
      <w:r>
        <w:rPr>
          <w:rFonts w:ascii="仿宋_GB2312" w:eastAsia="仿宋_GB2312" w:hAnsi="仿宋" w:hint="eastAsia"/>
          <w:sz w:val="32"/>
          <w:szCs w:val="32"/>
        </w:rPr>
        <w:t>,</w:t>
      </w:r>
      <w:r>
        <w:rPr>
          <w:rFonts w:ascii="仿宋_GB2312" w:eastAsia="仿宋_GB2312" w:hAnsi="仿宋" w:hint="eastAsia"/>
          <w:sz w:val="32"/>
          <w:szCs w:val="32"/>
        </w:rPr>
        <w:t>璧山区规划和自然资源局项目评价金额为</w:t>
      </w:r>
      <w:r>
        <w:rPr>
          <w:rFonts w:ascii="仿宋_GB2312" w:eastAsia="仿宋_GB2312" w:hAnsi="仿宋" w:hint="eastAsia"/>
          <w:sz w:val="32"/>
          <w:szCs w:val="32"/>
        </w:rPr>
        <w:t>6991.18</w:t>
      </w:r>
      <w:r>
        <w:rPr>
          <w:rFonts w:ascii="仿宋_GB2312" w:eastAsia="仿宋_GB2312" w:hAnsi="仿宋" w:hint="eastAsia"/>
          <w:sz w:val="32"/>
          <w:szCs w:val="32"/>
        </w:rPr>
        <w:t>万元，资金涉及</w:t>
      </w:r>
      <w:r>
        <w:rPr>
          <w:rFonts w:ascii="仿宋_GB2312" w:eastAsia="仿宋_GB2312" w:hAnsi="仿宋" w:hint="eastAsia"/>
          <w:sz w:val="32"/>
          <w:szCs w:val="32"/>
        </w:rPr>
        <w:t>11</w:t>
      </w:r>
      <w:r>
        <w:rPr>
          <w:rFonts w:ascii="仿宋_GB2312" w:eastAsia="仿宋_GB2312" w:hAnsi="仿宋" w:hint="eastAsia"/>
          <w:sz w:val="32"/>
          <w:szCs w:val="32"/>
        </w:rPr>
        <w:t>个项目，由璧山区规划和自然资源局组织实施。</w:t>
      </w:r>
    </w:p>
    <w:p w:rsidR="00661418" w:rsidRDefault="00BA5F9D">
      <w:pPr>
        <w:spacing w:line="560" w:lineRule="exact"/>
        <w:ind w:firstLineChars="200" w:firstLine="640"/>
        <w:outlineLvl w:val="2"/>
        <w:rPr>
          <w:rFonts w:ascii="楷体_GB2312" w:eastAsia="楷体_GB2312" w:hAnsi="仿宋"/>
          <w:sz w:val="32"/>
          <w:szCs w:val="32"/>
        </w:rPr>
      </w:pPr>
      <w:r>
        <w:rPr>
          <w:rFonts w:ascii="楷体_GB2312" w:eastAsia="楷体_GB2312" w:hAnsi="仿宋" w:hint="eastAsia"/>
          <w:sz w:val="32"/>
          <w:szCs w:val="32"/>
        </w:rPr>
        <w:t>1</w:t>
      </w:r>
      <w:r>
        <w:rPr>
          <w:rFonts w:ascii="楷体_GB2312" w:eastAsia="楷体_GB2312" w:hAnsi="仿宋" w:hint="eastAsia"/>
          <w:sz w:val="32"/>
          <w:szCs w:val="32"/>
        </w:rPr>
        <w:t>、</w:t>
      </w:r>
      <w:r>
        <w:rPr>
          <w:rFonts w:ascii="楷体_GB2312" w:eastAsia="楷体_GB2312" w:hAnsi="仿宋" w:hint="eastAsia"/>
          <w:sz w:val="32"/>
          <w:szCs w:val="32"/>
        </w:rPr>
        <w:t>立项背景</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）合同印花税、征地指标费。以《关于全面开展区县新一轮总体规划编制工作的函》（渝规总规字〔</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号）为立项依据。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）璧山区大健康产业布局规划、地下管网信息系统建设。贯彻落实区委、区政府工作部署，组织编制了《重庆璧山大健康产业集聚区概念性总体规划》。</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）城市建设用地节约集约利用评价、供地计划编制等。以《重庆市规划和自然资源局关于开展</w:t>
      </w:r>
      <w:r>
        <w:rPr>
          <w:rFonts w:ascii="仿宋_GB2312" w:eastAsia="仿宋_GB2312" w:hAnsi="仿宋" w:hint="eastAsia"/>
          <w:sz w:val="32"/>
          <w:szCs w:val="32"/>
        </w:rPr>
        <w:t>2019</w:t>
      </w:r>
      <w:r>
        <w:rPr>
          <w:rFonts w:ascii="仿宋_GB2312" w:eastAsia="仿宋_GB2312" w:hAnsi="仿宋" w:hint="eastAsia"/>
          <w:sz w:val="32"/>
          <w:szCs w:val="32"/>
        </w:rPr>
        <w:t>年度建设用地节约集约利用状况评价工作的通知》（渝规资〔</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lastRenderedPageBreak/>
        <w:t>777</w:t>
      </w:r>
      <w:r>
        <w:rPr>
          <w:rFonts w:ascii="仿宋_GB2312" w:eastAsia="仿宋_GB2312" w:hAnsi="仿宋" w:hint="eastAsia"/>
          <w:sz w:val="32"/>
          <w:szCs w:val="32"/>
        </w:rPr>
        <w:t>号）为立项依据。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）城市总体规划修编、办公楼装修设计、地质环境恢复治理与土地复垦等</w:t>
      </w:r>
      <w:r>
        <w:rPr>
          <w:rFonts w:ascii="仿宋_GB2312" w:eastAsia="仿宋_GB2312" w:hAnsi="仿宋" w:hint="eastAsia"/>
          <w:sz w:val="32"/>
          <w:szCs w:val="32"/>
        </w:rPr>
        <w:t>。以《关于全面开展区县新一轮总体规划编制工作的函》（渝规总规字〔</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号）为依据。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）第三次土地调查。根据《重庆市璧山区人民政府办公室关于开展璧山区第三次土地调查的通知》（璧山府办发〔</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23</w:t>
      </w:r>
      <w:r>
        <w:rPr>
          <w:rFonts w:ascii="仿宋_GB2312" w:eastAsia="仿宋_GB2312" w:hAnsi="仿宋" w:hint="eastAsia"/>
          <w:sz w:val="32"/>
          <w:szCs w:val="32"/>
        </w:rPr>
        <w:t>号）文件为依据。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）地质环境恢复治理与土地复垦等。根据《重庆市国土房管局关于印发历史遗留和关闭矿山环境治理恢复与土地复垦项目管理办法的通知》（渝国土房管规发〔</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号）文件为依据。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）地下管线综合管理信息系统建设、村规划、综合交通规划等。根据按照《重庆市国土房管局关于开展征地区片综合地价测</w:t>
      </w:r>
      <w:r>
        <w:rPr>
          <w:rFonts w:ascii="仿宋_GB2312" w:eastAsia="仿宋_GB2312" w:hAnsi="仿宋" w:hint="eastAsia"/>
          <w:sz w:val="32"/>
          <w:szCs w:val="32"/>
        </w:rPr>
        <w:t>算制订工作的通知》（渝国土房管〔</w:t>
      </w:r>
      <w:r>
        <w:rPr>
          <w:rFonts w:ascii="仿宋_GB2312" w:eastAsia="仿宋_GB2312" w:hAnsi="仿宋" w:hint="eastAsia"/>
          <w:sz w:val="32"/>
          <w:szCs w:val="32"/>
        </w:rPr>
        <w:t>2017</w:t>
      </w:r>
      <w:r>
        <w:rPr>
          <w:rFonts w:ascii="仿宋_GB2312" w:eastAsia="仿宋_GB2312" w:hAnsi="仿宋" w:hint="eastAsia"/>
          <w:sz w:val="32"/>
          <w:szCs w:val="32"/>
        </w:rPr>
        <w:t>〕</w:t>
      </w:r>
      <w:r>
        <w:rPr>
          <w:rFonts w:ascii="仿宋_GB2312" w:eastAsia="仿宋_GB2312" w:hAnsi="仿宋" w:hint="eastAsia"/>
          <w:sz w:val="32"/>
          <w:szCs w:val="32"/>
        </w:rPr>
        <w:t>689</w:t>
      </w:r>
      <w:r>
        <w:rPr>
          <w:rFonts w:ascii="仿宋_GB2312" w:eastAsia="仿宋_GB2312" w:hAnsi="仿宋" w:hint="eastAsia"/>
          <w:sz w:val="32"/>
          <w:szCs w:val="32"/>
        </w:rPr>
        <w:t>号）、根据《重庆市规划局关于切实做好</w:t>
      </w:r>
      <w:r>
        <w:rPr>
          <w:rFonts w:ascii="仿宋_GB2312" w:eastAsia="仿宋_GB2312" w:hAnsi="仿宋" w:hint="eastAsia"/>
          <w:sz w:val="32"/>
          <w:szCs w:val="32"/>
        </w:rPr>
        <w:t>2018</w:t>
      </w:r>
      <w:r>
        <w:rPr>
          <w:rFonts w:ascii="仿宋_GB2312" w:eastAsia="仿宋_GB2312" w:hAnsi="仿宋" w:hint="eastAsia"/>
          <w:sz w:val="32"/>
          <w:szCs w:val="32"/>
        </w:rPr>
        <w:t>年地理国情数据动态更新工作的函》（渝规测〔</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11</w:t>
      </w:r>
      <w:r>
        <w:rPr>
          <w:rFonts w:ascii="仿宋_GB2312" w:eastAsia="仿宋_GB2312" w:hAnsi="仿宋" w:hint="eastAsia"/>
          <w:sz w:val="32"/>
          <w:szCs w:val="32"/>
        </w:rPr>
        <w:t>号）等文件为依据。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）土地变更调查、违法用地勘测定界项目。根据《重庆市璧山区财政局关于安排区国土房管局开展违法占用经费的请示》（璧财建审〔</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191</w:t>
      </w:r>
      <w:r>
        <w:rPr>
          <w:rFonts w:ascii="仿宋_GB2312" w:eastAsia="仿宋_GB2312" w:hAnsi="仿宋" w:hint="eastAsia"/>
          <w:sz w:val="32"/>
          <w:szCs w:val="32"/>
        </w:rPr>
        <w:t>号）为立项依据。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）地质环境恢复治理与土地复垦等。根据原市规划局《关于全面开展区县新一轮总体规划编制工作的函》（渝规总规字〔</w:t>
      </w:r>
      <w:r>
        <w:rPr>
          <w:rFonts w:ascii="仿宋_GB2312" w:eastAsia="仿宋_GB2312" w:hAnsi="仿宋" w:hint="eastAsia"/>
          <w:sz w:val="32"/>
          <w:szCs w:val="32"/>
        </w:rPr>
        <w:t>2018</w:t>
      </w: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号）为依据。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10</w:t>
      </w:r>
      <w:r>
        <w:rPr>
          <w:rFonts w:ascii="仿宋_GB2312" w:eastAsia="仿宋_GB2312" w:hAnsi="仿宋" w:hint="eastAsia"/>
          <w:sz w:val="32"/>
          <w:szCs w:val="32"/>
        </w:rPr>
        <w:t>）国家高新区地块区域用地地灾危险评估、违法用</w:t>
      </w:r>
      <w:r>
        <w:rPr>
          <w:rFonts w:ascii="仿宋_GB2312" w:eastAsia="仿宋_GB2312" w:hAnsi="仿宋" w:hint="eastAsia"/>
          <w:sz w:val="32"/>
          <w:szCs w:val="32"/>
        </w:rPr>
        <w:lastRenderedPageBreak/>
        <w:t>地</w:t>
      </w:r>
      <w:r>
        <w:rPr>
          <w:rFonts w:ascii="仿宋_GB2312" w:eastAsia="仿宋_GB2312" w:hAnsi="仿宋" w:hint="eastAsia"/>
          <w:sz w:val="32"/>
          <w:szCs w:val="32"/>
        </w:rPr>
        <w:t>勘测定界等。根据《重庆市规划和自然资源局关于进一步加强地质灾害危险性评估管理工作的通知》（渝规资〔</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1055</w:t>
      </w:r>
      <w:r>
        <w:rPr>
          <w:rFonts w:ascii="仿宋_GB2312" w:eastAsia="仿宋_GB2312" w:hAnsi="仿宋" w:hint="eastAsia"/>
          <w:sz w:val="32"/>
          <w:szCs w:val="32"/>
        </w:rPr>
        <w:t>号）为依据。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11</w:t>
      </w:r>
      <w:r>
        <w:rPr>
          <w:rFonts w:ascii="仿宋_GB2312" w:eastAsia="仿宋_GB2312" w:hAnsi="仿宋" w:hint="eastAsia"/>
          <w:sz w:val="32"/>
          <w:szCs w:val="32"/>
        </w:rPr>
        <w:t>）地质灾害治理、办公设备采购等。根据《重庆市</w:t>
      </w:r>
      <w:r>
        <w:rPr>
          <w:rFonts w:ascii="仿宋_GB2312" w:eastAsia="仿宋_GB2312" w:hAnsi="仿宋" w:hint="eastAsia"/>
          <w:sz w:val="32"/>
          <w:szCs w:val="32"/>
        </w:rPr>
        <w:t>2019</w:t>
      </w:r>
      <w:r>
        <w:rPr>
          <w:rFonts w:ascii="仿宋_GB2312" w:eastAsia="仿宋_GB2312" w:hAnsi="仿宋" w:hint="eastAsia"/>
          <w:sz w:val="32"/>
          <w:szCs w:val="32"/>
        </w:rPr>
        <w:t>年度地质灾害防治方案的函》（渝规资函〔</w:t>
      </w:r>
      <w:r>
        <w:rPr>
          <w:rFonts w:ascii="仿宋_GB2312" w:eastAsia="仿宋_GB2312" w:hAnsi="仿宋" w:hint="eastAsia"/>
          <w:sz w:val="32"/>
          <w:szCs w:val="32"/>
        </w:rPr>
        <w:t>2019</w:t>
      </w:r>
      <w:r>
        <w:rPr>
          <w:rFonts w:ascii="仿宋_GB2312" w:eastAsia="仿宋_GB2312" w:hAnsi="仿宋" w:hint="eastAsia"/>
          <w:sz w:val="32"/>
          <w:szCs w:val="32"/>
        </w:rPr>
        <w:t>〕</w:t>
      </w:r>
      <w:r>
        <w:rPr>
          <w:rFonts w:ascii="仿宋_GB2312" w:eastAsia="仿宋_GB2312" w:hAnsi="仿宋" w:hint="eastAsia"/>
          <w:sz w:val="32"/>
          <w:szCs w:val="32"/>
        </w:rPr>
        <w:t>650</w:t>
      </w:r>
      <w:r>
        <w:rPr>
          <w:rFonts w:ascii="仿宋_GB2312" w:eastAsia="仿宋_GB2312" w:hAnsi="仿宋" w:hint="eastAsia"/>
          <w:sz w:val="32"/>
          <w:szCs w:val="32"/>
        </w:rPr>
        <w:t>号）为依据。</w:t>
      </w:r>
    </w:p>
    <w:p w:rsidR="00661418" w:rsidRDefault="00BA5F9D">
      <w:pPr>
        <w:spacing w:line="560" w:lineRule="exact"/>
        <w:ind w:firstLineChars="200" w:firstLine="640"/>
        <w:outlineLvl w:val="2"/>
        <w:rPr>
          <w:rFonts w:ascii="楷体_GB2312" w:eastAsia="楷体_GB2312" w:hAnsi="仿宋"/>
          <w:sz w:val="32"/>
          <w:szCs w:val="32"/>
        </w:rPr>
      </w:pPr>
      <w:r>
        <w:rPr>
          <w:rFonts w:ascii="楷体_GB2312" w:eastAsia="楷体_GB2312" w:hAnsi="仿宋" w:hint="eastAsia"/>
          <w:sz w:val="32"/>
          <w:szCs w:val="32"/>
        </w:rPr>
        <w:t>2</w:t>
      </w:r>
      <w:r>
        <w:rPr>
          <w:rFonts w:ascii="楷体_GB2312" w:eastAsia="楷体_GB2312" w:hAnsi="仿宋" w:hint="eastAsia"/>
          <w:sz w:val="32"/>
          <w:szCs w:val="32"/>
        </w:rPr>
        <w:t>、</w:t>
      </w:r>
      <w:r>
        <w:rPr>
          <w:rFonts w:ascii="楷体_GB2312" w:eastAsia="楷体_GB2312" w:hAnsi="仿宋" w:hint="eastAsia"/>
          <w:sz w:val="32"/>
          <w:szCs w:val="32"/>
        </w:rPr>
        <w:t>项目实施</w:t>
      </w:r>
    </w:p>
    <w:p w:rsidR="00661418" w:rsidRDefault="00BA5F9D">
      <w:pPr>
        <w:spacing w:line="560" w:lineRule="exact"/>
        <w:ind w:firstLineChars="200" w:firstLine="640"/>
        <w:rPr>
          <w:rFonts w:ascii="方正仿宋_GBK" w:eastAsia="方正仿宋_GBK"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）合同印花税、征地指标费。启动《重庆市璧山区新一轮城乡总体规划编制》项目。目前“璧山区城市整体规划”通过市政府验收。按照</w:t>
      </w:r>
      <w:r>
        <w:rPr>
          <w:rFonts w:ascii="仿宋_GB2312" w:eastAsia="仿宋_GB2312" w:hAnsi="仿宋" w:hint="eastAsia"/>
          <w:sz w:val="32"/>
          <w:szCs w:val="32"/>
        </w:rPr>
        <w:t>2019</w:t>
      </w:r>
      <w:r>
        <w:rPr>
          <w:rFonts w:ascii="仿宋_GB2312" w:eastAsia="仿宋_GB2312" w:hAnsi="仿宋" w:hint="eastAsia"/>
          <w:sz w:val="32"/>
          <w:szCs w:val="32"/>
        </w:rPr>
        <w:t>年度土地出让情况，代区政府据实缴纳合同印花税。</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）璧山区大健康产业布局规划、地下管网信息系统建设。完成</w:t>
      </w:r>
      <w:r>
        <w:rPr>
          <w:rFonts w:ascii="仿宋_GB2312" w:eastAsia="仿宋_GB2312" w:hAnsi="仿宋" w:hint="eastAsia"/>
          <w:sz w:val="32"/>
          <w:szCs w:val="32"/>
        </w:rPr>
        <w:t>2018</w:t>
      </w:r>
      <w:r>
        <w:rPr>
          <w:rFonts w:ascii="仿宋_GB2312" w:eastAsia="仿宋_GB2312" w:hAnsi="仿宋" w:hint="eastAsia"/>
          <w:sz w:val="32"/>
          <w:szCs w:val="32"/>
        </w:rPr>
        <w:t>年璧山区城市总体规划实施情况现势图制作，璧山区城市总体规划实施情况现势用地统计表制作。该项目已通过验收。完成国民经济发展规划、城乡总体规划、土地利用总体规划等各类规划的叠合，统筹协调各类用地。对枫香湖儿童公园片区的形象与空间功能结合现行控规进行针对性的研究与设计。并按规定通过验收。完成委托制作红线图及方案技术审查，建筑物信息更新，完善地下管网信息系统建设等，并按规定通过验收。</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）城市建设用地节约集约利用评价、供地计划编制等。根据市规划自然</w:t>
      </w:r>
      <w:r>
        <w:rPr>
          <w:rFonts w:ascii="仿宋_GB2312" w:eastAsia="仿宋_GB2312" w:hAnsi="仿宋" w:hint="eastAsia"/>
          <w:sz w:val="32"/>
          <w:szCs w:val="32"/>
        </w:rPr>
        <w:t>资源局工作要求，按时按质完成了</w:t>
      </w:r>
      <w:r>
        <w:rPr>
          <w:rFonts w:ascii="仿宋_GB2312" w:eastAsia="仿宋_GB2312" w:hAnsi="仿宋" w:hint="eastAsia"/>
          <w:sz w:val="32"/>
          <w:szCs w:val="32"/>
        </w:rPr>
        <w:t>2019</w:t>
      </w:r>
      <w:r>
        <w:rPr>
          <w:rFonts w:ascii="仿宋_GB2312" w:eastAsia="仿宋_GB2312" w:hAnsi="仿宋" w:hint="eastAsia"/>
          <w:sz w:val="32"/>
          <w:szCs w:val="32"/>
        </w:rPr>
        <w:t>年度我区建设用地节约集约利用状况评价工作，并向市规划自然资源局提交正式成果。完成了我区</w:t>
      </w:r>
      <w:r>
        <w:rPr>
          <w:rFonts w:ascii="仿宋_GB2312" w:eastAsia="仿宋_GB2312" w:hAnsi="仿宋" w:hint="eastAsia"/>
          <w:sz w:val="32"/>
          <w:szCs w:val="32"/>
        </w:rPr>
        <w:t>2020</w:t>
      </w:r>
      <w:r>
        <w:rPr>
          <w:rFonts w:ascii="仿宋_GB2312" w:eastAsia="仿宋_GB2312" w:hAnsi="仿宋" w:hint="eastAsia"/>
          <w:sz w:val="32"/>
          <w:szCs w:val="32"/>
        </w:rPr>
        <w:t>年度国有建设</w:t>
      </w:r>
      <w:r>
        <w:rPr>
          <w:rFonts w:ascii="仿宋_GB2312" w:eastAsia="仿宋_GB2312" w:hAnsi="仿宋" w:hint="eastAsia"/>
          <w:sz w:val="32"/>
          <w:szCs w:val="32"/>
        </w:rPr>
        <w:lastRenderedPageBreak/>
        <w:t>用地供应计划编制工作，并向市规划自然资源局提交正式成果。</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）城市总体规划修编、办公楼装修设计、地质环境恢复治理与土地复垦等。根据市规划自然资源局工作要求，按时按质完成完成规划局城市总规重大修改、城乡总规修编工作以及</w:t>
      </w:r>
      <w:r>
        <w:rPr>
          <w:rFonts w:ascii="仿宋_GB2312" w:eastAsia="仿宋_GB2312" w:hAnsi="仿宋" w:hint="eastAsia"/>
          <w:sz w:val="32"/>
          <w:szCs w:val="32"/>
        </w:rPr>
        <w:t>.</w:t>
      </w:r>
      <w:r>
        <w:rPr>
          <w:rFonts w:ascii="仿宋_GB2312" w:eastAsia="仿宋_GB2312" w:hAnsi="仿宋" w:hint="eastAsia"/>
          <w:sz w:val="32"/>
          <w:szCs w:val="32"/>
        </w:rPr>
        <w:t>完成办公楼装修设计。开展建设用地节约集约利用评价、开发区土地集约利用评价。保障办理储蓄式养老保险的农转非人员每年享受利率不低于</w:t>
      </w:r>
      <w:r>
        <w:rPr>
          <w:rFonts w:ascii="仿宋_GB2312" w:eastAsia="仿宋_GB2312" w:hAnsi="仿宋" w:hint="eastAsia"/>
          <w:sz w:val="32"/>
          <w:szCs w:val="32"/>
        </w:rPr>
        <w:t>10%</w:t>
      </w:r>
      <w:r>
        <w:rPr>
          <w:rFonts w:ascii="仿宋_GB2312" w:eastAsia="仿宋_GB2312" w:hAnsi="仿宋" w:hint="eastAsia"/>
          <w:sz w:val="32"/>
          <w:szCs w:val="32"/>
        </w:rPr>
        <w:t>的储蓄收益。完成</w:t>
      </w:r>
      <w:r>
        <w:rPr>
          <w:rFonts w:ascii="仿宋_GB2312" w:eastAsia="仿宋_GB2312" w:hAnsi="仿宋" w:hint="eastAsia"/>
          <w:sz w:val="32"/>
          <w:szCs w:val="32"/>
        </w:rPr>
        <w:t>地质环境恢复治理与土地复垦相关工作。</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第三次土地调查。已完成全区土地利用现状调查、土地权属调查、专项调查与评价等工作，建立了土地利用数据库，数据成果已提交国家三调办，通过了初步审核，针对国家三调办提出的审核意见进行了全面整改，完成了调查成果整理。全面查清了我区</w:t>
      </w:r>
      <w:r>
        <w:rPr>
          <w:rFonts w:ascii="仿宋_GB2312" w:eastAsia="仿宋_GB2312" w:hAnsi="仿宋" w:hint="eastAsia"/>
          <w:sz w:val="32"/>
          <w:szCs w:val="32"/>
        </w:rPr>
        <w:t>914.4</w:t>
      </w:r>
      <w:r>
        <w:rPr>
          <w:rFonts w:ascii="仿宋_GB2312" w:eastAsia="仿宋_GB2312" w:hAnsi="仿宋" w:hint="eastAsia"/>
          <w:sz w:val="32"/>
          <w:szCs w:val="32"/>
        </w:rPr>
        <w:t>平方公里范围内的土地利用现状及变化情况，包括地类、位置、面积、分布等状况；对全区</w:t>
      </w:r>
      <w:r>
        <w:rPr>
          <w:rFonts w:ascii="仿宋_GB2312" w:eastAsia="仿宋_GB2312" w:hAnsi="仿宋" w:hint="eastAsia"/>
          <w:sz w:val="32"/>
          <w:szCs w:val="32"/>
        </w:rPr>
        <w:t>15</w:t>
      </w:r>
      <w:r>
        <w:rPr>
          <w:rFonts w:ascii="仿宋_GB2312" w:eastAsia="仿宋_GB2312" w:hAnsi="仿宋" w:hint="eastAsia"/>
          <w:sz w:val="32"/>
          <w:szCs w:val="32"/>
        </w:rPr>
        <w:t>个镇街</w:t>
      </w:r>
      <w:r>
        <w:rPr>
          <w:rFonts w:ascii="仿宋_GB2312" w:eastAsia="仿宋_GB2312" w:hAnsi="仿宋" w:hint="eastAsia"/>
          <w:sz w:val="32"/>
          <w:szCs w:val="32"/>
        </w:rPr>
        <w:t>1055</w:t>
      </w:r>
      <w:r>
        <w:rPr>
          <w:rFonts w:ascii="仿宋_GB2312" w:eastAsia="仿宋_GB2312" w:hAnsi="仿宋" w:hint="eastAsia"/>
          <w:sz w:val="32"/>
          <w:szCs w:val="32"/>
        </w:rPr>
        <w:t>个村民（居民）小组的集体土地进行全面的确权调查。</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）地质环境恢复治理与土地复垦等。严格执行征地补偿安置资金专户前置制度，完成</w:t>
      </w:r>
      <w:r>
        <w:rPr>
          <w:rFonts w:ascii="仿宋_GB2312" w:eastAsia="仿宋_GB2312" w:hAnsi="仿宋" w:hint="eastAsia"/>
          <w:sz w:val="32"/>
          <w:szCs w:val="32"/>
        </w:rPr>
        <w:t>2020</w:t>
      </w:r>
      <w:r>
        <w:rPr>
          <w:rFonts w:ascii="仿宋_GB2312" w:eastAsia="仿宋_GB2312" w:hAnsi="仿宋" w:hint="eastAsia"/>
          <w:sz w:val="32"/>
          <w:szCs w:val="32"/>
        </w:rPr>
        <w:t>国</w:t>
      </w:r>
      <w:r>
        <w:rPr>
          <w:rFonts w:ascii="仿宋_GB2312" w:eastAsia="仿宋_GB2312" w:hAnsi="仿宋" w:hint="eastAsia"/>
          <w:sz w:val="32"/>
          <w:szCs w:val="32"/>
        </w:rPr>
        <w:t>有建设用地供应计划编制工作。开展实地调查研究，采用多种方法综合测算征地区片价，形成初步测算结果。全面完成实体档案的数字化。对辖区内所有矿山的矿产资源勘查开采年度信息进行实地核查，进行地质环境恢复治理与土地复垦。</w:t>
      </w:r>
      <w:r>
        <w:rPr>
          <w:rFonts w:ascii="仿宋_GB2312" w:eastAsia="仿宋_GB2312" w:hAnsi="仿宋" w:hint="eastAsia"/>
          <w:sz w:val="32"/>
          <w:szCs w:val="32"/>
        </w:rPr>
        <w:t xml:space="preserve"> </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）地下管线综合管理信息系统建设、村规划、综合</w:t>
      </w:r>
      <w:r>
        <w:rPr>
          <w:rFonts w:ascii="仿宋_GB2312" w:eastAsia="仿宋_GB2312" w:hAnsi="仿宋" w:hint="eastAsia"/>
          <w:sz w:val="32"/>
          <w:szCs w:val="32"/>
        </w:rPr>
        <w:lastRenderedPageBreak/>
        <w:t>交通规划</w:t>
      </w:r>
      <w:r>
        <w:rPr>
          <w:rFonts w:ascii="仿宋_GB2312" w:eastAsia="仿宋_GB2312" w:hAnsi="仿宋" w:hint="eastAsia"/>
          <w:sz w:val="32"/>
          <w:szCs w:val="32"/>
        </w:rPr>
        <w:t>等供地计划编制、违建别墅、征地区片综合地价测算。进行建筑物信息更新、委托制作红线图及方案技术审查。完成办公设备采购、地理国情数据动态更新。</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w:t>
      </w:r>
      <w:r>
        <w:rPr>
          <w:rFonts w:ascii="仿宋_GB2312" w:eastAsia="仿宋_GB2312" w:hAnsi="仿宋" w:hint="eastAsia"/>
          <w:sz w:val="32"/>
          <w:szCs w:val="32"/>
        </w:rPr>
        <w:t>土地变更调查、违法用地勘测定界项目。</w:t>
      </w:r>
      <w:r>
        <w:rPr>
          <w:rFonts w:ascii="仿宋_GB2312" w:eastAsia="仿宋_GB2312" w:hAnsi="仿宋" w:hint="eastAsia"/>
          <w:sz w:val="32"/>
          <w:szCs w:val="32"/>
        </w:rPr>
        <w:t>对</w:t>
      </w:r>
      <w:r>
        <w:rPr>
          <w:rFonts w:ascii="仿宋_GB2312" w:eastAsia="仿宋_GB2312" w:hAnsi="仿宋" w:hint="eastAsia"/>
          <w:sz w:val="32"/>
          <w:szCs w:val="32"/>
        </w:rPr>
        <w:t>2018</w:t>
      </w:r>
      <w:r>
        <w:rPr>
          <w:rFonts w:ascii="仿宋_GB2312" w:eastAsia="仿宋_GB2312" w:hAnsi="仿宋" w:hint="eastAsia"/>
          <w:sz w:val="32"/>
          <w:szCs w:val="32"/>
        </w:rPr>
        <w:t>我区的土地利用现状数据数据进行了更新，规范土地资源</w:t>
      </w:r>
      <w:r>
        <w:rPr>
          <w:rFonts w:ascii="仿宋_GB2312" w:eastAsia="仿宋_GB2312" w:hAnsi="仿宋" w:hint="eastAsia"/>
          <w:sz w:val="32"/>
          <w:szCs w:val="32"/>
        </w:rPr>
        <w:t>执法管理，便于根据土地分类作出行政处罚。</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）地质环境恢复治理与土地复垦等。恢复地质环境，增加农业用地。保护生态环境与土地资源。</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10</w:t>
      </w:r>
      <w:r>
        <w:rPr>
          <w:rFonts w:ascii="仿宋_GB2312" w:eastAsia="仿宋_GB2312" w:hAnsi="仿宋" w:hint="eastAsia"/>
          <w:sz w:val="32"/>
          <w:szCs w:val="32"/>
        </w:rPr>
        <w:t>）国家高新区地块区域用地地灾危险评估、违法用地勘测定界等。该项目</w:t>
      </w: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5</w:t>
      </w:r>
      <w:r>
        <w:rPr>
          <w:rFonts w:ascii="仿宋_GB2312" w:eastAsia="仿宋_GB2312" w:hAnsi="仿宋" w:hint="eastAsia"/>
          <w:sz w:val="32"/>
          <w:szCs w:val="32"/>
        </w:rPr>
        <w:t>月</w:t>
      </w:r>
      <w:r>
        <w:rPr>
          <w:rFonts w:ascii="仿宋_GB2312" w:eastAsia="仿宋_GB2312" w:hAnsi="仿宋" w:hint="eastAsia"/>
          <w:sz w:val="32"/>
          <w:szCs w:val="32"/>
        </w:rPr>
        <w:t>7</w:t>
      </w:r>
      <w:r>
        <w:rPr>
          <w:rFonts w:ascii="仿宋_GB2312" w:eastAsia="仿宋_GB2312" w:hAnsi="仿宋" w:hint="eastAsia"/>
          <w:sz w:val="32"/>
          <w:szCs w:val="32"/>
        </w:rPr>
        <w:t>日申请立项，</w:t>
      </w:r>
      <w:r>
        <w:rPr>
          <w:rFonts w:ascii="仿宋_GB2312" w:eastAsia="仿宋_GB2312" w:hAnsi="仿宋" w:hint="eastAsia"/>
          <w:sz w:val="32"/>
          <w:szCs w:val="32"/>
        </w:rPr>
        <w:t>9</w:t>
      </w:r>
      <w:r>
        <w:rPr>
          <w:rFonts w:ascii="仿宋_GB2312" w:eastAsia="仿宋_GB2312" w:hAnsi="仿宋" w:hint="eastAsia"/>
          <w:sz w:val="32"/>
          <w:szCs w:val="32"/>
        </w:rPr>
        <w:t>月</w:t>
      </w:r>
      <w:r>
        <w:rPr>
          <w:rFonts w:ascii="仿宋_GB2312" w:eastAsia="仿宋_GB2312" w:hAnsi="仿宋" w:hint="eastAsia"/>
          <w:sz w:val="32"/>
          <w:szCs w:val="32"/>
        </w:rPr>
        <w:t>20</w:t>
      </w:r>
      <w:r>
        <w:rPr>
          <w:rFonts w:ascii="仿宋_GB2312" w:eastAsia="仿宋_GB2312" w:hAnsi="仿宋" w:hint="eastAsia"/>
          <w:sz w:val="32"/>
          <w:szCs w:val="32"/>
        </w:rPr>
        <w:t>日完成公开招标，确定中标单位；</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月完成该项目审查认定和成果报告归档，</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3</w:t>
      </w:r>
      <w:r>
        <w:rPr>
          <w:rFonts w:ascii="仿宋_GB2312" w:eastAsia="仿宋_GB2312" w:hAnsi="仿宋" w:hint="eastAsia"/>
          <w:sz w:val="32"/>
          <w:szCs w:val="32"/>
        </w:rPr>
        <w:t>月完成技术交底工作。</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11</w:t>
      </w:r>
      <w:r>
        <w:rPr>
          <w:rFonts w:ascii="仿宋_GB2312" w:eastAsia="仿宋_GB2312" w:hAnsi="仿宋" w:hint="eastAsia"/>
          <w:sz w:val="32"/>
          <w:szCs w:val="32"/>
        </w:rPr>
        <w:t>）地质灾害治理、办公设备采购等。</w:t>
      </w:r>
      <w:r>
        <w:rPr>
          <w:rFonts w:ascii="仿宋_GB2312" w:eastAsia="仿宋_GB2312" w:hAnsi="仿宋" w:hint="eastAsia"/>
          <w:sz w:val="32"/>
          <w:szCs w:val="32"/>
        </w:rPr>
        <w:t>2019</w:t>
      </w:r>
      <w:r>
        <w:rPr>
          <w:rFonts w:ascii="仿宋_GB2312" w:eastAsia="仿宋_GB2312" w:hAnsi="仿宋" w:hint="eastAsia"/>
          <w:sz w:val="32"/>
          <w:szCs w:val="32"/>
        </w:rPr>
        <w:t>年底前完成对七塘镇磨滩井危岩等</w:t>
      </w:r>
      <w:r>
        <w:rPr>
          <w:rFonts w:ascii="仿宋_GB2312" w:eastAsia="仿宋_GB2312" w:hAnsi="仿宋" w:hint="eastAsia"/>
          <w:sz w:val="32"/>
          <w:szCs w:val="32"/>
        </w:rPr>
        <w:t>5</w:t>
      </w:r>
      <w:r>
        <w:rPr>
          <w:rFonts w:ascii="仿宋_GB2312" w:eastAsia="仿宋_GB2312" w:hAnsi="仿宋" w:hint="eastAsia"/>
          <w:sz w:val="32"/>
          <w:szCs w:val="32"/>
        </w:rPr>
        <w:t>个地质灾害隐患点的治理工程，改善地质环境，治理合格率达</w:t>
      </w:r>
      <w:r>
        <w:rPr>
          <w:rFonts w:ascii="仿宋_GB2312" w:eastAsia="仿宋_GB2312" w:hAnsi="仿宋" w:hint="eastAsia"/>
          <w:sz w:val="32"/>
          <w:szCs w:val="32"/>
        </w:rPr>
        <w:t>100%</w:t>
      </w:r>
      <w:r>
        <w:rPr>
          <w:rFonts w:ascii="仿宋_GB2312" w:eastAsia="仿宋_GB2312" w:hAnsi="仿宋" w:hint="eastAsia"/>
          <w:sz w:val="32"/>
          <w:szCs w:val="32"/>
        </w:rPr>
        <w:t>，未发生较大以上安全事故。</w:t>
      </w:r>
    </w:p>
    <w:p w:rsidR="00661418" w:rsidRDefault="00BA5F9D">
      <w:pPr>
        <w:spacing w:line="560" w:lineRule="exact"/>
        <w:ind w:firstLineChars="200" w:firstLine="640"/>
        <w:outlineLvl w:val="2"/>
        <w:rPr>
          <w:rFonts w:ascii="楷体_GB2312" w:eastAsia="楷体_GB2312" w:hAnsi="仿宋"/>
          <w:sz w:val="32"/>
          <w:szCs w:val="32"/>
        </w:rPr>
      </w:pPr>
      <w:r>
        <w:rPr>
          <w:rFonts w:ascii="楷体_GB2312" w:eastAsia="楷体_GB2312" w:hAnsi="仿宋" w:hint="eastAsia"/>
          <w:sz w:val="32"/>
          <w:szCs w:val="32"/>
        </w:rPr>
        <w:t>3</w:t>
      </w:r>
      <w:r>
        <w:rPr>
          <w:rFonts w:ascii="楷体_GB2312" w:eastAsia="楷体_GB2312" w:hAnsi="仿宋" w:hint="eastAsia"/>
          <w:sz w:val="32"/>
          <w:szCs w:val="32"/>
        </w:rPr>
        <w:t>、项目</w:t>
      </w:r>
      <w:r>
        <w:rPr>
          <w:rFonts w:ascii="楷体_GB2312" w:eastAsia="楷体_GB2312" w:hAnsi="仿宋" w:hint="eastAsia"/>
          <w:sz w:val="32"/>
          <w:szCs w:val="32"/>
        </w:rPr>
        <w:t>经费</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w:t>
      </w:r>
      <w:r>
        <w:rPr>
          <w:rFonts w:ascii="仿宋_GB2312" w:eastAsia="仿宋_GB2312" w:hAnsi="仿宋" w:hint="eastAsia"/>
          <w:sz w:val="32"/>
          <w:szCs w:val="32"/>
        </w:rPr>
        <w:t>璧山区规划和自然资源局项目</w:t>
      </w:r>
      <w:r>
        <w:rPr>
          <w:rFonts w:ascii="仿宋_GB2312" w:eastAsia="仿宋_GB2312" w:hAnsi="仿宋" w:hint="eastAsia"/>
          <w:sz w:val="32"/>
          <w:szCs w:val="32"/>
        </w:rPr>
        <w:t>资金</w:t>
      </w:r>
      <w:r>
        <w:rPr>
          <w:rFonts w:ascii="仿宋_GB2312" w:eastAsia="仿宋_GB2312" w:hAnsi="仿宋" w:hint="eastAsia"/>
          <w:sz w:val="32"/>
          <w:szCs w:val="32"/>
        </w:rPr>
        <w:t>6991.18</w:t>
      </w:r>
      <w:r>
        <w:rPr>
          <w:rFonts w:ascii="仿宋_GB2312" w:eastAsia="仿宋_GB2312" w:hAnsi="仿宋" w:hint="eastAsia"/>
          <w:sz w:val="32"/>
          <w:szCs w:val="32"/>
        </w:rPr>
        <w:t>万元。</w:t>
      </w:r>
      <w:r>
        <w:rPr>
          <w:rFonts w:ascii="仿宋_GB2312" w:eastAsia="仿宋_GB2312" w:hAnsi="仿宋" w:hint="eastAsia"/>
          <w:sz w:val="32"/>
          <w:szCs w:val="32"/>
        </w:rPr>
        <w:t>其中：</w:t>
      </w:r>
      <w:r>
        <w:rPr>
          <w:rFonts w:ascii="仿宋_GB2312" w:eastAsia="仿宋_GB2312" w:hAnsi="仿宋" w:hint="eastAsia"/>
          <w:sz w:val="32"/>
          <w:szCs w:val="32"/>
        </w:rPr>
        <w:t>上级资金</w:t>
      </w:r>
      <w:r>
        <w:rPr>
          <w:rFonts w:ascii="仿宋_GB2312" w:eastAsia="仿宋_GB2312" w:hAnsi="仿宋" w:hint="eastAsia"/>
          <w:sz w:val="32"/>
          <w:szCs w:val="32"/>
        </w:rPr>
        <w:t>1642.68</w:t>
      </w:r>
      <w:r>
        <w:rPr>
          <w:rFonts w:ascii="仿宋_GB2312" w:eastAsia="仿宋_GB2312" w:hAnsi="仿宋" w:hint="eastAsia"/>
          <w:sz w:val="32"/>
          <w:szCs w:val="32"/>
        </w:rPr>
        <w:t>万元，</w:t>
      </w:r>
      <w:r>
        <w:rPr>
          <w:rFonts w:ascii="仿宋_GB2312" w:eastAsia="仿宋_GB2312" w:hAnsi="仿宋" w:hint="eastAsia"/>
          <w:sz w:val="32"/>
          <w:szCs w:val="32"/>
        </w:rPr>
        <w:t>区级资金</w:t>
      </w:r>
      <w:r>
        <w:rPr>
          <w:rFonts w:ascii="仿宋_GB2312" w:eastAsia="仿宋_GB2312" w:hAnsi="仿宋" w:hint="eastAsia"/>
          <w:sz w:val="32"/>
          <w:szCs w:val="32"/>
        </w:rPr>
        <w:t>5348.5</w:t>
      </w:r>
      <w:r>
        <w:rPr>
          <w:rFonts w:ascii="仿宋_GB2312" w:eastAsia="仿宋_GB2312" w:hAnsi="仿宋" w:hint="eastAsia"/>
          <w:sz w:val="32"/>
          <w:szCs w:val="32"/>
        </w:rPr>
        <w:t>万元。资金</w:t>
      </w:r>
      <w:r>
        <w:rPr>
          <w:rFonts w:ascii="仿宋_GB2312" w:eastAsia="仿宋_GB2312" w:hAnsi="仿宋" w:hint="eastAsia"/>
          <w:sz w:val="32"/>
          <w:szCs w:val="32"/>
        </w:rPr>
        <w:t>分别投入到</w:t>
      </w:r>
      <w:r>
        <w:rPr>
          <w:rFonts w:ascii="仿宋_GB2312" w:eastAsia="仿宋_GB2312" w:hAnsi="仿宋" w:hint="eastAsia"/>
          <w:sz w:val="32"/>
          <w:szCs w:val="32"/>
        </w:rPr>
        <w:t>11</w:t>
      </w:r>
      <w:r>
        <w:rPr>
          <w:rFonts w:ascii="仿宋_GB2312" w:eastAsia="仿宋_GB2312" w:hAnsi="仿宋" w:hint="eastAsia"/>
          <w:sz w:val="32"/>
          <w:szCs w:val="32"/>
        </w:rPr>
        <w:t>个项目</w:t>
      </w:r>
      <w:r>
        <w:rPr>
          <w:rFonts w:ascii="仿宋_GB2312" w:eastAsia="仿宋_GB2312" w:hAnsi="仿宋" w:hint="eastAsia"/>
          <w:sz w:val="32"/>
          <w:szCs w:val="32"/>
        </w:rPr>
        <w:t>（项目资金明细见表</w:t>
      </w:r>
      <w:r>
        <w:rPr>
          <w:rFonts w:ascii="仿宋_GB2312" w:eastAsia="仿宋_GB2312" w:hAnsi="仿宋" w:hint="eastAsia"/>
          <w:sz w:val="32"/>
          <w:szCs w:val="32"/>
        </w:rPr>
        <w:t>1</w:t>
      </w:r>
      <w:r>
        <w:rPr>
          <w:rFonts w:ascii="仿宋_GB2312" w:eastAsia="仿宋_GB2312" w:hAnsi="仿宋" w:hint="eastAsia"/>
          <w:sz w:val="32"/>
          <w:szCs w:val="32"/>
        </w:rPr>
        <w:t>）。</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年初预算金额</w:t>
      </w:r>
      <w:r>
        <w:rPr>
          <w:rFonts w:ascii="仿宋_GB2312" w:eastAsia="仿宋_GB2312" w:hAnsi="仿宋" w:hint="eastAsia"/>
          <w:sz w:val="32"/>
          <w:szCs w:val="32"/>
        </w:rPr>
        <w:t>5336.61</w:t>
      </w:r>
      <w:r>
        <w:rPr>
          <w:rFonts w:ascii="仿宋_GB2312" w:eastAsia="仿宋_GB2312" w:hAnsi="仿宋" w:hint="eastAsia"/>
          <w:sz w:val="32"/>
          <w:szCs w:val="32"/>
        </w:rPr>
        <w:t>万元，年中调整金额</w:t>
      </w:r>
      <w:r>
        <w:rPr>
          <w:rFonts w:ascii="仿宋_GB2312" w:eastAsia="仿宋_GB2312" w:hAnsi="仿宋" w:hint="eastAsia"/>
          <w:sz w:val="32"/>
          <w:szCs w:val="32"/>
        </w:rPr>
        <w:t>1654.57</w:t>
      </w:r>
      <w:r>
        <w:rPr>
          <w:rFonts w:ascii="仿宋_GB2312" w:eastAsia="仿宋_GB2312" w:hAnsi="仿宋" w:hint="eastAsia"/>
          <w:sz w:val="32"/>
          <w:szCs w:val="32"/>
        </w:rPr>
        <w:t>万元（上级资金</w:t>
      </w:r>
      <w:r>
        <w:rPr>
          <w:rFonts w:ascii="仿宋_GB2312" w:eastAsia="仿宋_GB2312" w:hAnsi="仿宋" w:hint="eastAsia"/>
          <w:sz w:val="32"/>
          <w:szCs w:val="32"/>
        </w:rPr>
        <w:t>1642.68</w:t>
      </w:r>
      <w:r>
        <w:rPr>
          <w:rFonts w:ascii="仿宋_GB2312" w:eastAsia="仿宋_GB2312" w:hAnsi="仿宋" w:hint="eastAsia"/>
          <w:sz w:val="32"/>
          <w:szCs w:val="32"/>
        </w:rPr>
        <w:t>、区级资金</w:t>
      </w:r>
      <w:r>
        <w:rPr>
          <w:rFonts w:ascii="仿宋_GB2312" w:eastAsia="仿宋_GB2312" w:hAnsi="仿宋" w:hint="eastAsia"/>
          <w:sz w:val="32"/>
          <w:szCs w:val="32"/>
        </w:rPr>
        <w:t>11.89</w:t>
      </w:r>
      <w:r>
        <w:rPr>
          <w:rFonts w:ascii="仿宋_GB2312" w:eastAsia="仿宋_GB2312" w:hAnsi="仿宋" w:hint="eastAsia"/>
          <w:sz w:val="32"/>
          <w:szCs w:val="32"/>
        </w:rPr>
        <w:t>万元），全年预算金额</w:t>
      </w:r>
      <w:r>
        <w:rPr>
          <w:rFonts w:ascii="仿宋_GB2312" w:eastAsia="仿宋_GB2312" w:hAnsi="仿宋" w:hint="eastAsia"/>
          <w:sz w:val="32"/>
          <w:szCs w:val="32"/>
        </w:rPr>
        <w:t>6991.18</w:t>
      </w:r>
      <w:r>
        <w:rPr>
          <w:rFonts w:ascii="仿宋_GB2312" w:eastAsia="仿宋_GB2312" w:hAnsi="仿宋" w:hint="eastAsia"/>
          <w:sz w:val="32"/>
          <w:szCs w:val="32"/>
        </w:rPr>
        <w:t>万元，资金到位率</w:t>
      </w:r>
      <w:r>
        <w:rPr>
          <w:rFonts w:ascii="仿宋_GB2312" w:eastAsia="仿宋_GB2312" w:hAnsi="仿宋" w:hint="eastAsia"/>
          <w:sz w:val="32"/>
          <w:szCs w:val="32"/>
        </w:rPr>
        <w:t>1</w:t>
      </w:r>
      <w:r>
        <w:rPr>
          <w:rFonts w:ascii="仿宋_GB2312" w:eastAsia="仿宋_GB2312" w:hAnsi="仿宋" w:hint="eastAsia"/>
          <w:sz w:val="32"/>
          <w:szCs w:val="32"/>
        </w:rPr>
        <w:t>00%</w:t>
      </w:r>
      <w:r>
        <w:rPr>
          <w:rFonts w:ascii="仿宋_GB2312" w:eastAsia="仿宋_GB2312" w:hAnsi="仿宋" w:hint="eastAsia"/>
          <w:sz w:val="32"/>
          <w:szCs w:val="32"/>
        </w:rPr>
        <w:t>。实际执行资金</w:t>
      </w:r>
      <w:r>
        <w:rPr>
          <w:rFonts w:ascii="仿宋_GB2312" w:eastAsia="仿宋_GB2312" w:hAnsi="仿宋" w:hint="eastAsia"/>
          <w:sz w:val="32"/>
          <w:szCs w:val="32"/>
        </w:rPr>
        <w:t>6971.76</w:t>
      </w:r>
      <w:r>
        <w:rPr>
          <w:rFonts w:ascii="仿宋_GB2312" w:eastAsia="仿宋_GB2312" w:hAnsi="仿宋" w:hint="eastAsia"/>
          <w:sz w:val="32"/>
          <w:szCs w:val="32"/>
        </w:rPr>
        <w:t>万元，结余</w:t>
      </w:r>
      <w:r>
        <w:rPr>
          <w:rFonts w:ascii="仿宋_GB2312" w:eastAsia="仿宋_GB2312" w:hAnsi="仿宋" w:hint="eastAsia"/>
          <w:sz w:val="32"/>
          <w:szCs w:val="32"/>
        </w:rPr>
        <w:t>19.42</w:t>
      </w:r>
      <w:r>
        <w:rPr>
          <w:rFonts w:ascii="仿宋_GB2312" w:eastAsia="仿宋_GB2312" w:hAnsi="仿宋" w:hint="eastAsia"/>
          <w:sz w:val="32"/>
          <w:szCs w:val="32"/>
        </w:rPr>
        <w:t>万元，资金执行率</w:t>
      </w:r>
      <w:r>
        <w:rPr>
          <w:rFonts w:ascii="仿宋_GB2312" w:eastAsia="仿宋_GB2312" w:hAnsi="仿宋" w:hint="eastAsia"/>
          <w:sz w:val="32"/>
          <w:szCs w:val="32"/>
        </w:rPr>
        <w:t>99.72%</w:t>
      </w:r>
      <w:r>
        <w:rPr>
          <w:rFonts w:ascii="仿宋_GB2312" w:eastAsia="仿宋_GB2312" w:hAnsi="仿宋" w:hint="eastAsia"/>
          <w:sz w:val="32"/>
          <w:szCs w:val="32"/>
        </w:rPr>
        <w:t>。</w:t>
      </w:r>
    </w:p>
    <w:p w:rsidR="00661418" w:rsidRDefault="00661418">
      <w:pPr>
        <w:jc w:val="right"/>
        <w:rPr>
          <w:rFonts w:ascii="仿宋" w:eastAsia="仿宋" w:hAnsi="仿宋" w:cs="仿宋"/>
          <w:szCs w:val="21"/>
        </w:rPr>
      </w:pPr>
    </w:p>
    <w:p w:rsidR="00661418" w:rsidRDefault="00BA5F9D">
      <w:pPr>
        <w:jc w:val="center"/>
        <w:rPr>
          <w:rFonts w:ascii="仿宋" w:eastAsia="仿宋" w:hAnsi="仿宋" w:cs="仿宋"/>
          <w:szCs w:val="21"/>
        </w:rPr>
      </w:pPr>
      <w:r>
        <w:rPr>
          <w:rFonts w:ascii="仿宋" w:eastAsia="仿宋" w:hAnsi="仿宋" w:cs="仿宋" w:hint="eastAsia"/>
          <w:szCs w:val="21"/>
        </w:rPr>
        <w:lastRenderedPageBreak/>
        <w:t xml:space="preserve">                              </w:t>
      </w:r>
      <w:r>
        <w:rPr>
          <w:rFonts w:ascii="仿宋" w:eastAsia="仿宋" w:hAnsi="仿宋" w:cs="仿宋" w:hint="eastAsia"/>
          <w:szCs w:val="21"/>
        </w:rPr>
        <w:t>表</w:t>
      </w:r>
      <w:r>
        <w:rPr>
          <w:rFonts w:ascii="仿宋" w:eastAsia="仿宋" w:hAnsi="仿宋" w:cs="仿宋" w:hint="eastAsia"/>
          <w:szCs w:val="21"/>
        </w:rPr>
        <w:t xml:space="preserve">1 </w:t>
      </w:r>
      <w:r>
        <w:rPr>
          <w:rFonts w:ascii="仿宋" w:eastAsia="仿宋" w:hAnsi="仿宋" w:cs="仿宋" w:hint="eastAsia"/>
          <w:szCs w:val="21"/>
        </w:rPr>
        <w:t>项目预算资金表</w:t>
      </w:r>
      <w:r>
        <w:rPr>
          <w:rFonts w:ascii="仿宋" w:eastAsia="仿宋" w:hAnsi="仿宋" w:cs="仿宋" w:hint="eastAsia"/>
          <w:szCs w:val="21"/>
        </w:rPr>
        <w:t xml:space="preserve">                  </w:t>
      </w:r>
      <w:r>
        <w:rPr>
          <w:rFonts w:ascii="仿宋" w:eastAsia="仿宋" w:hAnsi="仿宋" w:cs="仿宋" w:hint="eastAsia"/>
          <w:szCs w:val="21"/>
        </w:rPr>
        <w:t>单位：万元</w:t>
      </w:r>
    </w:p>
    <w:tbl>
      <w:tblPr>
        <w:tblStyle w:val="a7"/>
        <w:tblW w:w="8221" w:type="dxa"/>
        <w:jc w:val="center"/>
        <w:tblLayout w:type="fixed"/>
        <w:tblLook w:val="04A0" w:firstRow="1" w:lastRow="0" w:firstColumn="1" w:lastColumn="0" w:noHBand="0" w:noVBand="1"/>
      </w:tblPr>
      <w:tblGrid>
        <w:gridCol w:w="792"/>
        <w:gridCol w:w="3895"/>
        <w:gridCol w:w="1120"/>
        <w:gridCol w:w="1183"/>
        <w:gridCol w:w="1231"/>
      </w:tblGrid>
      <w:tr w:rsidR="00661418">
        <w:trPr>
          <w:trHeight w:val="466"/>
          <w:jc w:val="center"/>
        </w:trPr>
        <w:tc>
          <w:tcPr>
            <w:tcW w:w="792"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序号</w:t>
            </w:r>
          </w:p>
        </w:tc>
        <w:tc>
          <w:tcPr>
            <w:tcW w:w="389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项目</w:t>
            </w:r>
          </w:p>
        </w:tc>
        <w:tc>
          <w:tcPr>
            <w:tcW w:w="1120" w:type="dxa"/>
            <w:vAlign w:val="center"/>
          </w:tcPr>
          <w:p w:rsidR="00661418" w:rsidRDefault="00BA5F9D">
            <w:pPr>
              <w:spacing w:line="560" w:lineRule="exact"/>
              <w:jc w:val="center"/>
              <w:rPr>
                <w:rFonts w:ascii="仿宋" w:eastAsia="仿宋" w:hAnsi="仿宋" w:cs="仿宋"/>
                <w:szCs w:val="21"/>
              </w:rPr>
            </w:pPr>
            <w:r>
              <w:rPr>
                <w:rFonts w:ascii="仿宋_GB2312" w:eastAsia="仿宋_GB2312" w:hAnsi="仿宋" w:hint="eastAsia"/>
                <w:szCs w:val="21"/>
              </w:rPr>
              <w:t>年初预算</w:t>
            </w:r>
          </w:p>
        </w:tc>
        <w:tc>
          <w:tcPr>
            <w:tcW w:w="1183"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调整金额</w:t>
            </w:r>
          </w:p>
        </w:tc>
        <w:tc>
          <w:tcPr>
            <w:tcW w:w="1231" w:type="dxa"/>
            <w:vAlign w:val="center"/>
          </w:tcPr>
          <w:p w:rsidR="00661418" w:rsidRDefault="00BA5F9D">
            <w:pPr>
              <w:spacing w:line="560" w:lineRule="exact"/>
              <w:jc w:val="center"/>
              <w:rPr>
                <w:rFonts w:ascii="仿宋" w:eastAsia="仿宋" w:hAnsi="仿宋" w:cs="仿宋"/>
                <w:szCs w:val="21"/>
              </w:rPr>
            </w:pPr>
            <w:r>
              <w:rPr>
                <w:rFonts w:ascii="仿宋_GB2312" w:eastAsia="仿宋_GB2312" w:hAnsi="仿宋" w:hint="eastAsia"/>
                <w:szCs w:val="21"/>
              </w:rPr>
              <w:t>全年预算</w:t>
            </w:r>
          </w:p>
        </w:tc>
      </w:tr>
      <w:tr w:rsidR="00661418">
        <w:trPr>
          <w:trHeight w:val="466"/>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1</w:t>
            </w:r>
          </w:p>
        </w:tc>
        <w:tc>
          <w:tcPr>
            <w:tcW w:w="3895" w:type="dxa"/>
            <w:vAlign w:val="center"/>
          </w:tcPr>
          <w:p w:rsidR="00661418" w:rsidRDefault="00BA5F9D">
            <w:pPr>
              <w:widowControl/>
              <w:jc w:val="center"/>
              <w:textAlignment w:val="center"/>
              <w:rPr>
                <w:rFonts w:ascii="仿宋" w:eastAsia="仿宋" w:hAnsi="仿宋" w:cs="仿宋"/>
                <w:color w:val="FF0000"/>
                <w:szCs w:val="21"/>
              </w:rPr>
            </w:pPr>
            <w:r>
              <w:rPr>
                <w:rFonts w:ascii="仿宋" w:eastAsia="仿宋" w:hAnsi="仿宋" w:cs="仿宋" w:hint="eastAsia"/>
                <w:color w:val="000000"/>
                <w:kern w:val="0"/>
                <w:szCs w:val="21"/>
                <w:lang w:bidi="ar"/>
              </w:rPr>
              <w:t>合同印花税、征地指标费等</w:t>
            </w:r>
          </w:p>
        </w:tc>
        <w:tc>
          <w:tcPr>
            <w:tcW w:w="1120"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2386.00</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szCs w:val="21"/>
              </w:rPr>
              <w:t>-</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2386.00</w:t>
            </w:r>
          </w:p>
        </w:tc>
      </w:tr>
      <w:tr w:rsidR="00661418">
        <w:trPr>
          <w:trHeight w:val="466"/>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2</w:t>
            </w:r>
          </w:p>
        </w:tc>
        <w:tc>
          <w:tcPr>
            <w:tcW w:w="3895" w:type="dxa"/>
            <w:vAlign w:val="center"/>
          </w:tcPr>
          <w:p w:rsidR="00661418" w:rsidRDefault="00BA5F9D">
            <w:pPr>
              <w:widowControl/>
              <w:jc w:val="center"/>
              <w:textAlignment w:val="center"/>
              <w:rPr>
                <w:rFonts w:ascii="仿宋" w:eastAsia="仿宋" w:hAnsi="仿宋" w:cs="仿宋"/>
                <w:color w:val="FF0000"/>
                <w:szCs w:val="21"/>
              </w:rPr>
            </w:pPr>
            <w:r>
              <w:rPr>
                <w:rFonts w:ascii="仿宋" w:eastAsia="仿宋" w:hAnsi="仿宋" w:cs="仿宋" w:hint="eastAsia"/>
                <w:color w:val="000000"/>
                <w:kern w:val="0"/>
                <w:szCs w:val="21"/>
                <w:lang w:bidi="ar"/>
              </w:rPr>
              <w:t>璧山区大健康产业布局规划、地下管网信息系统建设等</w:t>
            </w:r>
          </w:p>
        </w:tc>
        <w:tc>
          <w:tcPr>
            <w:tcW w:w="1120"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333.00</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szCs w:val="21"/>
              </w:rPr>
              <w:t>-</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333.00</w:t>
            </w:r>
          </w:p>
        </w:tc>
      </w:tr>
      <w:tr w:rsidR="00661418">
        <w:trPr>
          <w:trHeight w:val="466"/>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3</w:t>
            </w:r>
          </w:p>
        </w:tc>
        <w:tc>
          <w:tcPr>
            <w:tcW w:w="3895" w:type="dxa"/>
            <w:vAlign w:val="center"/>
          </w:tcPr>
          <w:p w:rsidR="00661418" w:rsidRDefault="00BA5F9D">
            <w:pPr>
              <w:widowControl/>
              <w:jc w:val="center"/>
              <w:textAlignment w:val="center"/>
              <w:rPr>
                <w:rFonts w:ascii="仿宋" w:eastAsia="仿宋" w:hAnsi="仿宋" w:cs="仿宋"/>
                <w:color w:val="FF0000"/>
                <w:szCs w:val="21"/>
              </w:rPr>
            </w:pPr>
            <w:r>
              <w:rPr>
                <w:rFonts w:ascii="仿宋" w:eastAsia="仿宋" w:hAnsi="仿宋" w:cs="仿宋" w:hint="eastAsia"/>
                <w:color w:val="000000"/>
                <w:kern w:val="0"/>
                <w:szCs w:val="21"/>
                <w:lang w:bidi="ar"/>
              </w:rPr>
              <w:t>城市建设用地节约集约利用评价、供地计划编制等</w:t>
            </w:r>
          </w:p>
        </w:tc>
        <w:tc>
          <w:tcPr>
            <w:tcW w:w="1120"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4.56</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szCs w:val="21"/>
              </w:rPr>
              <w:t>-</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4.56</w:t>
            </w:r>
          </w:p>
        </w:tc>
      </w:tr>
      <w:tr w:rsidR="00661418">
        <w:trPr>
          <w:trHeight w:val="466"/>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4</w:t>
            </w:r>
          </w:p>
        </w:tc>
        <w:tc>
          <w:tcPr>
            <w:tcW w:w="3895"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城市总体规划修编、办公楼装修设计、地质环境恢复治理等</w:t>
            </w:r>
          </w:p>
        </w:tc>
        <w:tc>
          <w:tcPr>
            <w:tcW w:w="1120"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206.32</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44.68</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251.00</w:t>
            </w:r>
          </w:p>
        </w:tc>
      </w:tr>
      <w:tr w:rsidR="00661418">
        <w:trPr>
          <w:trHeight w:val="466"/>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5</w:t>
            </w:r>
          </w:p>
        </w:tc>
        <w:tc>
          <w:tcPr>
            <w:tcW w:w="3895"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第三次土地调查</w:t>
            </w:r>
          </w:p>
        </w:tc>
        <w:tc>
          <w:tcPr>
            <w:tcW w:w="1120"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1127.57</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szCs w:val="21"/>
              </w:rPr>
              <w:t>1587.00</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2714.57</w:t>
            </w:r>
          </w:p>
        </w:tc>
      </w:tr>
      <w:tr w:rsidR="00661418">
        <w:trPr>
          <w:trHeight w:val="466"/>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6</w:t>
            </w:r>
          </w:p>
        </w:tc>
        <w:tc>
          <w:tcPr>
            <w:tcW w:w="3895"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地质环境恢复治理与土地复垦等</w:t>
            </w:r>
          </w:p>
        </w:tc>
        <w:tc>
          <w:tcPr>
            <w:tcW w:w="1120"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24.80</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szCs w:val="21"/>
              </w:rPr>
              <w:t>-</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24.8</w:t>
            </w:r>
          </w:p>
        </w:tc>
      </w:tr>
      <w:tr w:rsidR="00661418">
        <w:trPr>
          <w:trHeight w:val="466"/>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7</w:t>
            </w:r>
          </w:p>
        </w:tc>
        <w:tc>
          <w:tcPr>
            <w:tcW w:w="3895" w:type="dxa"/>
            <w:vAlign w:val="center"/>
          </w:tcPr>
          <w:p w:rsidR="00661418" w:rsidRDefault="00BA5F9D">
            <w:pPr>
              <w:widowControl/>
              <w:jc w:val="center"/>
              <w:textAlignment w:val="center"/>
              <w:rPr>
                <w:rFonts w:ascii="仿宋" w:eastAsia="仿宋" w:hAnsi="仿宋" w:cs="仿宋"/>
                <w:color w:val="FF0000"/>
                <w:szCs w:val="21"/>
              </w:rPr>
            </w:pPr>
            <w:r>
              <w:rPr>
                <w:rFonts w:ascii="仿宋" w:eastAsia="仿宋" w:hAnsi="仿宋" w:cs="仿宋" w:hint="eastAsia"/>
                <w:color w:val="000000"/>
                <w:kern w:val="0"/>
                <w:szCs w:val="21"/>
                <w:lang w:bidi="ar"/>
              </w:rPr>
              <w:t>地下管线综合管理信息系统建设、村规划、综合交通规划等</w:t>
            </w:r>
          </w:p>
        </w:tc>
        <w:tc>
          <w:tcPr>
            <w:tcW w:w="1120"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766.61</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szCs w:val="21"/>
              </w:rPr>
              <w:t>-</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766.61</w:t>
            </w:r>
          </w:p>
        </w:tc>
      </w:tr>
      <w:tr w:rsidR="00661418">
        <w:trPr>
          <w:trHeight w:val="466"/>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8</w:t>
            </w:r>
          </w:p>
        </w:tc>
        <w:tc>
          <w:tcPr>
            <w:tcW w:w="3895"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土地变更调查、违法用地勘测定界项目</w:t>
            </w:r>
          </w:p>
        </w:tc>
        <w:tc>
          <w:tcPr>
            <w:tcW w:w="1120"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32.96</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szCs w:val="21"/>
              </w:rPr>
              <w:t>-</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32.96</w:t>
            </w:r>
          </w:p>
        </w:tc>
      </w:tr>
      <w:tr w:rsidR="00661418">
        <w:trPr>
          <w:trHeight w:val="466"/>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9</w:t>
            </w:r>
          </w:p>
        </w:tc>
        <w:tc>
          <w:tcPr>
            <w:tcW w:w="3895"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地质环境恢复治理与土地复垦等</w:t>
            </w:r>
          </w:p>
        </w:tc>
        <w:tc>
          <w:tcPr>
            <w:tcW w:w="1120"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385.69</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22.89</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408.58</w:t>
            </w:r>
          </w:p>
        </w:tc>
      </w:tr>
      <w:tr w:rsidR="00661418">
        <w:trPr>
          <w:trHeight w:val="466"/>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10</w:t>
            </w:r>
          </w:p>
        </w:tc>
        <w:tc>
          <w:tcPr>
            <w:tcW w:w="3895"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国家高新区地块区域用地地灾危险评估、违法用地勘测定界等</w:t>
            </w:r>
          </w:p>
        </w:tc>
        <w:tc>
          <w:tcPr>
            <w:tcW w:w="1120"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52.30</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szCs w:val="21"/>
              </w:rPr>
              <w:t>-</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52.30</w:t>
            </w:r>
          </w:p>
        </w:tc>
      </w:tr>
      <w:tr w:rsidR="00661418">
        <w:trPr>
          <w:trHeight w:val="466"/>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11</w:t>
            </w:r>
          </w:p>
        </w:tc>
        <w:tc>
          <w:tcPr>
            <w:tcW w:w="3895"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地质灾害治理、办公设备采购等</w:t>
            </w:r>
          </w:p>
        </w:tc>
        <w:tc>
          <w:tcPr>
            <w:tcW w:w="1120"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16.80</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szCs w:val="21"/>
              </w:rPr>
              <w:t>-</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16.80</w:t>
            </w:r>
          </w:p>
        </w:tc>
      </w:tr>
      <w:tr w:rsidR="00661418">
        <w:trPr>
          <w:trHeight w:val="474"/>
          <w:jc w:val="center"/>
        </w:trPr>
        <w:tc>
          <w:tcPr>
            <w:tcW w:w="792" w:type="dxa"/>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合计</w:t>
            </w:r>
          </w:p>
        </w:tc>
        <w:tc>
          <w:tcPr>
            <w:tcW w:w="3895" w:type="dxa"/>
            <w:vAlign w:val="center"/>
          </w:tcPr>
          <w:p w:rsidR="00661418" w:rsidRDefault="00661418">
            <w:pPr>
              <w:widowControl/>
              <w:jc w:val="left"/>
              <w:textAlignment w:val="center"/>
              <w:rPr>
                <w:rFonts w:ascii="仿宋" w:eastAsia="仿宋" w:hAnsi="仿宋" w:cs="仿宋"/>
                <w:szCs w:val="21"/>
              </w:rPr>
            </w:pPr>
          </w:p>
        </w:tc>
        <w:tc>
          <w:tcPr>
            <w:tcW w:w="1120"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5336.61</w:t>
            </w:r>
          </w:p>
        </w:tc>
        <w:tc>
          <w:tcPr>
            <w:tcW w:w="118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1654.57</w:t>
            </w:r>
          </w:p>
        </w:tc>
        <w:tc>
          <w:tcPr>
            <w:tcW w:w="123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6991.18</w:t>
            </w:r>
          </w:p>
        </w:tc>
      </w:tr>
    </w:tbl>
    <w:p w:rsidR="00661418" w:rsidRDefault="00BA5F9D">
      <w:pPr>
        <w:numPr>
          <w:ilvl w:val="0"/>
          <w:numId w:val="1"/>
        </w:numPr>
        <w:spacing w:line="560" w:lineRule="exact"/>
        <w:outlineLvl w:val="2"/>
        <w:rPr>
          <w:rFonts w:ascii="楷体_GB2312" w:eastAsia="楷体_GB2312" w:hAnsi="仿宋"/>
          <w:sz w:val="32"/>
          <w:szCs w:val="32"/>
        </w:rPr>
      </w:pPr>
      <w:r>
        <w:rPr>
          <w:rFonts w:ascii="楷体_GB2312" w:eastAsia="楷体_GB2312" w:hAnsi="仿宋" w:hint="eastAsia"/>
          <w:sz w:val="32"/>
          <w:szCs w:val="32"/>
        </w:rPr>
        <w:t>绩效目标</w:t>
      </w:r>
    </w:p>
    <w:p w:rsidR="00661418" w:rsidRDefault="00BA5F9D">
      <w:pPr>
        <w:spacing w:line="560" w:lineRule="exact"/>
        <w:ind w:firstLineChars="200" w:firstLine="640"/>
        <w:rPr>
          <w:rFonts w:ascii="方正仿宋_GBK" w:eastAsia="方正仿宋_GBK"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）合同印花税、征地指标费。启动《重庆市璧山区新一轮城乡总体规划编制》项目。目前“璧山区城市整体规划”通过市政府验收。按照</w:t>
      </w:r>
      <w:r>
        <w:rPr>
          <w:rFonts w:ascii="仿宋_GB2312" w:eastAsia="仿宋_GB2312" w:hAnsi="仿宋" w:hint="eastAsia"/>
          <w:sz w:val="32"/>
          <w:szCs w:val="32"/>
        </w:rPr>
        <w:t>2019</w:t>
      </w:r>
      <w:r>
        <w:rPr>
          <w:rFonts w:ascii="仿宋_GB2312" w:eastAsia="仿宋_GB2312" w:hAnsi="仿宋" w:hint="eastAsia"/>
          <w:sz w:val="32"/>
          <w:szCs w:val="32"/>
        </w:rPr>
        <w:t>年度土地出让情况，代区政府据实缴纳合同印花税。</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2</w:t>
      </w:r>
      <w:r>
        <w:rPr>
          <w:rFonts w:ascii="仿宋_GB2312" w:eastAsia="仿宋_GB2312" w:hAnsi="仿宋" w:hint="eastAsia"/>
          <w:sz w:val="32"/>
          <w:szCs w:val="32"/>
        </w:rPr>
        <w:t>）璧山区大健康产业布局规划、地下管网信息系统建设。完成</w:t>
      </w:r>
      <w:r>
        <w:rPr>
          <w:rFonts w:ascii="仿宋_GB2312" w:eastAsia="仿宋_GB2312" w:hAnsi="仿宋" w:hint="eastAsia"/>
          <w:sz w:val="32"/>
          <w:szCs w:val="32"/>
        </w:rPr>
        <w:t>2018</w:t>
      </w:r>
      <w:r>
        <w:rPr>
          <w:rFonts w:ascii="仿宋_GB2312" w:eastAsia="仿宋_GB2312" w:hAnsi="仿宋" w:hint="eastAsia"/>
          <w:sz w:val="32"/>
          <w:szCs w:val="32"/>
        </w:rPr>
        <w:t>年璧山区城市总体规划实施情况现势图制作，璧山区城市总体规划实施情况现势用地统计表制作。完成各类规划，统筹协调各类用地。对枫香湖儿童公园片区的形进行研究与设计，完成制作红线图及方案技术审查，建筑</w:t>
      </w:r>
      <w:r>
        <w:rPr>
          <w:rFonts w:ascii="仿宋_GB2312" w:eastAsia="仿宋_GB2312" w:hAnsi="仿宋" w:hint="eastAsia"/>
          <w:sz w:val="32"/>
          <w:szCs w:val="32"/>
        </w:rPr>
        <w:lastRenderedPageBreak/>
        <w:t>物信息更新，完善地下管网信息系统建设等。</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）城市建设用地节约集约利用评价、供地计划编制等。完成</w:t>
      </w:r>
      <w:r>
        <w:rPr>
          <w:rFonts w:ascii="仿宋_GB2312" w:eastAsia="仿宋_GB2312" w:hAnsi="仿宋" w:hint="eastAsia"/>
          <w:sz w:val="32"/>
          <w:szCs w:val="32"/>
        </w:rPr>
        <w:t>2019</w:t>
      </w:r>
      <w:r>
        <w:rPr>
          <w:rFonts w:ascii="仿宋_GB2312" w:eastAsia="仿宋_GB2312" w:hAnsi="仿宋" w:hint="eastAsia"/>
          <w:sz w:val="32"/>
          <w:szCs w:val="32"/>
        </w:rPr>
        <w:t>年度建设用地节约集约利用状况评价工作，</w:t>
      </w:r>
      <w:r>
        <w:rPr>
          <w:rFonts w:ascii="仿宋_GB2312" w:eastAsia="仿宋_GB2312" w:hAnsi="仿宋" w:hint="eastAsia"/>
          <w:sz w:val="32"/>
          <w:szCs w:val="32"/>
        </w:rPr>
        <w:t>2020</w:t>
      </w:r>
      <w:r>
        <w:rPr>
          <w:rFonts w:ascii="仿宋_GB2312" w:eastAsia="仿宋_GB2312" w:hAnsi="仿宋" w:hint="eastAsia"/>
          <w:sz w:val="32"/>
          <w:szCs w:val="32"/>
        </w:rPr>
        <w:t>年度国有建设用地供应计划编制工作等。</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4</w:t>
      </w:r>
      <w:r>
        <w:rPr>
          <w:rFonts w:ascii="仿宋_GB2312" w:eastAsia="仿宋_GB2312" w:hAnsi="仿宋" w:hint="eastAsia"/>
          <w:sz w:val="32"/>
          <w:szCs w:val="32"/>
        </w:rPr>
        <w:t>）城市总体规划修编、办公楼装修设计、地质环境恢复治理与土地复</w:t>
      </w:r>
      <w:r>
        <w:rPr>
          <w:rFonts w:ascii="仿宋_GB2312" w:eastAsia="仿宋_GB2312" w:hAnsi="仿宋" w:hint="eastAsia"/>
          <w:sz w:val="32"/>
          <w:szCs w:val="32"/>
        </w:rPr>
        <w:t>垦等。完成规划局城市总规重大修改、城乡总规修编、办公楼装修设计。开展建设用地节约集约利用评价、开发区土地集约利用评价，完成地质环境恢复治理与土地复垦相关工作。</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5</w:t>
      </w:r>
      <w:r>
        <w:rPr>
          <w:rFonts w:ascii="仿宋_GB2312" w:eastAsia="仿宋_GB2312" w:hAnsi="仿宋" w:hint="eastAsia"/>
          <w:sz w:val="32"/>
          <w:szCs w:val="32"/>
        </w:rPr>
        <w:t>）第三次土地调查。完成全区土地利用现状调查、土地权属调查、专项调查与评价等工作，建立了土地利用数据库。</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6</w:t>
      </w:r>
      <w:r>
        <w:rPr>
          <w:rFonts w:ascii="仿宋_GB2312" w:eastAsia="仿宋_GB2312" w:hAnsi="仿宋" w:hint="eastAsia"/>
          <w:sz w:val="32"/>
          <w:szCs w:val="32"/>
        </w:rPr>
        <w:t>）地质环境恢复治理与土地复垦等。严格执行征地补偿安置资金专户前置制度，完成</w:t>
      </w:r>
      <w:r>
        <w:rPr>
          <w:rFonts w:ascii="仿宋_GB2312" w:eastAsia="仿宋_GB2312" w:hAnsi="仿宋" w:hint="eastAsia"/>
          <w:sz w:val="32"/>
          <w:szCs w:val="32"/>
        </w:rPr>
        <w:t>2020</w:t>
      </w:r>
      <w:r>
        <w:rPr>
          <w:rFonts w:ascii="仿宋_GB2312" w:eastAsia="仿宋_GB2312" w:hAnsi="仿宋" w:hint="eastAsia"/>
          <w:sz w:val="32"/>
          <w:szCs w:val="32"/>
        </w:rPr>
        <w:t>国有建设用地供应计划编制工作。对辖区内所有矿山的矿产资源勘查开采年度信息进行实地核查，进行地质环境恢复治理与土地复垦。</w:t>
      </w:r>
      <w:r>
        <w:rPr>
          <w:rFonts w:ascii="仿宋_GB2312" w:eastAsia="仿宋_GB2312" w:hAnsi="仿宋" w:hint="eastAsia"/>
          <w:sz w:val="32"/>
          <w:szCs w:val="32"/>
        </w:rPr>
        <w:t xml:space="preserve">       </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7</w:t>
      </w:r>
      <w:r>
        <w:rPr>
          <w:rFonts w:ascii="仿宋_GB2312" w:eastAsia="仿宋_GB2312" w:hAnsi="仿宋" w:hint="eastAsia"/>
          <w:sz w:val="32"/>
          <w:szCs w:val="32"/>
        </w:rPr>
        <w:t>）地下管线综合管理信</w:t>
      </w:r>
      <w:r>
        <w:rPr>
          <w:rFonts w:ascii="仿宋_GB2312" w:eastAsia="仿宋_GB2312" w:hAnsi="仿宋" w:hint="eastAsia"/>
          <w:sz w:val="32"/>
          <w:szCs w:val="32"/>
        </w:rPr>
        <w:t>息系统建设、村规划、综合交通规划等。完善地下管线综合管理信息系统建设、村规划、综合交通规划等任务。</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8</w:t>
      </w:r>
      <w:r>
        <w:rPr>
          <w:rFonts w:ascii="仿宋_GB2312" w:eastAsia="仿宋_GB2312" w:hAnsi="仿宋" w:hint="eastAsia"/>
          <w:sz w:val="32"/>
          <w:szCs w:val="32"/>
        </w:rPr>
        <w:t>）土地变更调查、违法用地勘测定界项目。对</w:t>
      </w:r>
      <w:r>
        <w:rPr>
          <w:rFonts w:ascii="仿宋_GB2312" w:eastAsia="仿宋_GB2312" w:hAnsi="仿宋" w:hint="eastAsia"/>
          <w:sz w:val="32"/>
          <w:szCs w:val="32"/>
        </w:rPr>
        <w:t>2018</w:t>
      </w:r>
      <w:r>
        <w:rPr>
          <w:rFonts w:ascii="仿宋_GB2312" w:eastAsia="仿宋_GB2312" w:hAnsi="仿宋" w:hint="eastAsia"/>
          <w:sz w:val="32"/>
          <w:szCs w:val="32"/>
        </w:rPr>
        <w:t>我区的土地利用现状数据数据进行了更新，规范土地资源执法管理，便于根据土地分类作出行政处罚。完成我区</w:t>
      </w:r>
      <w:r>
        <w:rPr>
          <w:rFonts w:ascii="仿宋_GB2312" w:eastAsia="仿宋_GB2312" w:hAnsi="仿宋" w:hint="eastAsia"/>
          <w:sz w:val="32"/>
          <w:szCs w:val="32"/>
        </w:rPr>
        <w:t>2018</w:t>
      </w:r>
      <w:r>
        <w:rPr>
          <w:rFonts w:ascii="仿宋_GB2312" w:eastAsia="仿宋_GB2312" w:hAnsi="仿宋" w:hint="eastAsia"/>
          <w:sz w:val="32"/>
          <w:szCs w:val="32"/>
        </w:rPr>
        <w:t>年度单位国内生产总值建设用地使用面积下降目标工作。</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9</w:t>
      </w:r>
      <w:r>
        <w:rPr>
          <w:rFonts w:ascii="仿宋_GB2312" w:eastAsia="仿宋_GB2312" w:hAnsi="仿宋" w:hint="eastAsia"/>
          <w:sz w:val="32"/>
          <w:szCs w:val="32"/>
        </w:rPr>
        <w:t>）地质环境恢复治理与土地复垦等。恢复地质环境，</w:t>
      </w:r>
      <w:r>
        <w:rPr>
          <w:rFonts w:ascii="仿宋_GB2312" w:eastAsia="仿宋_GB2312" w:hAnsi="仿宋" w:hint="eastAsia"/>
          <w:sz w:val="32"/>
          <w:szCs w:val="32"/>
        </w:rPr>
        <w:lastRenderedPageBreak/>
        <w:t>增加农业用地。设计我区广普镇普兴建材厂</w:t>
      </w:r>
      <w:r>
        <w:rPr>
          <w:rFonts w:ascii="仿宋_GB2312" w:eastAsia="仿宋_GB2312" w:hAnsi="仿宋" w:hint="eastAsia"/>
          <w:sz w:val="32"/>
          <w:szCs w:val="32"/>
        </w:rPr>
        <w:t>2</w:t>
      </w:r>
      <w:r>
        <w:rPr>
          <w:rFonts w:ascii="仿宋_GB2312" w:eastAsia="仿宋_GB2312" w:hAnsi="仿宋" w:hint="eastAsia"/>
          <w:sz w:val="32"/>
          <w:szCs w:val="32"/>
        </w:rPr>
        <w:t>个图斑。</w:t>
      </w:r>
      <w:r>
        <w:rPr>
          <w:rFonts w:ascii="仿宋_GB2312" w:eastAsia="仿宋_GB2312" w:hAnsi="仿宋" w:hint="eastAsia"/>
          <w:sz w:val="32"/>
          <w:szCs w:val="32"/>
        </w:rPr>
        <w:t xml:space="preserve">         </w:t>
      </w:r>
      <w:r>
        <w:rPr>
          <w:rFonts w:ascii="仿宋_GB2312" w:eastAsia="仿宋_GB2312" w:hAnsi="仿宋" w:hint="eastAsia"/>
          <w:sz w:val="32"/>
          <w:szCs w:val="32"/>
        </w:rPr>
        <w:t>完成前期测绘、实施方案编制，财政单位评审，施工单位招投标和施工单位入场施工等流程。</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10</w:t>
      </w:r>
      <w:r>
        <w:rPr>
          <w:rFonts w:ascii="仿宋_GB2312" w:eastAsia="仿宋_GB2312" w:hAnsi="仿宋" w:hint="eastAsia"/>
          <w:sz w:val="32"/>
          <w:szCs w:val="32"/>
        </w:rPr>
        <w:t>）国家高新区地块区域用地地灾危险评估、违法用地勘测定界等。国家高新区地块区域用地地灾危险评估、违法用地勘测定界等工作。准确测绘违法用地面积和地类划分。规范土地资源执法管理，便于根据土地分类作出行政处罚。</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11</w:t>
      </w:r>
      <w:r>
        <w:rPr>
          <w:rFonts w:ascii="仿宋_GB2312" w:eastAsia="仿宋_GB2312" w:hAnsi="仿宋" w:hint="eastAsia"/>
          <w:sz w:val="32"/>
          <w:szCs w:val="32"/>
        </w:rPr>
        <w:t>）地质灾害治理、办公设备采购等。</w:t>
      </w:r>
      <w:r>
        <w:rPr>
          <w:rFonts w:ascii="仿宋_GB2312" w:eastAsia="仿宋_GB2312" w:hAnsi="仿宋" w:hint="eastAsia"/>
          <w:sz w:val="32"/>
          <w:szCs w:val="32"/>
        </w:rPr>
        <w:t>2019</w:t>
      </w:r>
      <w:r>
        <w:rPr>
          <w:rFonts w:ascii="仿宋_GB2312" w:eastAsia="仿宋_GB2312" w:hAnsi="仿宋" w:hint="eastAsia"/>
          <w:sz w:val="32"/>
          <w:szCs w:val="32"/>
        </w:rPr>
        <w:t>年底前完成对七塘镇磨滩井危岩等</w:t>
      </w:r>
      <w:r>
        <w:rPr>
          <w:rFonts w:ascii="仿宋_GB2312" w:eastAsia="仿宋_GB2312" w:hAnsi="仿宋" w:hint="eastAsia"/>
          <w:sz w:val="32"/>
          <w:szCs w:val="32"/>
        </w:rPr>
        <w:t>5</w:t>
      </w:r>
      <w:r>
        <w:rPr>
          <w:rFonts w:ascii="仿宋_GB2312" w:eastAsia="仿宋_GB2312" w:hAnsi="仿宋" w:hint="eastAsia"/>
          <w:sz w:val="32"/>
          <w:szCs w:val="32"/>
        </w:rPr>
        <w:t>个地质灾害隐患点的治理工程，改善地质环境，治理合格率达</w:t>
      </w:r>
      <w:r>
        <w:rPr>
          <w:rFonts w:ascii="仿宋_GB2312" w:eastAsia="仿宋_GB2312" w:hAnsi="仿宋" w:hint="eastAsia"/>
          <w:sz w:val="32"/>
          <w:szCs w:val="32"/>
        </w:rPr>
        <w:t>100%</w:t>
      </w:r>
      <w:r>
        <w:rPr>
          <w:rFonts w:ascii="仿宋_GB2312" w:eastAsia="仿宋_GB2312" w:hAnsi="仿宋" w:hint="eastAsia"/>
          <w:sz w:val="32"/>
          <w:szCs w:val="32"/>
        </w:rPr>
        <w:t>，不发生较大以上安全事故。</w:t>
      </w:r>
    </w:p>
    <w:p w:rsidR="00661418" w:rsidRDefault="00BA5F9D">
      <w:pPr>
        <w:numPr>
          <w:ilvl w:val="0"/>
          <w:numId w:val="2"/>
        </w:numPr>
        <w:spacing w:line="560" w:lineRule="exact"/>
        <w:ind w:firstLineChars="200" w:firstLine="640"/>
        <w:outlineLvl w:val="0"/>
        <w:rPr>
          <w:rFonts w:ascii="黑体" w:eastAsia="黑体" w:hAnsi="仿宋"/>
          <w:sz w:val="32"/>
          <w:szCs w:val="32"/>
        </w:rPr>
      </w:pPr>
      <w:r>
        <w:rPr>
          <w:rFonts w:ascii="黑体" w:eastAsia="黑体" w:hAnsi="仿宋" w:hint="eastAsia"/>
          <w:sz w:val="32"/>
          <w:szCs w:val="32"/>
        </w:rPr>
        <w:t>项目绩效评价工作情况</w:t>
      </w:r>
    </w:p>
    <w:p w:rsidR="00661418" w:rsidRDefault="00BA5F9D">
      <w:pPr>
        <w:spacing w:line="560" w:lineRule="exact"/>
        <w:ind w:firstLineChars="200" w:firstLine="640"/>
        <w:outlineLvl w:val="1"/>
        <w:rPr>
          <w:rFonts w:ascii="楷体_GB2312" w:eastAsia="楷体_GB2312" w:hAnsi="仿宋"/>
          <w:sz w:val="32"/>
          <w:szCs w:val="32"/>
        </w:rPr>
      </w:pPr>
      <w:r>
        <w:rPr>
          <w:rFonts w:ascii="楷体_GB2312" w:eastAsia="楷体_GB2312" w:hAnsi="仿宋" w:hint="eastAsia"/>
          <w:sz w:val="32"/>
          <w:szCs w:val="32"/>
        </w:rPr>
        <w:t>（一）</w:t>
      </w:r>
      <w:r>
        <w:rPr>
          <w:rFonts w:ascii="楷体_GB2312" w:eastAsia="楷体_GB2312" w:hAnsi="仿宋" w:hint="eastAsia"/>
          <w:sz w:val="32"/>
          <w:szCs w:val="32"/>
        </w:rPr>
        <w:t>工作小组情况</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22</w:t>
      </w:r>
      <w:r>
        <w:rPr>
          <w:rFonts w:ascii="仿宋_GB2312" w:eastAsia="仿宋_GB2312" w:hAnsi="仿宋" w:hint="eastAsia"/>
          <w:sz w:val="32"/>
          <w:szCs w:val="32"/>
        </w:rPr>
        <w:t>日，成立项目绩效评价工作组，负责绩效自评工作，工作组的主要成员及职责如下：</w:t>
      </w:r>
    </w:p>
    <w:p w:rsidR="00661418" w:rsidRDefault="00BA5F9D">
      <w:pPr>
        <w:spacing w:line="560" w:lineRule="exact"/>
        <w:ind w:left="800"/>
        <w:rPr>
          <w:rFonts w:ascii="仿宋_GB2312" w:eastAsia="仿宋_GB2312" w:hAnsi="仿宋"/>
          <w:sz w:val="32"/>
          <w:szCs w:val="32"/>
        </w:rPr>
      </w:pPr>
      <w:r>
        <w:rPr>
          <w:rFonts w:ascii="楷体_GB2312" w:eastAsia="楷体_GB2312" w:hAnsi="仿宋" w:hint="eastAsia"/>
          <w:sz w:val="32"/>
          <w:szCs w:val="32"/>
        </w:rPr>
        <w:t>1</w:t>
      </w:r>
      <w:r>
        <w:rPr>
          <w:rFonts w:ascii="楷体_GB2312" w:eastAsia="楷体_GB2312" w:hAnsi="仿宋" w:hint="eastAsia"/>
          <w:sz w:val="32"/>
          <w:szCs w:val="32"/>
        </w:rPr>
        <w:t>、工作组成员</w:t>
      </w:r>
      <w:r>
        <w:rPr>
          <w:rFonts w:ascii="仿宋_GB2312" w:eastAsia="仿宋_GB2312" w:hAnsi="仿宋" w:hint="eastAsia"/>
          <w:sz w:val="32"/>
          <w:szCs w:val="32"/>
        </w:rPr>
        <w:br/>
      </w:r>
      <w:r>
        <w:rPr>
          <w:rFonts w:ascii="仿宋_GB2312" w:eastAsia="仿宋_GB2312" w:hAnsi="仿宋" w:hint="eastAsia"/>
          <w:sz w:val="32"/>
          <w:szCs w:val="32"/>
        </w:rPr>
        <w:t>组</w:t>
      </w:r>
      <w:r>
        <w:rPr>
          <w:rFonts w:ascii="仿宋_GB2312" w:eastAsia="仿宋_GB2312" w:hAnsi="仿宋" w:hint="eastAsia"/>
          <w:sz w:val="32"/>
          <w:szCs w:val="32"/>
        </w:rPr>
        <w:t>  </w:t>
      </w:r>
      <w:r>
        <w:rPr>
          <w:rFonts w:ascii="仿宋_GB2312" w:eastAsia="仿宋_GB2312" w:hAnsi="仿宋" w:hint="eastAsia"/>
          <w:sz w:val="32"/>
          <w:szCs w:val="32"/>
        </w:rPr>
        <w:t xml:space="preserve"> </w:t>
      </w:r>
      <w:r>
        <w:rPr>
          <w:rFonts w:ascii="仿宋_GB2312" w:eastAsia="仿宋_GB2312" w:hAnsi="仿宋" w:hint="eastAsia"/>
          <w:sz w:val="32"/>
          <w:szCs w:val="32"/>
        </w:rPr>
        <w:t>长：郭逢义</w:t>
      </w:r>
      <w:r>
        <w:rPr>
          <w:rFonts w:ascii="仿宋_GB2312" w:eastAsia="仿宋_GB2312" w:hAnsi="仿宋" w:hint="eastAsia"/>
          <w:sz w:val="32"/>
          <w:szCs w:val="32"/>
        </w:rPr>
        <w:t>  </w:t>
      </w:r>
    </w:p>
    <w:p w:rsidR="00661418" w:rsidRDefault="00BA5F9D">
      <w:pPr>
        <w:spacing w:line="560" w:lineRule="exact"/>
        <w:ind w:left="800"/>
        <w:rPr>
          <w:rFonts w:ascii="仿宋_GB2312" w:eastAsia="仿宋_GB2312" w:hAnsi="仿宋"/>
          <w:sz w:val="32"/>
          <w:szCs w:val="32"/>
        </w:rPr>
      </w:pPr>
      <w:r>
        <w:rPr>
          <w:rFonts w:ascii="仿宋_GB2312" w:eastAsia="仿宋_GB2312" w:hAnsi="仿宋" w:hint="eastAsia"/>
          <w:sz w:val="32"/>
          <w:szCs w:val="32"/>
        </w:rPr>
        <w:t>副组长：周善平</w:t>
      </w:r>
      <w:r>
        <w:rPr>
          <w:rFonts w:ascii="仿宋_GB2312" w:eastAsia="仿宋_GB2312" w:hAnsi="仿宋" w:hint="eastAsia"/>
          <w:sz w:val="32"/>
          <w:szCs w:val="32"/>
        </w:rPr>
        <w:t>  </w:t>
      </w:r>
      <w:r>
        <w:rPr>
          <w:rFonts w:ascii="仿宋_GB2312" w:eastAsia="仿宋_GB2312" w:hAnsi="仿宋" w:hint="eastAsia"/>
          <w:sz w:val="32"/>
          <w:szCs w:val="32"/>
        </w:rPr>
        <w:br/>
      </w:r>
      <w:r>
        <w:rPr>
          <w:rFonts w:ascii="仿宋_GB2312" w:eastAsia="仿宋_GB2312" w:hAnsi="仿宋" w:hint="eastAsia"/>
          <w:sz w:val="32"/>
          <w:szCs w:val="32"/>
        </w:rPr>
        <w:t>成</w:t>
      </w:r>
      <w:r>
        <w:rPr>
          <w:rFonts w:ascii="仿宋_GB2312" w:eastAsia="仿宋_GB2312" w:hAnsi="仿宋" w:hint="eastAsia"/>
          <w:sz w:val="32"/>
          <w:szCs w:val="32"/>
        </w:rPr>
        <w:t>  </w:t>
      </w:r>
      <w:r>
        <w:rPr>
          <w:rFonts w:ascii="仿宋_GB2312" w:eastAsia="仿宋_GB2312" w:hAnsi="仿宋" w:hint="eastAsia"/>
          <w:sz w:val="32"/>
          <w:szCs w:val="32"/>
        </w:rPr>
        <w:t>员：局内设科室负责人</w:t>
      </w:r>
      <w:r>
        <w:rPr>
          <w:rFonts w:ascii="仿宋_GB2312" w:eastAsia="仿宋_GB2312" w:hAnsi="仿宋" w:hint="eastAsia"/>
          <w:sz w:val="32"/>
          <w:szCs w:val="32"/>
        </w:rPr>
        <w:br/>
      </w:r>
      <w:r>
        <w:rPr>
          <w:rFonts w:ascii="仿宋_GB2312" w:eastAsia="仿宋_GB2312" w:hAnsi="仿宋" w:hint="eastAsia"/>
          <w:sz w:val="32"/>
          <w:szCs w:val="32"/>
        </w:rPr>
        <w:t>办公室设在财务科。</w:t>
      </w:r>
    </w:p>
    <w:p w:rsidR="00661418" w:rsidRDefault="00BA5F9D">
      <w:pPr>
        <w:spacing w:line="560" w:lineRule="exact"/>
        <w:ind w:left="800"/>
        <w:rPr>
          <w:rFonts w:ascii="楷体_GB2312" w:eastAsia="楷体_GB2312" w:hAnsi="仿宋"/>
          <w:sz w:val="32"/>
          <w:szCs w:val="32"/>
        </w:rPr>
      </w:pPr>
      <w:r>
        <w:rPr>
          <w:rFonts w:ascii="楷体_GB2312" w:eastAsia="楷体_GB2312" w:hAnsi="仿宋" w:hint="eastAsia"/>
          <w:sz w:val="32"/>
          <w:szCs w:val="32"/>
        </w:rPr>
        <w:t>2</w:t>
      </w:r>
      <w:r>
        <w:rPr>
          <w:rFonts w:ascii="楷体_GB2312" w:eastAsia="楷体_GB2312" w:hAnsi="仿宋" w:hint="eastAsia"/>
          <w:sz w:val="32"/>
          <w:szCs w:val="32"/>
        </w:rPr>
        <w:t>、工作职责</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1</w:t>
      </w:r>
      <w:r>
        <w:rPr>
          <w:rFonts w:ascii="仿宋_GB2312" w:eastAsia="仿宋_GB2312" w:hAnsi="仿宋" w:hint="eastAsia"/>
          <w:sz w:val="32"/>
          <w:szCs w:val="32"/>
        </w:rPr>
        <w:t>）组长职责：审批绩效自评方案，监督、检查、核实绩效自评结果。</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w:t>
      </w:r>
      <w:r>
        <w:rPr>
          <w:rFonts w:ascii="仿宋_GB2312" w:eastAsia="仿宋_GB2312" w:hAnsi="仿宋" w:hint="eastAsia"/>
          <w:sz w:val="32"/>
          <w:szCs w:val="32"/>
        </w:rPr>
        <w:t>2</w:t>
      </w:r>
      <w:r>
        <w:rPr>
          <w:rFonts w:ascii="仿宋_GB2312" w:eastAsia="仿宋_GB2312" w:hAnsi="仿宋" w:hint="eastAsia"/>
          <w:sz w:val="32"/>
          <w:szCs w:val="32"/>
        </w:rPr>
        <w:t>）副组长职责：审核修改拟定的绩效自评方案，并提交考评工作组会议讨论通过；监督、部署、确认绩效自评过程及反馈意见的处理。</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hint="eastAsia"/>
          <w:sz w:val="32"/>
          <w:szCs w:val="32"/>
        </w:rPr>
        <w:t>3</w:t>
      </w:r>
      <w:r>
        <w:rPr>
          <w:rFonts w:ascii="仿宋_GB2312" w:eastAsia="仿宋_GB2312" w:hAnsi="仿宋" w:hint="eastAsia"/>
          <w:sz w:val="32"/>
          <w:szCs w:val="32"/>
        </w:rPr>
        <w:t>）小组成员职责：起草和修改绩效考评方案报自评领导工作组会议讨论通过，实施执行绩效自评方案；牵头组织并实施年度绩效自评，根据组长、副组长指示，对考评结果进行复核，完成绩效自核工作组安排的其他工作。</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2</w:t>
      </w:r>
      <w:r>
        <w:rPr>
          <w:rFonts w:ascii="仿宋_GB2312" w:eastAsia="仿宋_GB2312" w:hAnsi="仿宋" w:hint="eastAsia"/>
          <w:sz w:val="32"/>
          <w:szCs w:val="32"/>
        </w:rPr>
        <w:t>8</w:t>
      </w:r>
      <w:r>
        <w:rPr>
          <w:rFonts w:ascii="仿宋_GB2312" w:eastAsia="仿宋_GB2312" w:hAnsi="仿宋" w:hint="eastAsia"/>
          <w:sz w:val="32"/>
          <w:szCs w:val="32"/>
        </w:rPr>
        <w:t>日，考评工作组按照项目立项资料、批复文件等，开展自评检查工作，对项目整体实施情况和质量进行评定，核实项目情况等。</w:t>
      </w:r>
    </w:p>
    <w:p w:rsidR="00661418" w:rsidRDefault="00BA5F9D">
      <w:pPr>
        <w:spacing w:line="560" w:lineRule="exact"/>
        <w:ind w:left="800"/>
        <w:rPr>
          <w:rFonts w:ascii="楷体_GB2312" w:eastAsia="楷体_GB2312" w:hAnsi="仿宋"/>
          <w:sz w:val="32"/>
          <w:szCs w:val="32"/>
        </w:rPr>
      </w:pPr>
      <w:r>
        <w:rPr>
          <w:rFonts w:ascii="楷体_GB2312" w:eastAsia="楷体_GB2312" w:hAnsi="仿宋" w:hint="eastAsia"/>
          <w:sz w:val="32"/>
          <w:szCs w:val="32"/>
        </w:rPr>
        <w:t>3</w:t>
      </w:r>
      <w:r>
        <w:rPr>
          <w:rFonts w:ascii="楷体_GB2312" w:eastAsia="楷体_GB2312" w:hAnsi="仿宋" w:hint="eastAsia"/>
          <w:sz w:val="32"/>
          <w:szCs w:val="32"/>
        </w:rPr>
        <w:t>、工作进展</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本次绩效评价工作分为三个阶段：</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第一个阶段为评价准备阶段，考评工作组</w:t>
      </w:r>
      <w:r>
        <w:rPr>
          <w:rFonts w:ascii="仿宋_GB2312" w:eastAsia="仿宋_GB2312" w:hAnsi="仿宋" w:hint="eastAsia"/>
          <w:sz w:val="32"/>
          <w:szCs w:val="32"/>
        </w:rPr>
        <w:t>与中介机构沟通项目基本情况，</w:t>
      </w:r>
      <w:r>
        <w:rPr>
          <w:rFonts w:ascii="仿宋_GB2312" w:eastAsia="仿宋_GB2312" w:hAnsi="仿宋" w:hint="eastAsia"/>
          <w:sz w:val="32"/>
          <w:szCs w:val="32"/>
        </w:rPr>
        <w:t>梳理和研读了国家层面、市级层面、县级层面与本次评价项目有关的政策文件</w:t>
      </w:r>
      <w:r>
        <w:rPr>
          <w:rFonts w:ascii="仿宋_GB2312" w:eastAsia="仿宋_GB2312" w:hAnsi="仿宋" w:hint="eastAsia"/>
          <w:sz w:val="32"/>
          <w:szCs w:val="32"/>
        </w:rPr>
        <w:t>，</w:t>
      </w:r>
      <w:r>
        <w:rPr>
          <w:rFonts w:ascii="仿宋_GB2312" w:eastAsia="仿宋_GB2312" w:hAnsi="仿宋" w:hint="eastAsia"/>
          <w:sz w:val="32"/>
          <w:szCs w:val="32"/>
        </w:rPr>
        <w:t>获取项目资料。</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第二个阶段为实施评价阶段，</w:t>
      </w:r>
      <w:r>
        <w:rPr>
          <w:rFonts w:ascii="仿宋_GB2312" w:eastAsia="仿宋_GB2312" w:hAnsi="仿宋" w:hint="eastAsia"/>
          <w:sz w:val="32"/>
          <w:szCs w:val="32"/>
        </w:rPr>
        <w:t>中介机构于</w:t>
      </w:r>
      <w:r>
        <w:rPr>
          <w:rFonts w:ascii="仿宋_GB2312" w:eastAsia="仿宋_GB2312" w:hAnsi="仿宋" w:hint="eastAsia"/>
          <w:sz w:val="32"/>
          <w:szCs w:val="32"/>
        </w:rPr>
        <w:t>20</w:t>
      </w:r>
      <w:r>
        <w:rPr>
          <w:rFonts w:ascii="仿宋_GB2312" w:eastAsia="仿宋_GB2312" w:hAnsi="仿宋" w:hint="eastAsia"/>
          <w:sz w:val="32"/>
          <w:szCs w:val="32"/>
        </w:rPr>
        <w:t>20</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22</w:t>
      </w:r>
      <w:r>
        <w:rPr>
          <w:rFonts w:ascii="仿宋_GB2312" w:eastAsia="仿宋_GB2312" w:hAnsi="仿宋" w:hint="eastAsia"/>
          <w:sz w:val="32"/>
          <w:szCs w:val="32"/>
        </w:rPr>
        <w:t>日至</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26</w:t>
      </w:r>
      <w:r>
        <w:rPr>
          <w:rFonts w:ascii="仿宋_GB2312" w:eastAsia="仿宋_GB2312" w:hAnsi="仿宋" w:hint="eastAsia"/>
          <w:sz w:val="32"/>
          <w:szCs w:val="32"/>
        </w:rPr>
        <w:t>日开展评价实施</w:t>
      </w:r>
      <w:r>
        <w:rPr>
          <w:rFonts w:ascii="仿宋_GB2312" w:eastAsia="仿宋_GB2312" w:hAnsi="仿宋" w:hint="eastAsia"/>
          <w:sz w:val="32"/>
          <w:szCs w:val="32"/>
        </w:rPr>
        <w:t>。</w:t>
      </w:r>
      <w:r>
        <w:rPr>
          <w:rFonts w:ascii="仿宋_GB2312" w:eastAsia="仿宋_GB2312" w:hAnsi="仿宋" w:hint="eastAsia"/>
          <w:sz w:val="32"/>
          <w:szCs w:val="32"/>
        </w:rPr>
        <w:t>取得项目</w:t>
      </w:r>
      <w:r>
        <w:rPr>
          <w:rFonts w:ascii="仿宋_GB2312" w:eastAsia="仿宋_GB2312" w:hAnsi="仿宋" w:hint="eastAsia"/>
          <w:sz w:val="32"/>
          <w:szCs w:val="32"/>
        </w:rPr>
        <w:t>的</w:t>
      </w:r>
      <w:r>
        <w:rPr>
          <w:rFonts w:ascii="仿宋_GB2312" w:eastAsia="仿宋_GB2312" w:hAnsi="仿宋" w:hint="eastAsia"/>
          <w:sz w:val="32"/>
          <w:szCs w:val="32"/>
        </w:rPr>
        <w:t>进度和资金筹集支出情况等资料</w:t>
      </w:r>
      <w:r>
        <w:rPr>
          <w:rFonts w:ascii="仿宋_GB2312" w:eastAsia="仿宋_GB2312" w:hAnsi="仿宋" w:hint="eastAsia"/>
          <w:sz w:val="32"/>
          <w:szCs w:val="32"/>
        </w:rPr>
        <w:t>，通过研读与搭建指标体系</w:t>
      </w:r>
      <w:r>
        <w:rPr>
          <w:rFonts w:ascii="仿宋_GB2312" w:eastAsia="仿宋_GB2312" w:hAnsi="仿宋" w:hint="eastAsia"/>
          <w:sz w:val="32"/>
          <w:szCs w:val="32"/>
        </w:rPr>
        <w:t>进行</w:t>
      </w:r>
      <w:r>
        <w:rPr>
          <w:rFonts w:ascii="仿宋_GB2312" w:eastAsia="仿宋_GB2312" w:hAnsi="仿宋" w:hint="eastAsia"/>
          <w:sz w:val="32"/>
          <w:szCs w:val="32"/>
        </w:rPr>
        <w:t>评价，</w:t>
      </w:r>
      <w:r>
        <w:rPr>
          <w:rFonts w:ascii="仿宋_GB2312" w:eastAsia="仿宋_GB2312" w:hAnsi="仿宋" w:hint="eastAsia"/>
          <w:sz w:val="32"/>
          <w:szCs w:val="32"/>
        </w:rPr>
        <w:t>并进行报告撰写。</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第三个阶段为</w:t>
      </w:r>
      <w:r>
        <w:rPr>
          <w:rFonts w:ascii="仿宋_GB2312" w:eastAsia="仿宋_GB2312" w:hAnsi="仿宋" w:hint="eastAsia"/>
          <w:sz w:val="32"/>
          <w:szCs w:val="32"/>
        </w:rPr>
        <w:t>评价完成阶段，</w:t>
      </w:r>
      <w:r>
        <w:rPr>
          <w:rFonts w:ascii="仿宋_GB2312" w:eastAsia="仿宋_GB2312" w:hAnsi="仿宋" w:hint="eastAsia"/>
          <w:sz w:val="32"/>
          <w:szCs w:val="32"/>
        </w:rPr>
        <w:t>20</w:t>
      </w:r>
      <w:r>
        <w:rPr>
          <w:rFonts w:ascii="仿宋_GB2312" w:eastAsia="仿宋_GB2312" w:hAnsi="仿宋" w:hint="eastAsia"/>
          <w:sz w:val="32"/>
          <w:szCs w:val="32"/>
        </w:rPr>
        <w:t>20</w:t>
      </w:r>
      <w:r>
        <w:rPr>
          <w:rFonts w:ascii="仿宋_GB2312" w:eastAsia="仿宋_GB2312" w:hAnsi="仿宋" w:hint="eastAsia"/>
          <w:sz w:val="32"/>
          <w:szCs w:val="32"/>
        </w:rPr>
        <w:t>年</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26</w:t>
      </w:r>
      <w:r>
        <w:rPr>
          <w:rFonts w:ascii="仿宋_GB2312" w:eastAsia="仿宋_GB2312" w:hAnsi="仿宋" w:hint="eastAsia"/>
          <w:sz w:val="32"/>
          <w:szCs w:val="32"/>
        </w:rPr>
        <w:t>日至</w:t>
      </w:r>
      <w:r>
        <w:rPr>
          <w:rFonts w:ascii="仿宋_GB2312" w:eastAsia="仿宋_GB2312" w:hAnsi="仿宋" w:hint="eastAsia"/>
          <w:sz w:val="32"/>
          <w:szCs w:val="32"/>
        </w:rPr>
        <w:t>4</w:t>
      </w:r>
      <w:r>
        <w:rPr>
          <w:rFonts w:ascii="仿宋_GB2312" w:eastAsia="仿宋_GB2312" w:hAnsi="仿宋" w:hint="eastAsia"/>
          <w:sz w:val="32"/>
          <w:szCs w:val="32"/>
        </w:rPr>
        <w:t>月</w:t>
      </w:r>
      <w:r>
        <w:rPr>
          <w:rFonts w:ascii="仿宋_GB2312" w:eastAsia="仿宋_GB2312" w:hAnsi="仿宋" w:hint="eastAsia"/>
          <w:sz w:val="32"/>
          <w:szCs w:val="32"/>
        </w:rPr>
        <w:t>28</w:t>
      </w:r>
      <w:r>
        <w:rPr>
          <w:rFonts w:ascii="仿宋_GB2312" w:eastAsia="仿宋_GB2312" w:hAnsi="仿宋" w:hint="eastAsia"/>
          <w:sz w:val="32"/>
          <w:szCs w:val="32"/>
        </w:rPr>
        <w:t>日，考评工作组对</w:t>
      </w:r>
      <w:r>
        <w:rPr>
          <w:rFonts w:ascii="仿宋_GB2312" w:eastAsia="仿宋_GB2312" w:hAnsi="仿宋" w:hint="eastAsia"/>
          <w:sz w:val="32"/>
          <w:szCs w:val="32"/>
        </w:rPr>
        <w:t>自评表与绩效评价初稿进行审核</w:t>
      </w:r>
      <w:r>
        <w:rPr>
          <w:rFonts w:ascii="仿宋_GB2312" w:eastAsia="仿宋_GB2312" w:hAnsi="仿宋" w:hint="eastAsia"/>
          <w:sz w:val="32"/>
          <w:szCs w:val="32"/>
        </w:rPr>
        <w:t>，按照项目文件</w:t>
      </w:r>
      <w:r>
        <w:rPr>
          <w:rFonts w:ascii="仿宋_GB2312" w:eastAsia="仿宋_GB2312" w:hAnsi="仿宋" w:hint="eastAsia"/>
          <w:sz w:val="32"/>
          <w:szCs w:val="32"/>
        </w:rPr>
        <w:t>、</w:t>
      </w:r>
      <w:r>
        <w:rPr>
          <w:rFonts w:ascii="仿宋_GB2312" w:eastAsia="仿宋_GB2312" w:hAnsi="仿宋" w:hint="eastAsia"/>
          <w:sz w:val="32"/>
          <w:szCs w:val="32"/>
        </w:rPr>
        <w:t>资金拨付</w:t>
      </w:r>
      <w:r>
        <w:rPr>
          <w:rFonts w:ascii="仿宋_GB2312" w:eastAsia="仿宋_GB2312" w:hAnsi="仿宋" w:hint="eastAsia"/>
          <w:sz w:val="32"/>
          <w:szCs w:val="32"/>
        </w:rPr>
        <w:t>资料</w:t>
      </w:r>
      <w:r>
        <w:rPr>
          <w:rFonts w:ascii="仿宋_GB2312" w:eastAsia="仿宋_GB2312" w:hAnsi="仿宋" w:hint="eastAsia"/>
          <w:sz w:val="32"/>
          <w:szCs w:val="32"/>
        </w:rPr>
        <w:t>，开展自评检查工作，对项目整体实施情况和质量进行评定。</w:t>
      </w:r>
      <w:r>
        <w:rPr>
          <w:rFonts w:ascii="仿宋_GB2312" w:eastAsia="仿宋_GB2312" w:hAnsi="仿宋" w:hint="eastAsia"/>
          <w:sz w:val="32"/>
          <w:szCs w:val="32"/>
        </w:rPr>
        <w:t>提出修改意见并与中介机构沟通，形成绩效报告。</w:t>
      </w:r>
    </w:p>
    <w:p w:rsidR="00661418" w:rsidRDefault="00BA5F9D">
      <w:pPr>
        <w:spacing w:line="560" w:lineRule="exact"/>
        <w:ind w:firstLineChars="200" w:firstLine="640"/>
        <w:outlineLvl w:val="0"/>
        <w:rPr>
          <w:rFonts w:ascii="楷体_GB2312" w:eastAsia="楷体_GB2312" w:hAnsi="仿宋"/>
          <w:sz w:val="32"/>
          <w:szCs w:val="32"/>
        </w:rPr>
      </w:pPr>
      <w:r>
        <w:rPr>
          <w:rFonts w:ascii="黑体" w:eastAsia="黑体" w:hAnsi="仿宋" w:hint="eastAsia"/>
          <w:sz w:val="32"/>
          <w:szCs w:val="32"/>
        </w:rPr>
        <w:lastRenderedPageBreak/>
        <w:t>三、绩效分析及评价结论</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评价工作组通过资料收集分析、指标体系搭建等方式，对</w:t>
      </w:r>
      <w:r>
        <w:rPr>
          <w:rFonts w:ascii="仿宋_GB2312" w:eastAsia="仿宋_GB2312" w:hAnsi="仿宋" w:hint="eastAsia"/>
          <w:sz w:val="32"/>
          <w:szCs w:val="32"/>
        </w:rPr>
        <w:t>璧山区规划和自然资源局</w:t>
      </w:r>
      <w:r>
        <w:rPr>
          <w:rFonts w:ascii="仿宋_GB2312" w:eastAsia="仿宋_GB2312" w:hAnsi="仿宋" w:hint="eastAsia"/>
          <w:sz w:val="32"/>
          <w:szCs w:val="32"/>
        </w:rPr>
        <w:t>进行综合绩效评分。单个项目绩效指标分值为</w:t>
      </w:r>
      <w:r>
        <w:rPr>
          <w:rFonts w:ascii="仿宋_GB2312" w:eastAsia="仿宋_GB2312" w:hAnsi="仿宋" w:hint="eastAsia"/>
          <w:sz w:val="32"/>
          <w:szCs w:val="32"/>
        </w:rPr>
        <w:t>100</w:t>
      </w:r>
      <w:r>
        <w:rPr>
          <w:rFonts w:ascii="仿宋_GB2312" w:eastAsia="仿宋_GB2312" w:hAnsi="仿宋" w:hint="eastAsia"/>
          <w:sz w:val="32"/>
          <w:szCs w:val="32"/>
        </w:rPr>
        <w:t>分，其中投入</w:t>
      </w:r>
      <w:r>
        <w:rPr>
          <w:rFonts w:ascii="仿宋_GB2312" w:eastAsia="仿宋_GB2312" w:hAnsi="仿宋" w:hint="eastAsia"/>
          <w:sz w:val="32"/>
          <w:szCs w:val="32"/>
        </w:rPr>
        <w:t>与</w:t>
      </w:r>
      <w:r>
        <w:rPr>
          <w:rFonts w:ascii="仿宋_GB2312" w:eastAsia="仿宋_GB2312" w:hAnsi="仿宋" w:hint="eastAsia"/>
          <w:sz w:val="32"/>
          <w:szCs w:val="32"/>
        </w:rPr>
        <w:t>管理</w:t>
      </w:r>
      <w:r>
        <w:rPr>
          <w:rFonts w:ascii="仿宋_GB2312" w:eastAsia="仿宋_GB2312" w:hAnsi="仿宋" w:hint="eastAsia"/>
          <w:sz w:val="32"/>
          <w:szCs w:val="32"/>
        </w:rPr>
        <w:t>权重</w:t>
      </w:r>
      <w:r>
        <w:rPr>
          <w:rFonts w:ascii="仿宋_GB2312" w:eastAsia="仿宋_GB2312" w:hAnsi="仿宋" w:hint="eastAsia"/>
          <w:sz w:val="32"/>
          <w:szCs w:val="32"/>
        </w:rPr>
        <w:t>40%</w:t>
      </w:r>
      <w:r>
        <w:rPr>
          <w:rFonts w:ascii="仿宋_GB2312" w:eastAsia="仿宋_GB2312" w:hAnsi="仿宋" w:hint="eastAsia"/>
          <w:sz w:val="32"/>
          <w:szCs w:val="32"/>
        </w:rPr>
        <w:t>，产出与效益</w:t>
      </w:r>
      <w:r>
        <w:rPr>
          <w:rFonts w:ascii="仿宋_GB2312" w:eastAsia="仿宋_GB2312" w:hAnsi="仿宋" w:hint="eastAsia"/>
          <w:sz w:val="32"/>
          <w:szCs w:val="32"/>
        </w:rPr>
        <w:t>权重</w:t>
      </w:r>
      <w:r>
        <w:rPr>
          <w:rFonts w:ascii="仿宋_GB2312" w:eastAsia="仿宋_GB2312" w:hAnsi="仿宋" w:hint="eastAsia"/>
          <w:sz w:val="32"/>
          <w:szCs w:val="32"/>
        </w:rPr>
        <w:t>60%</w:t>
      </w:r>
      <w:r>
        <w:rPr>
          <w:rFonts w:ascii="仿宋_GB2312" w:eastAsia="仿宋_GB2312" w:hAnsi="仿宋" w:hint="eastAsia"/>
          <w:sz w:val="32"/>
          <w:szCs w:val="32"/>
        </w:rPr>
        <w:t>。</w:t>
      </w:r>
      <w:r>
        <w:rPr>
          <w:rFonts w:ascii="仿宋_GB2312" w:eastAsia="仿宋_GB2312" w:hAnsi="仿宋" w:hint="eastAsia"/>
          <w:sz w:val="32"/>
          <w:szCs w:val="32"/>
        </w:rPr>
        <w:br/>
      </w:r>
      <w:r>
        <w:rPr>
          <w:rFonts w:ascii="仿宋_GB2312" w:eastAsia="仿宋_GB2312" w:hAnsi="仿宋" w:hint="eastAsia"/>
          <w:sz w:val="32"/>
          <w:szCs w:val="32"/>
        </w:rPr>
        <w:t xml:space="preserve">    </w:t>
      </w:r>
      <w:r>
        <w:rPr>
          <w:rFonts w:ascii="仿宋_GB2312" w:eastAsia="仿宋_GB2312" w:hAnsi="仿宋" w:hint="eastAsia"/>
          <w:sz w:val="32"/>
          <w:szCs w:val="32"/>
        </w:rPr>
        <w:t>综合绩效评分情况：璧山区规划和自然资源局</w:t>
      </w:r>
      <w:r>
        <w:rPr>
          <w:rFonts w:ascii="仿宋_GB2312" w:eastAsia="仿宋_GB2312" w:hAnsi="仿宋" w:hint="eastAsia"/>
          <w:sz w:val="32"/>
          <w:szCs w:val="32"/>
        </w:rPr>
        <w:t>评价对象为</w:t>
      </w:r>
      <w:r>
        <w:rPr>
          <w:rFonts w:ascii="仿宋_GB2312" w:eastAsia="仿宋_GB2312" w:hAnsi="仿宋" w:hint="eastAsia"/>
          <w:sz w:val="32"/>
          <w:szCs w:val="32"/>
        </w:rPr>
        <w:t>11</w:t>
      </w:r>
      <w:r>
        <w:rPr>
          <w:rFonts w:ascii="仿宋_GB2312" w:eastAsia="仿宋_GB2312" w:hAnsi="仿宋" w:hint="eastAsia"/>
          <w:sz w:val="32"/>
          <w:szCs w:val="32"/>
        </w:rPr>
        <w:t>个项目，单个项目分值权重近似</w:t>
      </w:r>
      <w:r>
        <w:rPr>
          <w:rFonts w:ascii="仿宋_GB2312" w:eastAsia="仿宋_GB2312" w:hAnsi="仿宋" w:hint="eastAsia"/>
          <w:sz w:val="32"/>
          <w:szCs w:val="32"/>
        </w:rPr>
        <w:t>9.09%</w:t>
      </w:r>
      <w:r>
        <w:rPr>
          <w:rFonts w:ascii="仿宋_GB2312" w:eastAsia="仿宋_GB2312" w:hAnsi="仿宋" w:hint="eastAsia"/>
          <w:sz w:val="32"/>
          <w:szCs w:val="32"/>
        </w:rPr>
        <w:t>。综合分值</w:t>
      </w:r>
      <w:r>
        <w:rPr>
          <w:rFonts w:ascii="仿宋_GB2312" w:eastAsia="仿宋_GB2312" w:hAnsi="仿宋" w:hint="eastAsia"/>
          <w:sz w:val="32"/>
          <w:szCs w:val="32"/>
        </w:rPr>
        <w:t>100</w:t>
      </w:r>
      <w:r>
        <w:rPr>
          <w:rFonts w:ascii="仿宋_GB2312" w:eastAsia="仿宋_GB2312" w:hAnsi="仿宋" w:hint="eastAsia"/>
          <w:sz w:val="32"/>
          <w:szCs w:val="32"/>
        </w:rPr>
        <w:t>分，实际总得分</w:t>
      </w:r>
      <w:r>
        <w:rPr>
          <w:rFonts w:ascii="仿宋_GB2312" w:eastAsia="仿宋_GB2312" w:hAnsi="仿宋" w:hint="eastAsia"/>
          <w:sz w:val="32"/>
          <w:szCs w:val="32"/>
        </w:rPr>
        <w:t>96.08</w:t>
      </w:r>
      <w:r>
        <w:rPr>
          <w:rFonts w:ascii="仿宋_GB2312" w:eastAsia="仿宋_GB2312" w:hAnsi="仿宋" w:hint="eastAsia"/>
          <w:sz w:val="32"/>
          <w:szCs w:val="32"/>
        </w:rPr>
        <w:t>分。单个项目分值</w:t>
      </w:r>
      <w:r>
        <w:rPr>
          <w:rFonts w:ascii="仿宋_GB2312" w:eastAsia="仿宋_GB2312" w:hAnsi="仿宋" w:hint="eastAsia"/>
          <w:sz w:val="32"/>
          <w:szCs w:val="32"/>
        </w:rPr>
        <w:t>100</w:t>
      </w:r>
      <w:r>
        <w:rPr>
          <w:rFonts w:ascii="仿宋_GB2312" w:eastAsia="仿宋_GB2312" w:hAnsi="仿宋" w:hint="eastAsia"/>
          <w:sz w:val="32"/>
          <w:szCs w:val="32"/>
        </w:rPr>
        <w:t>分（项目得分见表</w:t>
      </w:r>
      <w:r>
        <w:rPr>
          <w:rFonts w:ascii="仿宋_GB2312" w:eastAsia="仿宋_GB2312" w:hAnsi="仿宋" w:hint="eastAsia"/>
          <w:sz w:val="32"/>
          <w:szCs w:val="32"/>
        </w:rPr>
        <w:t>2</w:t>
      </w:r>
      <w:r>
        <w:rPr>
          <w:rFonts w:ascii="仿宋_GB2312" w:eastAsia="仿宋_GB2312" w:hAnsi="仿宋" w:hint="eastAsia"/>
          <w:sz w:val="32"/>
          <w:szCs w:val="32"/>
        </w:rPr>
        <w:t>），总计</w:t>
      </w:r>
      <w:r>
        <w:rPr>
          <w:rFonts w:ascii="仿宋_GB2312" w:eastAsia="仿宋_GB2312" w:hAnsi="仿宋" w:hint="eastAsia"/>
          <w:sz w:val="32"/>
          <w:szCs w:val="32"/>
        </w:rPr>
        <w:t>1100</w:t>
      </w:r>
      <w:r>
        <w:rPr>
          <w:rFonts w:ascii="仿宋_GB2312" w:eastAsia="仿宋_GB2312" w:hAnsi="仿宋" w:hint="eastAsia"/>
          <w:sz w:val="32"/>
          <w:szCs w:val="32"/>
        </w:rPr>
        <w:t>分，实际得分</w:t>
      </w:r>
      <w:r>
        <w:rPr>
          <w:rFonts w:ascii="仿宋_GB2312" w:eastAsia="仿宋_GB2312" w:hAnsi="仿宋" w:hint="eastAsia"/>
          <w:sz w:val="32"/>
          <w:szCs w:val="32"/>
        </w:rPr>
        <w:t>1056.5</w:t>
      </w:r>
      <w:r>
        <w:rPr>
          <w:rFonts w:ascii="仿宋_GB2312" w:eastAsia="仿宋_GB2312" w:hAnsi="仿宋" w:hint="eastAsia"/>
          <w:sz w:val="32"/>
          <w:szCs w:val="32"/>
        </w:rPr>
        <w:t>分。</w:t>
      </w:r>
    </w:p>
    <w:p w:rsidR="00661418" w:rsidRDefault="00BA5F9D">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综合绩效评分结果：总得分</w:t>
      </w:r>
      <w:r>
        <w:rPr>
          <w:rFonts w:ascii="仿宋_GB2312" w:eastAsia="仿宋_GB2312" w:hAnsi="仿宋" w:hint="eastAsia"/>
          <w:b/>
          <w:bCs/>
          <w:sz w:val="32"/>
          <w:szCs w:val="32"/>
        </w:rPr>
        <w:t>9</w:t>
      </w:r>
      <w:r>
        <w:rPr>
          <w:rFonts w:ascii="仿宋_GB2312" w:eastAsia="仿宋_GB2312" w:hAnsi="仿宋" w:hint="eastAsia"/>
          <w:b/>
          <w:bCs/>
          <w:sz w:val="32"/>
          <w:szCs w:val="32"/>
        </w:rPr>
        <w:t>6.08</w:t>
      </w:r>
      <w:r>
        <w:rPr>
          <w:rFonts w:ascii="仿宋_GB2312" w:eastAsia="仿宋_GB2312" w:hAnsi="仿宋" w:hint="eastAsia"/>
          <w:b/>
          <w:bCs/>
          <w:sz w:val="32"/>
          <w:szCs w:val="32"/>
        </w:rPr>
        <w:t>分，绩效评级为“优”。</w:t>
      </w:r>
    </w:p>
    <w:p w:rsidR="00661418" w:rsidRDefault="00661418">
      <w:pPr>
        <w:jc w:val="center"/>
        <w:rPr>
          <w:rFonts w:ascii="仿宋" w:eastAsia="仿宋" w:hAnsi="仿宋" w:cs="仿宋"/>
          <w:szCs w:val="21"/>
          <w:highlight w:val="yellow"/>
        </w:rPr>
      </w:pPr>
    </w:p>
    <w:p w:rsidR="00661418" w:rsidRDefault="00BA5F9D">
      <w:pPr>
        <w:jc w:val="center"/>
      </w:pPr>
      <w:r>
        <w:rPr>
          <w:rFonts w:ascii="仿宋" w:eastAsia="仿宋" w:hAnsi="仿宋" w:cs="仿宋" w:hint="eastAsia"/>
          <w:szCs w:val="21"/>
        </w:rPr>
        <w:t>表</w:t>
      </w:r>
      <w:r>
        <w:rPr>
          <w:rFonts w:ascii="仿宋" w:eastAsia="仿宋" w:hAnsi="仿宋" w:cs="仿宋" w:hint="eastAsia"/>
          <w:szCs w:val="21"/>
        </w:rPr>
        <w:t>2</w:t>
      </w:r>
      <w:r>
        <w:rPr>
          <w:rFonts w:ascii="仿宋" w:eastAsia="仿宋" w:hAnsi="仿宋" w:cs="仿宋" w:hint="eastAsia"/>
          <w:szCs w:val="21"/>
        </w:rPr>
        <w:t xml:space="preserve"> </w:t>
      </w:r>
      <w:r>
        <w:rPr>
          <w:rFonts w:ascii="仿宋" w:eastAsia="仿宋" w:hAnsi="仿宋" w:cs="仿宋" w:hint="eastAsia"/>
          <w:szCs w:val="21"/>
        </w:rPr>
        <w:t xml:space="preserve"> </w:t>
      </w:r>
      <w:r>
        <w:rPr>
          <w:rFonts w:ascii="仿宋" w:eastAsia="仿宋" w:hAnsi="仿宋" w:cs="仿宋" w:hint="eastAsia"/>
          <w:bCs/>
          <w:szCs w:val="21"/>
          <w:lang w:val="zh-CN"/>
        </w:rPr>
        <w:t>项目</w:t>
      </w:r>
      <w:r>
        <w:rPr>
          <w:rFonts w:ascii="仿宋" w:eastAsia="仿宋" w:hAnsi="仿宋" w:cs="仿宋" w:hint="eastAsia"/>
          <w:bCs/>
          <w:szCs w:val="21"/>
          <w:lang w:val="zh-CN"/>
        </w:rPr>
        <w:t>绩效</w:t>
      </w:r>
      <w:r>
        <w:rPr>
          <w:rFonts w:ascii="仿宋" w:eastAsia="仿宋" w:hAnsi="仿宋" w:cs="仿宋" w:hint="eastAsia"/>
          <w:bCs/>
          <w:szCs w:val="21"/>
          <w:lang w:val="zh-CN"/>
        </w:rPr>
        <w:t>得分表</w:t>
      </w:r>
    </w:p>
    <w:tbl>
      <w:tblPr>
        <w:tblStyle w:val="a7"/>
        <w:tblW w:w="8520" w:type="dxa"/>
        <w:jc w:val="center"/>
        <w:tblLayout w:type="fixed"/>
        <w:tblLook w:val="04A0" w:firstRow="1" w:lastRow="0" w:firstColumn="1" w:lastColumn="0" w:noHBand="0" w:noVBand="1"/>
      </w:tblPr>
      <w:tblGrid>
        <w:gridCol w:w="739"/>
        <w:gridCol w:w="3306"/>
        <w:gridCol w:w="1429"/>
        <w:gridCol w:w="1523"/>
        <w:gridCol w:w="1523"/>
      </w:tblGrid>
      <w:tr w:rsidR="00661418">
        <w:trPr>
          <w:trHeight w:val="466"/>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序号</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项目</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分值</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权重</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得分</w:t>
            </w:r>
          </w:p>
        </w:tc>
      </w:tr>
      <w:tr w:rsidR="00661418">
        <w:trPr>
          <w:trHeight w:val="466"/>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合同印花税、征地指标费等</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98</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9.09%</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8.91</w:t>
            </w:r>
          </w:p>
        </w:tc>
      </w:tr>
      <w:tr w:rsidR="00661418">
        <w:trPr>
          <w:trHeight w:val="466"/>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璧山区大健康产业布局规划、地下管网信息系统建设等</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96</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9.09%</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8.73</w:t>
            </w:r>
          </w:p>
        </w:tc>
      </w:tr>
      <w:tr w:rsidR="00661418">
        <w:trPr>
          <w:trHeight w:val="466"/>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城市建设用地节约集约利用评价、供地计划编制等</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96</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9.09%</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8.73</w:t>
            </w:r>
          </w:p>
        </w:tc>
      </w:tr>
      <w:tr w:rsidR="00661418">
        <w:trPr>
          <w:trHeight w:val="466"/>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城市总体规划修编、办公楼装修设计、地质环境恢复治理等</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97.7</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9.09%</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8.91</w:t>
            </w:r>
          </w:p>
        </w:tc>
      </w:tr>
      <w:tr w:rsidR="00661418">
        <w:trPr>
          <w:trHeight w:val="466"/>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5</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第三次土地调查</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97</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9.09%</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8.82</w:t>
            </w:r>
          </w:p>
        </w:tc>
      </w:tr>
      <w:tr w:rsidR="00661418">
        <w:trPr>
          <w:trHeight w:val="466"/>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6</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地质环境恢复治理与土地复垦等</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92.3</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9.09%</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8.39</w:t>
            </w:r>
          </w:p>
        </w:tc>
      </w:tr>
      <w:tr w:rsidR="00661418">
        <w:trPr>
          <w:trHeight w:val="466"/>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7</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地下管线综合管理信息系统建设、村规划、综合交通规划等</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97.5</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9.09%</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8.86</w:t>
            </w:r>
          </w:p>
        </w:tc>
      </w:tr>
      <w:tr w:rsidR="00661418">
        <w:trPr>
          <w:trHeight w:val="466"/>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土地变更调查、违法用地勘测定界项目</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98</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9.09%</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8.91</w:t>
            </w:r>
          </w:p>
        </w:tc>
      </w:tr>
      <w:tr w:rsidR="00661418">
        <w:trPr>
          <w:trHeight w:val="466"/>
          <w:jc w:val="center"/>
        </w:trPr>
        <w:tc>
          <w:tcPr>
            <w:tcW w:w="739" w:type="dxa"/>
            <w:vAlign w:val="center"/>
          </w:tcPr>
          <w:p w:rsidR="00661418" w:rsidRDefault="00BA5F9D">
            <w:pPr>
              <w:widowControl/>
              <w:ind w:firstLineChars="100" w:firstLine="210"/>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地质环境恢复治理与土地复垦等</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93.7</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9.09%</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8.52</w:t>
            </w:r>
          </w:p>
        </w:tc>
      </w:tr>
      <w:tr w:rsidR="00661418">
        <w:trPr>
          <w:trHeight w:val="466"/>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10</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国家高新区地块区域用地地灾危险评估、违法用地勘测定界等</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96</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9.09%</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8.73</w:t>
            </w:r>
          </w:p>
        </w:tc>
      </w:tr>
      <w:tr w:rsidR="00661418">
        <w:trPr>
          <w:trHeight w:val="466"/>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11</w:t>
            </w:r>
          </w:p>
        </w:tc>
        <w:tc>
          <w:tcPr>
            <w:tcW w:w="3306"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地质灾害治理、办公设备采购等</w:t>
            </w: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94.3</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9.09%</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8.57</w:t>
            </w:r>
          </w:p>
        </w:tc>
      </w:tr>
      <w:tr w:rsidR="00661418">
        <w:trPr>
          <w:trHeight w:val="474"/>
          <w:jc w:val="center"/>
        </w:trPr>
        <w:tc>
          <w:tcPr>
            <w:tcW w:w="73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合计</w:t>
            </w:r>
          </w:p>
        </w:tc>
        <w:tc>
          <w:tcPr>
            <w:tcW w:w="3306" w:type="dxa"/>
            <w:vAlign w:val="center"/>
          </w:tcPr>
          <w:p w:rsidR="00661418" w:rsidRDefault="00661418">
            <w:pPr>
              <w:widowControl/>
              <w:jc w:val="center"/>
              <w:textAlignment w:val="center"/>
              <w:rPr>
                <w:rFonts w:ascii="仿宋" w:eastAsia="仿宋" w:hAnsi="仿宋" w:cs="仿宋"/>
                <w:color w:val="000000"/>
                <w:kern w:val="0"/>
                <w:szCs w:val="21"/>
                <w:lang w:bidi="ar"/>
              </w:rPr>
            </w:pPr>
          </w:p>
        </w:tc>
        <w:tc>
          <w:tcPr>
            <w:tcW w:w="1429"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1056.5</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100%</w:t>
            </w:r>
          </w:p>
        </w:tc>
        <w:tc>
          <w:tcPr>
            <w:tcW w:w="1523"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96.08</w:t>
            </w:r>
          </w:p>
        </w:tc>
      </w:tr>
    </w:tbl>
    <w:p w:rsidR="00661418" w:rsidRDefault="00661418">
      <w:pPr>
        <w:spacing w:line="560" w:lineRule="exact"/>
        <w:ind w:firstLineChars="200" w:firstLine="640"/>
        <w:rPr>
          <w:rFonts w:ascii="楷体_GB2312" w:eastAsia="楷体_GB2312" w:hAnsi="仿宋"/>
          <w:sz w:val="32"/>
          <w:szCs w:val="32"/>
        </w:rPr>
      </w:pPr>
    </w:p>
    <w:p w:rsidR="00661418" w:rsidRDefault="00BA5F9D">
      <w:pPr>
        <w:spacing w:line="560" w:lineRule="exact"/>
        <w:ind w:firstLineChars="200" w:firstLine="640"/>
        <w:outlineLvl w:val="1"/>
        <w:rPr>
          <w:rFonts w:ascii="楷体_GB2312" w:eastAsia="楷体_GB2312" w:hAnsi="仿宋"/>
          <w:sz w:val="32"/>
          <w:szCs w:val="32"/>
        </w:rPr>
      </w:pPr>
      <w:r>
        <w:rPr>
          <w:rFonts w:ascii="楷体_GB2312" w:eastAsia="楷体_GB2312" w:hAnsi="仿宋" w:hint="eastAsia"/>
          <w:sz w:val="32"/>
          <w:szCs w:val="32"/>
        </w:rPr>
        <w:lastRenderedPageBreak/>
        <w:t>（一）投入</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w:t>
      </w:r>
      <w:r>
        <w:rPr>
          <w:rFonts w:ascii="仿宋_GB2312" w:eastAsia="仿宋_GB2312" w:hAnsi="仿宋" w:hint="eastAsia"/>
          <w:sz w:val="32"/>
          <w:szCs w:val="32"/>
        </w:rPr>
        <w:t>，</w:t>
      </w:r>
      <w:r>
        <w:rPr>
          <w:rFonts w:ascii="仿宋_GB2312" w:eastAsia="仿宋_GB2312" w:hAnsi="仿宋" w:hint="eastAsia"/>
          <w:sz w:val="32"/>
          <w:szCs w:val="32"/>
        </w:rPr>
        <w:t>璧山区规划和自然资源局项目</w:t>
      </w:r>
      <w:r>
        <w:rPr>
          <w:rFonts w:ascii="仿宋_GB2312" w:eastAsia="仿宋_GB2312" w:hAnsi="仿宋" w:hint="eastAsia"/>
          <w:sz w:val="32"/>
          <w:szCs w:val="32"/>
        </w:rPr>
        <w:t>资金</w:t>
      </w:r>
      <w:r>
        <w:rPr>
          <w:rFonts w:ascii="仿宋_GB2312" w:eastAsia="仿宋_GB2312" w:hAnsi="仿宋" w:hint="eastAsia"/>
          <w:sz w:val="32"/>
          <w:szCs w:val="32"/>
        </w:rPr>
        <w:t>6991.18</w:t>
      </w:r>
      <w:r>
        <w:rPr>
          <w:rFonts w:ascii="仿宋_GB2312" w:eastAsia="仿宋_GB2312" w:hAnsi="仿宋" w:hint="eastAsia"/>
          <w:sz w:val="32"/>
          <w:szCs w:val="32"/>
        </w:rPr>
        <w:t>万元。</w:t>
      </w:r>
      <w:r>
        <w:rPr>
          <w:rFonts w:ascii="仿宋_GB2312" w:eastAsia="仿宋_GB2312" w:hAnsi="仿宋" w:hint="eastAsia"/>
          <w:sz w:val="32"/>
          <w:szCs w:val="32"/>
        </w:rPr>
        <w:t>其中：</w:t>
      </w:r>
      <w:r>
        <w:rPr>
          <w:rFonts w:ascii="仿宋_GB2312" w:eastAsia="仿宋_GB2312" w:hAnsi="仿宋" w:hint="eastAsia"/>
          <w:sz w:val="32"/>
          <w:szCs w:val="32"/>
        </w:rPr>
        <w:t>上级资金</w:t>
      </w:r>
      <w:r>
        <w:rPr>
          <w:rFonts w:ascii="仿宋_GB2312" w:eastAsia="仿宋_GB2312" w:hAnsi="仿宋" w:hint="eastAsia"/>
          <w:sz w:val="32"/>
          <w:szCs w:val="32"/>
        </w:rPr>
        <w:t>1642.68</w:t>
      </w:r>
      <w:r>
        <w:rPr>
          <w:rFonts w:ascii="仿宋_GB2312" w:eastAsia="仿宋_GB2312" w:hAnsi="仿宋" w:hint="eastAsia"/>
          <w:sz w:val="32"/>
          <w:szCs w:val="32"/>
        </w:rPr>
        <w:t>万元，</w:t>
      </w:r>
      <w:r>
        <w:rPr>
          <w:rFonts w:ascii="仿宋_GB2312" w:eastAsia="仿宋_GB2312" w:hAnsi="仿宋" w:hint="eastAsia"/>
          <w:sz w:val="32"/>
          <w:szCs w:val="32"/>
        </w:rPr>
        <w:t>区级资金</w:t>
      </w:r>
      <w:r>
        <w:rPr>
          <w:rFonts w:ascii="仿宋_GB2312" w:eastAsia="仿宋_GB2312" w:hAnsi="仿宋" w:hint="eastAsia"/>
          <w:sz w:val="32"/>
          <w:szCs w:val="32"/>
        </w:rPr>
        <w:t>5348.5</w:t>
      </w:r>
      <w:r>
        <w:rPr>
          <w:rFonts w:ascii="仿宋_GB2312" w:eastAsia="仿宋_GB2312" w:hAnsi="仿宋" w:hint="eastAsia"/>
          <w:sz w:val="32"/>
          <w:szCs w:val="32"/>
        </w:rPr>
        <w:t>万元</w:t>
      </w:r>
      <w:r>
        <w:rPr>
          <w:rFonts w:ascii="仿宋_GB2312" w:eastAsia="仿宋_GB2312" w:hAnsi="仿宋" w:hint="eastAsia"/>
          <w:sz w:val="32"/>
          <w:szCs w:val="32"/>
        </w:rPr>
        <w:t>。资金</w:t>
      </w:r>
      <w:r>
        <w:rPr>
          <w:rFonts w:ascii="仿宋_GB2312" w:eastAsia="仿宋_GB2312" w:hAnsi="仿宋" w:hint="eastAsia"/>
          <w:sz w:val="32"/>
          <w:szCs w:val="32"/>
        </w:rPr>
        <w:t>分别投入到</w:t>
      </w:r>
      <w:r>
        <w:rPr>
          <w:rFonts w:ascii="仿宋_GB2312" w:eastAsia="仿宋_GB2312" w:hAnsi="仿宋" w:hint="eastAsia"/>
          <w:sz w:val="32"/>
          <w:szCs w:val="32"/>
        </w:rPr>
        <w:t>11</w:t>
      </w:r>
      <w:r>
        <w:rPr>
          <w:rFonts w:ascii="仿宋_GB2312" w:eastAsia="仿宋_GB2312" w:hAnsi="仿宋" w:hint="eastAsia"/>
          <w:sz w:val="32"/>
          <w:szCs w:val="32"/>
        </w:rPr>
        <w:t>个项目</w:t>
      </w:r>
      <w:r>
        <w:rPr>
          <w:rFonts w:ascii="仿宋_GB2312" w:eastAsia="仿宋_GB2312" w:hAnsi="仿宋" w:hint="eastAsia"/>
          <w:sz w:val="32"/>
          <w:szCs w:val="32"/>
        </w:rPr>
        <w:t>（项目资金执行情况见表</w:t>
      </w:r>
      <w:r>
        <w:rPr>
          <w:rFonts w:ascii="仿宋_GB2312" w:eastAsia="仿宋_GB2312" w:hAnsi="仿宋" w:hint="eastAsia"/>
          <w:sz w:val="32"/>
          <w:szCs w:val="32"/>
        </w:rPr>
        <w:t>3</w:t>
      </w:r>
      <w:r>
        <w:rPr>
          <w:rFonts w:ascii="仿宋_GB2312" w:eastAsia="仿宋_GB2312" w:hAnsi="仿宋" w:hint="eastAsia"/>
          <w:sz w:val="32"/>
          <w:szCs w:val="32"/>
        </w:rPr>
        <w:t>）。</w:t>
      </w:r>
      <w:r>
        <w:rPr>
          <w:rFonts w:ascii="仿宋_GB2312" w:eastAsia="仿宋_GB2312" w:hAnsi="仿宋" w:hint="eastAsia"/>
          <w:sz w:val="32"/>
          <w:szCs w:val="32"/>
        </w:rPr>
        <w:t>资金到位率</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实际执行资金</w:t>
      </w:r>
      <w:r>
        <w:rPr>
          <w:rFonts w:ascii="仿宋_GB2312" w:eastAsia="仿宋_GB2312" w:hAnsi="仿宋" w:hint="eastAsia"/>
          <w:sz w:val="32"/>
          <w:szCs w:val="32"/>
        </w:rPr>
        <w:t>6971.76</w:t>
      </w:r>
      <w:r>
        <w:rPr>
          <w:rFonts w:ascii="仿宋_GB2312" w:eastAsia="仿宋_GB2312" w:hAnsi="仿宋" w:hint="eastAsia"/>
          <w:sz w:val="32"/>
          <w:szCs w:val="32"/>
        </w:rPr>
        <w:t>万元，结余</w:t>
      </w:r>
      <w:r>
        <w:rPr>
          <w:rFonts w:ascii="仿宋_GB2312" w:eastAsia="仿宋_GB2312" w:hAnsi="仿宋" w:hint="eastAsia"/>
          <w:sz w:val="32"/>
          <w:szCs w:val="32"/>
        </w:rPr>
        <w:t>19.42</w:t>
      </w:r>
      <w:r>
        <w:rPr>
          <w:rFonts w:ascii="仿宋_GB2312" w:eastAsia="仿宋_GB2312" w:hAnsi="仿宋" w:hint="eastAsia"/>
          <w:sz w:val="32"/>
          <w:szCs w:val="32"/>
        </w:rPr>
        <w:t>万元，资金执行率</w:t>
      </w:r>
      <w:r>
        <w:rPr>
          <w:rFonts w:ascii="仿宋_GB2312" w:eastAsia="仿宋_GB2312" w:hAnsi="仿宋" w:hint="eastAsia"/>
          <w:sz w:val="32"/>
          <w:szCs w:val="32"/>
        </w:rPr>
        <w:t>99.</w:t>
      </w:r>
      <w:r>
        <w:rPr>
          <w:rFonts w:ascii="仿宋_GB2312" w:eastAsia="仿宋_GB2312" w:hAnsi="仿宋" w:hint="eastAsia"/>
          <w:sz w:val="32"/>
          <w:szCs w:val="32"/>
        </w:rPr>
        <w:t>72</w:t>
      </w:r>
      <w:r>
        <w:rPr>
          <w:rFonts w:ascii="仿宋_GB2312" w:eastAsia="仿宋_GB2312" w:hAnsi="仿宋" w:hint="eastAsia"/>
          <w:sz w:val="32"/>
          <w:szCs w:val="32"/>
        </w:rPr>
        <w:t>%</w:t>
      </w:r>
      <w:r>
        <w:rPr>
          <w:rFonts w:ascii="仿宋_GB2312" w:eastAsia="仿宋_GB2312" w:hAnsi="仿宋" w:hint="eastAsia"/>
          <w:sz w:val="32"/>
          <w:szCs w:val="32"/>
        </w:rPr>
        <w:t>。</w:t>
      </w:r>
    </w:p>
    <w:p w:rsidR="00661418" w:rsidRDefault="00661418">
      <w:pPr>
        <w:jc w:val="center"/>
        <w:rPr>
          <w:rFonts w:ascii="仿宋" w:eastAsia="仿宋" w:hAnsi="仿宋" w:cs="仿宋"/>
          <w:szCs w:val="21"/>
        </w:rPr>
      </w:pPr>
    </w:p>
    <w:p w:rsidR="00661418" w:rsidRDefault="00BA5F9D">
      <w:pPr>
        <w:jc w:val="right"/>
        <w:rPr>
          <w:rFonts w:ascii="仿宋" w:eastAsia="仿宋" w:hAnsi="仿宋" w:cs="仿宋"/>
          <w:szCs w:val="21"/>
        </w:rPr>
      </w:pPr>
      <w:r>
        <w:rPr>
          <w:rFonts w:ascii="仿宋" w:eastAsia="仿宋" w:hAnsi="仿宋" w:cs="仿宋" w:hint="eastAsia"/>
          <w:szCs w:val="21"/>
        </w:rPr>
        <w:t>表</w:t>
      </w:r>
      <w:r>
        <w:rPr>
          <w:rFonts w:ascii="仿宋" w:eastAsia="仿宋" w:hAnsi="仿宋" w:cs="仿宋" w:hint="eastAsia"/>
          <w:szCs w:val="21"/>
        </w:rPr>
        <w:t xml:space="preserve">3  </w:t>
      </w:r>
      <w:r>
        <w:rPr>
          <w:rFonts w:ascii="仿宋" w:eastAsia="仿宋" w:hAnsi="仿宋" w:cs="仿宋" w:hint="eastAsia"/>
          <w:szCs w:val="21"/>
        </w:rPr>
        <w:t>项目资金执行表</w:t>
      </w:r>
      <w:r>
        <w:rPr>
          <w:rFonts w:ascii="仿宋" w:eastAsia="仿宋" w:hAnsi="仿宋" w:cs="仿宋" w:hint="eastAsia"/>
          <w:szCs w:val="21"/>
        </w:rPr>
        <w:t xml:space="preserve">                  </w:t>
      </w:r>
      <w:r>
        <w:rPr>
          <w:rFonts w:ascii="仿宋" w:eastAsia="仿宋" w:hAnsi="仿宋" w:cs="仿宋" w:hint="eastAsia"/>
          <w:szCs w:val="21"/>
        </w:rPr>
        <w:t>单位：万元</w:t>
      </w:r>
    </w:p>
    <w:tbl>
      <w:tblPr>
        <w:tblStyle w:val="a7"/>
        <w:tblW w:w="8744" w:type="dxa"/>
        <w:jc w:val="center"/>
        <w:tblLayout w:type="fixed"/>
        <w:tblLook w:val="04A0" w:firstRow="1" w:lastRow="0" w:firstColumn="1" w:lastColumn="0" w:noHBand="0" w:noVBand="1"/>
      </w:tblPr>
      <w:tblGrid>
        <w:gridCol w:w="715"/>
        <w:gridCol w:w="3580"/>
        <w:gridCol w:w="1398"/>
        <w:gridCol w:w="1551"/>
        <w:gridCol w:w="1500"/>
      </w:tblGrid>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序号</w:t>
            </w:r>
          </w:p>
        </w:tc>
        <w:tc>
          <w:tcPr>
            <w:tcW w:w="3580"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项目</w:t>
            </w:r>
          </w:p>
        </w:tc>
        <w:tc>
          <w:tcPr>
            <w:tcW w:w="1398"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全年预算</w:t>
            </w:r>
          </w:p>
        </w:tc>
        <w:tc>
          <w:tcPr>
            <w:tcW w:w="1551"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执行金额</w:t>
            </w:r>
          </w:p>
        </w:tc>
        <w:tc>
          <w:tcPr>
            <w:tcW w:w="1500"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执行率</w:t>
            </w:r>
          </w:p>
        </w:tc>
      </w:tr>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1</w:t>
            </w:r>
          </w:p>
        </w:tc>
        <w:tc>
          <w:tcPr>
            <w:tcW w:w="3580" w:type="dxa"/>
            <w:vAlign w:val="center"/>
          </w:tcPr>
          <w:p w:rsidR="00661418" w:rsidRDefault="00BA5F9D">
            <w:pPr>
              <w:widowControl/>
              <w:jc w:val="center"/>
              <w:textAlignment w:val="center"/>
              <w:rPr>
                <w:rFonts w:ascii="仿宋" w:eastAsia="仿宋" w:hAnsi="仿宋" w:cs="仿宋"/>
                <w:color w:val="FF0000"/>
                <w:szCs w:val="21"/>
              </w:rPr>
            </w:pPr>
            <w:r>
              <w:rPr>
                <w:rFonts w:ascii="仿宋" w:eastAsia="仿宋" w:hAnsi="仿宋" w:cs="仿宋" w:hint="eastAsia"/>
                <w:color w:val="000000"/>
                <w:kern w:val="0"/>
                <w:szCs w:val="21"/>
                <w:lang w:bidi="ar"/>
              </w:rPr>
              <w:t>合同印花税、征地指标费等</w:t>
            </w:r>
          </w:p>
        </w:tc>
        <w:tc>
          <w:tcPr>
            <w:tcW w:w="1398"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2386.00</w:t>
            </w:r>
          </w:p>
        </w:tc>
        <w:tc>
          <w:tcPr>
            <w:tcW w:w="1551"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2386.00</w:t>
            </w:r>
          </w:p>
        </w:tc>
        <w:tc>
          <w:tcPr>
            <w:tcW w:w="1500"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w:t>
            </w:r>
          </w:p>
        </w:tc>
      </w:tr>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2</w:t>
            </w:r>
          </w:p>
        </w:tc>
        <w:tc>
          <w:tcPr>
            <w:tcW w:w="3580" w:type="dxa"/>
            <w:vAlign w:val="center"/>
          </w:tcPr>
          <w:p w:rsidR="00661418" w:rsidRDefault="00BA5F9D">
            <w:pPr>
              <w:widowControl/>
              <w:jc w:val="center"/>
              <w:textAlignment w:val="center"/>
              <w:rPr>
                <w:rFonts w:ascii="仿宋" w:eastAsia="仿宋" w:hAnsi="仿宋" w:cs="仿宋"/>
                <w:color w:val="FF0000"/>
                <w:szCs w:val="21"/>
              </w:rPr>
            </w:pPr>
            <w:r>
              <w:rPr>
                <w:rFonts w:ascii="仿宋" w:eastAsia="仿宋" w:hAnsi="仿宋" w:cs="仿宋" w:hint="eastAsia"/>
                <w:color w:val="000000"/>
                <w:kern w:val="0"/>
                <w:szCs w:val="21"/>
                <w:lang w:bidi="ar"/>
              </w:rPr>
              <w:t>璧山区大健康产业布局规划、地下管网信息系统建设等</w:t>
            </w:r>
          </w:p>
        </w:tc>
        <w:tc>
          <w:tcPr>
            <w:tcW w:w="1398"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333.00</w:t>
            </w:r>
          </w:p>
        </w:tc>
        <w:tc>
          <w:tcPr>
            <w:tcW w:w="1551"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333.00</w:t>
            </w:r>
          </w:p>
        </w:tc>
        <w:tc>
          <w:tcPr>
            <w:tcW w:w="1500"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w:t>
            </w:r>
          </w:p>
        </w:tc>
      </w:tr>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3</w:t>
            </w:r>
          </w:p>
        </w:tc>
        <w:tc>
          <w:tcPr>
            <w:tcW w:w="3580" w:type="dxa"/>
            <w:vAlign w:val="center"/>
          </w:tcPr>
          <w:p w:rsidR="00661418" w:rsidRDefault="00BA5F9D">
            <w:pPr>
              <w:widowControl/>
              <w:jc w:val="center"/>
              <w:textAlignment w:val="center"/>
              <w:rPr>
                <w:rFonts w:ascii="仿宋" w:eastAsia="仿宋" w:hAnsi="仿宋" w:cs="仿宋"/>
                <w:color w:val="FF0000"/>
                <w:szCs w:val="21"/>
              </w:rPr>
            </w:pPr>
            <w:r>
              <w:rPr>
                <w:rFonts w:ascii="仿宋" w:eastAsia="仿宋" w:hAnsi="仿宋" w:cs="仿宋" w:hint="eastAsia"/>
                <w:color w:val="000000"/>
                <w:kern w:val="0"/>
                <w:szCs w:val="21"/>
                <w:lang w:bidi="ar"/>
              </w:rPr>
              <w:t>城市建设用地节约集约利用评价、供地计划编制等</w:t>
            </w:r>
          </w:p>
        </w:tc>
        <w:tc>
          <w:tcPr>
            <w:tcW w:w="1398"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4.56</w:t>
            </w:r>
          </w:p>
        </w:tc>
        <w:tc>
          <w:tcPr>
            <w:tcW w:w="1551"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4.56</w:t>
            </w:r>
          </w:p>
        </w:tc>
        <w:tc>
          <w:tcPr>
            <w:tcW w:w="1500"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w:t>
            </w:r>
          </w:p>
        </w:tc>
      </w:tr>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4</w:t>
            </w:r>
          </w:p>
        </w:tc>
        <w:tc>
          <w:tcPr>
            <w:tcW w:w="3580"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城市总体规划修编、办公楼装修设计、地质环境恢复治理等</w:t>
            </w:r>
          </w:p>
        </w:tc>
        <w:tc>
          <w:tcPr>
            <w:tcW w:w="1398"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251.00</w:t>
            </w:r>
          </w:p>
        </w:tc>
        <w:tc>
          <w:tcPr>
            <w:tcW w:w="1551"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243.47</w:t>
            </w:r>
          </w:p>
        </w:tc>
        <w:tc>
          <w:tcPr>
            <w:tcW w:w="1500"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97%</w:t>
            </w:r>
          </w:p>
        </w:tc>
      </w:tr>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5</w:t>
            </w:r>
          </w:p>
        </w:tc>
        <w:tc>
          <w:tcPr>
            <w:tcW w:w="3580"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第三次土地调查</w:t>
            </w:r>
          </w:p>
        </w:tc>
        <w:tc>
          <w:tcPr>
            <w:tcW w:w="1398"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2714.57</w:t>
            </w:r>
          </w:p>
        </w:tc>
        <w:tc>
          <w:tcPr>
            <w:tcW w:w="1551"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2714.57</w:t>
            </w:r>
          </w:p>
        </w:tc>
        <w:tc>
          <w:tcPr>
            <w:tcW w:w="1500"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w:t>
            </w:r>
          </w:p>
        </w:tc>
      </w:tr>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6</w:t>
            </w:r>
          </w:p>
        </w:tc>
        <w:tc>
          <w:tcPr>
            <w:tcW w:w="3580"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地质环境恢复治理与土地复垦等</w:t>
            </w:r>
          </w:p>
        </w:tc>
        <w:tc>
          <w:tcPr>
            <w:tcW w:w="1398"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24.8</w:t>
            </w:r>
          </w:p>
        </w:tc>
        <w:tc>
          <w:tcPr>
            <w:tcW w:w="1551"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24.80</w:t>
            </w:r>
          </w:p>
        </w:tc>
        <w:tc>
          <w:tcPr>
            <w:tcW w:w="1500"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w:t>
            </w:r>
          </w:p>
        </w:tc>
      </w:tr>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7</w:t>
            </w:r>
          </w:p>
        </w:tc>
        <w:tc>
          <w:tcPr>
            <w:tcW w:w="3580" w:type="dxa"/>
            <w:vAlign w:val="center"/>
          </w:tcPr>
          <w:p w:rsidR="00661418" w:rsidRDefault="00BA5F9D">
            <w:pPr>
              <w:widowControl/>
              <w:jc w:val="center"/>
              <w:textAlignment w:val="center"/>
              <w:rPr>
                <w:rFonts w:ascii="仿宋" w:eastAsia="仿宋" w:hAnsi="仿宋" w:cs="仿宋"/>
                <w:color w:val="FF0000"/>
                <w:szCs w:val="21"/>
              </w:rPr>
            </w:pPr>
            <w:r>
              <w:rPr>
                <w:rFonts w:ascii="仿宋" w:eastAsia="仿宋" w:hAnsi="仿宋" w:cs="仿宋" w:hint="eastAsia"/>
                <w:color w:val="000000"/>
                <w:kern w:val="0"/>
                <w:szCs w:val="21"/>
                <w:lang w:bidi="ar"/>
              </w:rPr>
              <w:t>地下管线综合管理信息系统建设、村规划、综合交通规划等</w:t>
            </w:r>
          </w:p>
        </w:tc>
        <w:tc>
          <w:tcPr>
            <w:tcW w:w="1398"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766.61</w:t>
            </w:r>
          </w:p>
        </w:tc>
        <w:tc>
          <w:tcPr>
            <w:tcW w:w="1551"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766.61</w:t>
            </w:r>
          </w:p>
        </w:tc>
        <w:tc>
          <w:tcPr>
            <w:tcW w:w="1500"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w:t>
            </w:r>
          </w:p>
        </w:tc>
      </w:tr>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8</w:t>
            </w:r>
          </w:p>
        </w:tc>
        <w:tc>
          <w:tcPr>
            <w:tcW w:w="3580"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地质环境恢复治理与土地复垦等</w:t>
            </w:r>
          </w:p>
        </w:tc>
        <w:tc>
          <w:tcPr>
            <w:tcW w:w="1398"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408.30</w:t>
            </w:r>
          </w:p>
        </w:tc>
        <w:tc>
          <w:tcPr>
            <w:tcW w:w="1551"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396.69</w:t>
            </w:r>
          </w:p>
        </w:tc>
        <w:tc>
          <w:tcPr>
            <w:tcW w:w="1500"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97.15%</w:t>
            </w:r>
          </w:p>
        </w:tc>
      </w:tr>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9</w:t>
            </w:r>
          </w:p>
        </w:tc>
        <w:tc>
          <w:tcPr>
            <w:tcW w:w="3580"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土地变更调查、违法用地勘测定界项目</w:t>
            </w:r>
          </w:p>
        </w:tc>
        <w:tc>
          <w:tcPr>
            <w:tcW w:w="1398"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32.96</w:t>
            </w:r>
          </w:p>
        </w:tc>
        <w:tc>
          <w:tcPr>
            <w:tcW w:w="1551"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32.96</w:t>
            </w:r>
          </w:p>
        </w:tc>
        <w:tc>
          <w:tcPr>
            <w:tcW w:w="1500"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w:t>
            </w:r>
          </w:p>
        </w:tc>
      </w:tr>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10</w:t>
            </w:r>
          </w:p>
        </w:tc>
        <w:tc>
          <w:tcPr>
            <w:tcW w:w="3580"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国家高新区地块区域用地地灾危险评估、违法用地勘测定界等</w:t>
            </w:r>
          </w:p>
        </w:tc>
        <w:tc>
          <w:tcPr>
            <w:tcW w:w="1398"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52.30</w:t>
            </w:r>
          </w:p>
        </w:tc>
        <w:tc>
          <w:tcPr>
            <w:tcW w:w="1551"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52.30</w:t>
            </w:r>
          </w:p>
        </w:tc>
        <w:tc>
          <w:tcPr>
            <w:tcW w:w="1500"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w:t>
            </w:r>
          </w:p>
        </w:tc>
      </w:tr>
      <w:tr w:rsidR="00661418">
        <w:trPr>
          <w:trHeight w:val="466"/>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11</w:t>
            </w:r>
          </w:p>
        </w:tc>
        <w:tc>
          <w:tcPr>
            <w:tcW w:w="3580"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地质灾害治理、办公设备采购等</w:t>
            </w:r>
          </w:p>
        </w:tc>
        <w:tc>
          <w:tcPr>
            <w:tcW w:w="1398" w:type="dxa"/>
            <w:vAlign w:val="center"/>
          </w:tcPr>
          <w:p w:rsidR="00661418" w:rsidRDefault="00BA5F9D">
            <w:pPr>
              <w:widowControl/>
              <w:jc w:val="center"/>
              <w:textAlignment w:val="center"/>
              <w:rPr>
                <w:rFonts w:ascii="仿宋" w:eastAsia="仿宋" w:hAnsi="仿宋" w:cs="仿宋"/>
                <w:kern w:val="0"/>
                <w:szCs w:val="21"/>
                <w:lang w:bidi="ar"/>
              </w:rPr>
            </w:pPr>
            <w:r>
              <w:rPr>
                <w:rFonts w:ascii="仿宋" w:eastAsia="仿宋" w:hAnsi="仿宋" w:cs="仿宋" w:hint="eastAsia"/>
                <w:color w:val="000000"/>
                <w:kern w:val="0"/>
                <w:szCs w:val="21"/>
                <w:lang w:bidi="ar"/>
              </w:rPr>
              <w:t>16.80</w:t>
            </w:r>
          </w:p>
        </w:tc>
        <w:tc>
          <w:tcPr>
            <w:tcW w:w="1551"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Cs w:val="21"/>
                <w:lang w:bidi="ar"/>
              </w:rPr>
              <w:t>16.80</w:t>
            </w:r>
          </w:p>
        </w:tc>
        <w:tc>
          <w:tcPr>
            <w:tcW w:w="1500" w:type="dxa"/>
            <w:vAlign w:val="center"/>
          </w:tcPr>
          <w:p w:rsidR="00661418" w:rsidRDefault="00BA5F9D">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100%</w:t>
            </w:r>
          </w:p>
        </w:tc>
      </w:tr>
      <w:tr w:rsidR="00661418">
        <w:trPr>
          <w:trHeight w:val="474"/>
          <w:jc w:val="center"/>
        </w:trPr>
        <w:tc>
          <w:tcPr>
            <w:tcW w:w="715" w:type="dxa"/>
            <w:vAlign w:val="center"/>
          </w:tcPr>
          <w:p w:rsidR="00661418" w:rsidRDefault="00BA5F9D">
            <w:pPr>
              <w:spacing w:line="560" w:lineRule="exact"/>
              <w:jc w:val="center"/>
              <w:rPr>
                <w:rFonts w:ascii="仿宋" w:eastAsia="仿宋" w:hAnsi="仿宋" w:cs="仿宋"/>
                <w:szCs w:val="21"/>
              </w:rPr>
            </w:pPr>
            <w:r>
              <w:rPr>
                <w:rFonts w:ascii="仿宋" w:eastAsia="仿宋" w:hAnsi="仿宋" w:cs="仿宋" w:hint="eastAsia"/>
                <w:szCs w:val="21"/>
              </w:rPr>
              <w:t>合计</w:t>
            </w:r>
          </w:p>
        </w:tc>
        <w:tc>
          <w:tcPr>
            <w:tcW w:w="3580" w:type="dxa"/>
            <w:vAlign w:val="center"/>
          </w:tcPr>
          <w:p w:rsidR="00661418" w:rsidRDefault="00661418">
            <w:pPr>
              <w:widowControl/>
              <w:jc w:val="center"/>
              <w:textAlignment w:val="center"/>
              <w:rPr>
                <w:rFonts w:ascii="仿宋" w:eastAsia="仿宋" w:hAnsi="仿宋" w:cs="仿宋"/>
                <w:szCs w:val="21"/>
              </w:rPr>
            </w:pPr>
          </w:p>
        </w:tc>
        <w:tc>
          <w:tcPr>
            <w:tcW w:w="1398"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6991.18</w:t>
            </w:r>
          </w:p>
        </w:tc>
        <w:tc>
          <w:tcPr>
            <w:tcW w:w="1551"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6971.76</w:t>
            </w:r>
          </w:p>
        </w:tc>
        <w:tc>
          <w:tcPr>
            <w:tcW w:w="1500" w:type="dxa"/>
            <w:vAlign w:val="center"/>
          </w:tcPr>
          <w:p w:rsidR="00661418" w:rsidRDefault="00BA5F9D">
            <w:pPr>
              <w:widowControl/>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99.72%</w:t>
            </w:r>
          </w:p>
        </w:tc>
      </w:tr>
    </w:tbl>
    <w:p w:rsidR="00661418" w:rsidRDefault="00BA5F9D">
      <w:pPr>
        <w:numPr>
          <w:ilvl w:val="0"/>
          <w:numId w:val="3"/>
        </w:numPr>
        <w:spacing w:line="560" w:lineRule="exact"/>
        <w:ind w:firstLineChars="200" w:firstLine="640"/>
        <w:outlineLvl w:val="1"/>
        <w:rPr>
          <w:rFonts w:ascii="楷体_GB2312" w:eastAsia="楷体_GB2312" w:hAnsi="仿宋"/>
          <w:sz w:val="32"/>
          <w:szCs w:val="32"/>
        </w:rPr>
      </w:pPr>
      <w:r>
        <w:rPr>
          <w:rFonts w:ascii="楷体_GB2312" w:eastAsia="楷体_GB2312" w:hAnsi="仿宋" w:hint="eastAsia"/>
          <w:sz w:val="32"/>
          <w:szCs w:val="32"/>
        </w:rPr>
        <w:t>管理</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1</w:t>
      </w:r>
      <w:r>
        <w:rPr>
          <w:rFonts w:ascii="楷体_GB2312" w:eastAsia="楷体_GB2312" w:hAnsi="仿宋" w:hint="eastAsia"/>
          <w:sz w:val="32"/>
          <w:szCs w:val="32"/>
        </w:rPr>
        <w:t>、财</w:t>
      </w:r>
      <w:r>
        <w:rPr>
          <w:rFonts w:ascii="楷体_GB2312" w:eastAsia="楷体_GB2312" w:hAnsi="仿宋" w:hint="eastAsia"/>
          <w:sz w:val="32"/>
          <w:szCs w:val="32"/>
        </w:rPr>
        <w:t>务管理</w:t>
      </w:r>
    </w:p>
    <w:p w:rsidR="00661418" w:rsidRDefault="00BA5F9D">
      <w:pPr>
        <w:spacing w:line="560" w:lineRule="exact"/>
        <w:ind w:firstLine="630"/>
        <w:rPr>
          <w:rFonts w:ascii="仿宋_GB2312" w:eastAsia="仿宋_GB2312" w:hAnsi="仿宋"/>
          <w:sz w:val="32"/>
          <w:szCs w:val="32"/>
        </w:rPr>
      </w:pPr>
      <w:r>
        <w:rPr>
          <w:rFonts w:ascii="仿宋_GB2312" w:eastAsia="仿宋_GB2312" w:hAnsi="仿宋" w:hint="eastAsia"/>
          <w:sz w:val="32"/>
          <w:szCs w:val="32"/>
        </w:rPr>
        <w:t>为确保项目资金使用合法合规，璧山区规划和自然资源</w:t>
      </w:r>
      <w:r>
        <w:rPr>
          <w:rFonts w:ascii="仿宋_GB2312" w:eastAsia="仿宋_GB2312" w:hAnsi="仿宋" w:hint="eastAsia"/>
          <w:sz w:val="32"/>
          <w:szCs w:val="32"/>
        </w:rPr>
        <w:lastRenderedPageBreak/>
        <w:t>局单位按照相关政策的要求，建立了相应的财务管理制度，单位建立了《璧山区规划和自然资源局内部管理制度》，内控制度完善，定岗定责。加强了财务监控的有效性。</w:t>
      </w:r>
      <w:r>
        <w:rPr>
          <w:rFonts w:ascii="仿宋_GB2312" w:eastAsia="仿宋_GB2312" w:hAnsi="仿宋"/>
          <w:sz w:val="32"/>
          <w:szCs w:val="32"/>
        </w:rPr>
        <w:t>在实际运行中，</w:t>
      </w:r>
      <w:r>
        <w:rPr>
          <w:rFonts w:ascii="仿宋_GB2312" w:eastAsia="仿宋_GB2312" w:hAnsi="仿宋" w:hint="eastAsia"/>
          <w:sz w:val="32"/>
          <w:szCs w:val="32"/>
        </w:rPr>
        <w:t>单位</w:t>
      </w:r>
      <w:r>
        <w:rPr>
          <w:rFonts w:ascii="仿宋_GB2312" w:eastAsia="仿宋_GB2312" w:hAnsi="仿宋"/>
          <w:sz w:val="32"/>
          <w:szCs w:val="32"/>
        </w:rPr>
        <w:t>各部门严格按制度执行。</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2</w:t>
      </w:r>
      <w:r>
        <w:rPr>
          <w:rFonts w:ascii="楷体_GB2312" w:eastAsia="楷体_GB2312" w:hAnsi="仿宋" w:hint="eastAsia"/>
          <w:sz w:val="32"/>
          <w:szCs w:val="32"/>
        </w:rPr>
        <w:t>、业务管理</w:t>
      </w:r>
    </w:p>
    <w:p w:rsidR="00661418" w:rsidRDefault="00BA5F9D">
      <w:pPr>
        <w:spacing w:line="540" w:lineRule="exact"/>
        <w:ind w:firstLineChars="200" w:firstLine="664"/>
        <w:rPr>
          <w:rFonts w:ascii="仿宋" w:eastAsia="仿宋" w:hAnsi="仿宋" w:cs="仿宋"/>
          <w:spacing w:val="6"/>
          <w:sz w:val="32"/>
        </w:rPr>
      </w:pPr>
      <w:r>
        <w:rPr>
          <w:rFonts w:ascii="仿宋" w:eastAsia="仿宋" w:hAnsi="仿宋" w:cs="仿宋"/>
          <w:spacing w:val="6"/>
          <w:sz w:val="32"/>
        </w:rPr>
        <w:t>对于</w:t>
      </w:r>
      <w:r>
        <w:rPr>
          <w:rFonts w:ascii="仿宋" w:eastAsia="仿宋" w:hAnsi="仿宋" w:cs="仿宋" w:hint="eastAsia"/>
          <w:spacing w:val="6"/>
          <w:sz w:val="32"/>
        </w:rPr>
        <w:t>项目实施</w:t>
      </w:r>
      <w:r>
        <w:rPr>
          <w:rFonts w:ascii="仿宋" w:eastAsia="仿宋" w:hAnsi="仿宋" w:cs="仿宋"/>
          <w:spacing w:val="6"/>
          <w:sz w:val="32"/>
        </w:rPr>
        <w:t>，璧山区</w:t>
      </w:r>
      <w:r>
        <w:rPr>
          <w:rFonts w:ascii="仿宋" w:eastAsia="仿宋" w:hAnsi="仿宋" w:cs="仿宋" w:hint="eastAsia"/>
          <w:spacing w:val="6"/>
          <w:sz w:val="32"/>
        </w:rPr>
        <w:t>规划和自然资源局为</w:t>
      </w:r>
      <w:r>
        <w:rPr>
          <w:rFonts w:ascii="仿宋" w:eastAsia="仿宋" w:hAnsi="仿宋" w:cs="仿宋" w:hint="eastAsia"/>
          <w:spacing w:val="6"/>
          <w:sz w:val="32"/>
        </w:rPr>
        <w:t>落实市委、市政府对璧山发展新要求的需要，提前谋划智造创新产业布局空间，组织编制《璧山区城市规划管控引导手册》。推动了</w:t>
      </w:r>
      <w:r>
        <w:rPr>
          <w:rFonts w:ascii="仿宋" w:eastAsia="仿宋" w:hAnsi="仿宋" w:cs="仿宋" w:hint="eastAsia"/>
          <w:spacing w:val="6"/>
          <w:sz w:val="32"/>
        </w:rPr>
        <w:t>各个</w:t>
      </w:r>
      <w:r>
        <w:rPr>
          <w:rFonts w:ascii="仿宋" w:eastAsia="仿宋" w:hAnsi="仿宋" w:cs="仿宋" w:hint="eastAsia"/>
          <w:spacing w:val="6"/>
          <w:sz w:val="32"/>
        </w:rPr>
        <w:t>项目依法依规及时落地</w:t>
      </w:r>
      <w:r>
        <w:rPr>
          <w:rFonts w:ascii="仿宋" w:eastAsia="仿宋" w:hAnsi="仿宋" w:cs="仿宋" w:hint="eastAsia"/>
          <w:spacing w:val="6"/>
          <w:sz w:val="32"/>
        </w:rPr>
        <w:t>，</w:t>
      </w:r>
      <w:r>
        <w:rPr>
          <w:rFonts w:ascii="仿宋" w:eastAsia="仿宋" w:hAnsi="仿宋" w:cs="仿宋" w:hint="eastAsia"/>
          <w:spacing w:val="6"/>
          <w:sz w:val="32"/>
        </w:rPr>
        <w:t>落实工作任务。</w:t>
      </w:r>
    </w:p>
    <w:p w:rsidR="00661418" w:rsidRDefault="00BA5F9D">
      <w:pPr>
        <w:spacing w:line="560" w:lineRule="exact"/>
        <w:ind w:firstLineChars="200" w:firstLine="640"/>
        <w:outlineLvl w:val="1"/>
        <w:rPr>
          <w:rFonts w:ascii="楷体_GB2312" w:eastAsia="楷体_GB2312" w:hAnsi="仿宋"/>
          <w:sz w:val="32"/>
          <w:szCs w:val="32"/>
        </w:rPr>
      </w:pPr>
      <w:r>
        <w:rPr>
          <w:rFonts w:ascii="楷体_GB2312" w:eastAsia="楷体_GB2312" w:hAnsi="仿宋" w:hint="eastAsia"/>
          <w:sz w:val="32"/>
          <w:szCs w:val="32"/>
        </w:rPr>
        <w:t>（三）产出</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1</w:t>
      </w:r>
      <w:r>
        <w:rPr>
          <w:rFonts w:ascii="楷体_GB2312" w:eastAsia="楷体_GB2312" w:hAnsi="仿宋" w:hint="eastAsia"/>
          <w:sz w:val="32"/>
          <w:szCs w:val="32"/>
        </w:rPr>
        <w:t>、合同印花税、征地指标费</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启动《重庆市璧山区新一轮城乡总体规划编制》项目。目前“璧山区城市整体规划”通过市政验收。按照</w:t>
      </w:r>
      <w:r>
        <w:rPr>
          <w:rFonts w:ascii="仿宋_GB2312" w:eastAsia="仿宋_GB2312" w:hAnsi="仿宋" w:hint="eastAsia"/>
          <w:sz w:val="32"/>
          <w:szCs w:val="32"/>
        </w:rPr>
        <w:t>2019</w:t>
      </w:r>
      <w:r>
        <w:rPr>
          <w:rFonts w:ascii="仿宋_GB2312" w:eastAsia="仿宋_GB2312" w:hAnsi="仿宋" w:hint="eastAsia"/>
          <w:sz w:val="32"/>
          <w:szCs w:val="32"/>
        </w:rPr>
        <w:t>年度土地出让情况，代区政府据实缴纳合同印花税。其中代缴合同印花税任务完成率</w:t>
      </w:r>
      <w:r>
        <w:rPr>
          <w:rFonts w:ascii="仿宋_GB2312" w:eastAsia="仿宋_GB2312" w:hAnsi="仿宋" w:hint="eastAsia"/>
          <w:sz w:val="32"/>
          <w:szCs w:val="32"/>
        </w:rPr>
        <w:t>100%</w:t>
      </w:r>
      <w:r>
        <w:rPr>
          <w:rFonts w:ascii="仿宋_GB2312" w:eastAsia="仿宋_GB2312" w:hAnsi="仿宋" w:hint="eastAsia"/>
          <w:sz w:val="32"/>
          <w:szCs w:val="32"/>
        </w:rPr>
        <w:t>、城市整体规划任务完成率</w:t>
      </w:r>
      <w:r>
        <w:rPr>
          <w:rFonts w:ascii="仿宋_GB2312" w:eastAsia="仿宋_GB2312" w:hAnsi="仿宋" w:hint="eastAsia"/>
          <w:sz w:val="32"/>
          <w:szCs w:val="32"/>
        </w:rPr>
        <w:t>100%</w:t>
      </w:r>
      <w:r>
        <w:rPr>
          <w:rFonts w:ascii="仿宋_GB2312" w:eastAsia="仿宋_GB2312" w:hAnsi="仿宋" w:hint="eastAsia"/>
          <w:sz w:val="32"/>
          <w:szCs w:val="32"/>
        </w:rPr>
        <w:t>缴税及时率</w:t>
      </w:r>
      <w:r>
        <w:rPr>
          <w:rFonts w:ascii="仿宋_GB2312" w:eastAsia="仿宋_GB2312" w:hAnsi="仿宋" w:hint="eastAsia"/>
          <w:sz w:val="32"/>
          <w:szCs w:val="32"/>
        </w:rPr>
        <w:tab/>
        <w:t>100%</w:t>
      </w:r>
      <w:r>
        <w:rPr>
          <w:rFonts w:ascii="仿宋_GB2312" w:eastAsia="仿宋_GB2312" w:hAnsi="仿宋" w:hint="eastAsia"/>
          <w:sz w:val="32"/>
          <w:szCs w:val="32"/>
        </w:rPr>
        <w:t>。</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2</w:t>
      </w:r>
      <w:r>
        <w:rPr>
          <w:rFonts w:ascii="楷体_GB2312" w:eastAsia="楷体_GB2312" w:hAnsi="仿宋" w:hint="eastAsia"/>
          <w:sz w:val="32"/>
          <w:szCs w:val="32"/>
        </w:rPr>
        <w:t>、璧山区大健康产业布局规划、地下管网信息系统等</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完成</w:t>
      </w:r>
      <w:r>
        <w:rPr>
          <w:rFonts w:ascii="仿宋_GB2312" w:eastAsia="仿宋_GB2312" w:hAnsi="仿宋" w:hint="eastAsia"/>
          <w:sz w:val="32"/>
          <w:szCs w:val="32"/>
        </w:rPr>
        <w:t>2018</w:t>
      </w:r>
      <w:r>
        <w:rPr>
          <w:rFonts w:ascii="仿宋_GB2312" w:eastAsia="仿宋_GB2312" w:hAnsi="仿宋" w:hint="eastAsia"/>
          <w:sz w:val="32"/>
          <w:szCs w:val="32"/>
        </w:rPr>
        <w:t>年璧山区城市总体规划实施情况现势图制作，璧山区城市总体规划实施情况现势用地统计表制作。该项目已通过验收。</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完成国民经济发展规划、城乡总体规划、土地利用总体规划等各类规划的叠合，统筹协调各类用地。对枫香湖儿童公园片</w:t>
      </w:r>
      <w:r>
        <w:rPr>
          <w:rFonts w:ascii="仿宋_GB2312" w:eastAsia="仿宋_GB2312" w:hAnsi="仿宋" w:hint="eastAsia"/>
          <w:sz w:val="32"/>
          <w:szCs w:val="32"/>
        </w:rPr>
        <w:t>区的形象与空间功能结合现行控规进行针对性的研究与设计。并按规定通过验收。完成委托制作红线图及方案技术审查，建筑物信息更新，完善地下管网信息系统建设等。</w:t>
      </w:r>
      <w:r>
        <w:rPr>
          <w:rFonts w:ascii="仿宋_GB2312" w:eastAsia="仿宋_GB2312" w:hAnsi="仿宋" w:hint="eastAsia"/>
          <w:sz w:val="32"/>
          <w:szCs w:val="32"/>
        </w:rPr>
        <w:lastRenderedPageBreak/>
        <w:t>并按规定通过验收。其项目整体规划工作完工率</w:t>
      </w:r>
      <w:r>
        <w:rPr>
          <w:rFonts w:ascii="仿宋_GB2312" w:eastAsia="仿宋_GB2312" w:hAnsi="仿宋" w:hint="eastAsia"/>
          <w:sz w:val="32"/>
          <w:szCs w:val="32"/>
        </w:rPr>
        <w:t>100%</w:t>
      </w:r>
      <w:r>
        <w:rPr>
          <w:rFonts w:ascii="仿宋_GB2312" w:eastAsia="仿宋_GB2312" w:hAnsi="仿宋" w:hint="eastAsia"/>
          <w:sz w:val="32"/>
          <w:szCs w:val="32"/>
        </w:rPr>
        <w:t>、规划验收工作通过率</w:t>
      </w:r>
      <w:r>
        <w:rPr>
          <w:rFonts w:ascii="仿宋_GB2312" w:eastAsia="仿宋_GB2312" w:hAnsi="仿宋" w:hint="eastAsia"/>
          <w:sz w:val="32"/>
          <w:szCs w:val="32"/>
        </w:rPr>
        <w:t>100%</w:t>
      </w:r>
      <w:r>
        <w:rPr>
          <w:rFonts w:ascii="仿宋_GB2312" w:eastAsia="仿宋_GB2312" w:hAnsi="仿宋" w:hint="eastAsia"/>
          <w:sz w:val="32"/>
          <w:szCs w:val="32"/>
        </w:rPr>
        <w:t>、项目专业技术合格性</w:t>
      </w:r>
      <w:r>
        <w:rPr>
          <w:rFonts w:ascii="仿宋_GB2312" w:eastAsia="仿宋_GB2312" w:hAnsi="仿宋" w:hint="eastAsia"/>
          <w:sz w:val="32"/>
          <w:szCs w:val="32"/>
        </w:rPr>
        <w:t>100%</w:t>
      </w:r>
      <w:r>
        <w:rPr>
          <w:rFonts w:ascii="仿宋_GB2312" w:eastAsia="仿宋_GB2312" w:hAnsi="仿宋" w:hint="eastAsia"/>
          <w:sz w:val="32"/>
          <w:szCs w:val="32"/>
        </w:rPr>
        <w:t>。</w:t>
      </w:r>
    </w:p>
    <w:p w:rsidR="00661418" w:rsidRDefault="00BA5F9D">
      <w:pPr>
        <w:numPr>
          <w:ilvl w:val="0"/>
          <w:numId w:val="4"/>
        </w:numPr>
        <w:spacing w:line="560" w:lineRule="exact"/>
        <w:ind w:leftChars="152" w:left="319" w:firstLineChars="100" w:firstLine="320"/>
        <w:jc w:val="left"/>
        <w:rPr>
          <w:rFonts w:ascii="仿宋_GB2312" w:eastAsia="仿宋_GB2312" w:hAnsi="仿宋"/>
          <w:sz w:val="32"/>
          <w:szCs w:val="32"/>
        </w:rPr>
      </w:pPr>
      <w:r>
        <w:rPr>
          <w:rFonts w:ascii="楷体_GB2312" w:eastAsia="楷体_GB2312" w:hAnsi="仿宋" w:hint="eastAsia"/>
          <w:sz w:val="32"/>
          <w:szCs w:val="32"/>
        </w:rPr>
        <w:t>城市建设用地节约集约利用评价、供地计划编制等</w:t>
      </w:r>
      <w:r>
        <w:rPr>
          <w:rFonts w:ascii="仿宋_GB2312" w:eastAsia="仿宋_GB2312" w:hAnsi="仿宋" w:hint="eastAsia"/>
          <w:sz w:val="32"/>
          <w:szCs w:val="32"/>
        </w:rPr>
        <w:t xml:space="preserve">  </w:t>
      </w:r>
    </w:p>
    <w:p w:rsidR="00661418" w:rsidRDefault="00BA5F9D">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根据市规划自然资源局工作要求，按时按质完成了</w:t>
      </w:r>
      <w:r>
        <w:rPr>
          <w:rFonts w:ascii="仿宋_GB2312" w:eastAsia="仿宋_GB2312" w:hAnsi="仿宋" w:hint="eastAsia"/>
          <w:sz w:val="32"/>
          <w:szCs w:val="32"/>
        </w:rPr>
        <w:t>2019</w:t>
      </w:r>
      <w:r>
        <w:rPr>
          <w:rFonts w:ascii="仿宋_GB2312" w:eastAsia="仿宋_GB2312" w:hAnsi="仿宋" w:hint="eastAsia"/>
          <w:sz w:val="32"/>
          <w:szCs w:val="32"/>
        </w:rPr>
        <w:t>年度我区建设用地节约集约利用状况评价工作，并向市规划自然资源局提交正式成果。完成了我区</w:t>
      </w:r>
      <w:r>
        <w:rPr>
          <w:rFonts w:ascii="仿宋_GB2312" w:eastAsia="仿宋_GB2312" w:hAnsi="仿宋" w:hint="eastAsia"/>
          <w:sz w:val="32"/>
          <w:szCs w:val="32"/>
        </w:rPr>
        <w:t>2020</w:t>
      </w:r>
      <w:r>
        <w:rPr>
          <w:rFonts w:ascii="仿宋_GB2312" w:eastAsia="仿宋_GB2312" w:hAnsi="仿宋" w:hint="eastAsia"/>
          <w:sz w:val="32"/>
          <w:szCs w:val="32"/>
        </w:rPr>
        <w:t>年度国有建设用地供应计划编制工作，并向市规划自然资源局提交正式成果。其中供应计划编制工作完工率</w:t>
      </w:r>
      <w:r>
        <w:rPr>
          <w:rFonts w:ascii="仿宋_GB2312" w:eastAsia="仿宋_GB2312" w:hAnsi="仿宋" w:hint="eastAsia"/>
          <w:sz w:val="32"/>
          <w:szCs w:val="32"/>
        </w:rPr>
        <w:t>100%</w:t>
      </w:r>
      <w:r>
        <w:rPr>
          <w:rFonts w:ascii="仿宋_GB2312" w:eastAsia="仿宋_GB2312" w:hAnsi="仿宋" w:hint="eastAsia"/>
          <w:sz w:val="32"/>
          <w:szCs w:val="32"/>
        </w:rPr>
        <w:t>、建设用地节约集约评价工作率</w:t>
      </w:r>
      <w:r>
        <w:rPr>
          <w:rFonts w:ascii="仿宋_GB2312" w:eastAsia="仿宋_GB2312" w:hAnsi="仿宋" w:hint="eastAsia"/>
          <w:sz w:val="32"/>
          <w:szCs w:val="32"/>
        </w:rPr>
        <w:t>100%</w:t>
      </w:r>
      <w:r>
        <w:rPr>
          <w:rFonts w:ascii="仿宋_GB2312" w:eastAsia="仿宋_GB2312" w:hAnsi="仿宋" w:hint="eastAsia"/>
          <w:sz w:val="32"/>
          <w:szCs w:val="32"/>
        </w:rPr>
        <w:t>、供应商技术专业性</w:t>
      </w:r>
      <w:r>
        <w:rPr>
          <w:rFonts w:ascii="仿宋_GB2312" w:eastAsia="仿宋_GB2312" w:hAnsi="仿宋" w:hint="eastAsia"/>
          <w:sz w:val="32"/>
          <w:szCs w:val="32"/>
        </w:rPr>
        <w:t>100%</w:t>
      </w:r>
      <w:r>
        <w:rPr>
          <w:rFonts w:ascii="仿宋_GB2312" w:eastAsia="仿宋_GB2312" w:hAnsi="仿宋" w:hint="eastAsia"/>
          <w:sz w:val="32"/>
          <w:szCs w:val="32"/>
        </w:rPr>
        <w:t>，购买流程规范。</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4</w:t>
      </w:r>
      <w:r>
        <w:rPr>
          <w:rFonts w:ascii="楷体_GB2312" w:eastAsia="楷体_GB2312" w:hAnsi="仿宋" w:hint="eastAsia"/>
          <w:sz w:val="32"/>
          <w:szCs w:val="32"/>
        </w:rPr>
        <w:t>、城市总体规划修编、办公楼装修设计、地质环境恢</w:t>
      </w:r>
      <w:r>
        <w:rPr>
          <w:rFonts w:ascii="楷体_GB2312" w:eastAsia="楷体_GB2312" w:hAnsi="仿宋" w:hint="eastAsia"/>
          <w:sz w:val="32"/>
          <w:szCs w:val="32"/>
        </w:rPr>
        <w:t xml:space="preserve">    </w:t>
      </w:r>
      <w:r>
        <w:rPr>
          <w:rFonts w:ascii="楷体_GB2312" w:eastAsia="楷体_GB2312" w:hAnsi="仿宋" w:hint="eastAsia"/>
          <w:sz w:val="32"/>
          <w:szCs w:val="32"/>
        </w:rPr>
        <w:t>复治理与土地复垦等</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根据市规划自然资源局工作要求，按时按质完成规划局城市总规重大修改、城乡总规修编工作、办公楼装修设计。开展建设</w:t>
      </w:r>
      <w:r>
        <w:rPr>
          <w:rFonts w:ascii="仿宋_GB2312" w:eastAsia="仿宋_GB2312" w:hAnsi="仿宋" w:hint="eastAsia"/>
          <w:sz w:val="32"/>
          <w:szCs w:val="32"/>
        </w:rPr>
        <w:t>用地节约集约利用评价、开发区土地集约利用评价。保障办理储蓄式养老保险的农转非人员每年享受利率不低于</w:t>
      </w:r>
      <w:r>
        <w:rPr>
          <w:rFonts w:ascii="仿宋_GB2312" w:eastAsia="仿宋_GB2312" w:hAnsi="仿宋" w:hint="eastAsia"/>
          <w:sz w:val="32"/>
          <w:szCs w:val="32"/>
        </w:rPr>
        <w:t>10%</w:t>
      </w:r>
      <w:r>
        <w:rPr>
          <w:rFonts w:ascii="仿宋_GB2312" w:eastAsia="仿宋_GB2312" w:hAnsi="仿宋" w:hint="eastAsia"/>
          <w:sz w:val="32"/>
          <w:szCs w:val="32"/>
        </w:rPr>
        <w:t>的储蓄收益。完成地质环境恢复治理与土地复垦相关工作。其中，供应计划编制工作完工率</w:t>
      </w:r>
      <w:r>
        <w:rPr>
          <w:rFonts w:ascii="仿宋_GB2312" w:eastAsia="仿宋_GB2312" w:hAnsi="仿宋" w:hint="eastAsia"/>
          <w:sz w:val="32"/>
          <w:szCs w:val="32"/>
        </w:rPr>
        <w:t>100%</w:t>
      </w:r>
      <w:r>
        <w:rPr>
          <w:rFonts w:ascii="仿宋_GB2312" w:eastAsia="仿宋_GB2312" w:hAnsi="仿宋" w:hint="eastAsia"/>
          <w:sz w:val="32"/>
          <w:szCs w:val="32"/>
        </w:rPr>
        <w:t>、完善建设用地节约集约评价工作</w:t>
      </w:r>
      <w:r>
        <w:rPr>
          <w:rFonts w:ascii="仿宋_GB2312" w:eastAsia="仿宋_GB2312" w:hAnsi="仿宋" w:hint="eastAsia"/>
          <w:sz w:val="32"/>
          <w:szCs w:val="32"/>
        </w:rPr>
        <w:t>100%</w:t>
      </w:r>
      <w:r>
        <w:rPr>
          <w:rFonts w:ascii="楷体_GB2312" w:eastAsia="楷体_GB2312" w:hAnsi="仿宋" w:hint="eastAsia"/>
          <w:sz w:val="32"/>
          <w:szCs w:val="32"/>
        </w:rPr>
        <w:t>、</w:t>
      </w:r>
      <w:r>
        <w:rPr>
          <w:rFonts w:ascii="仿宋_GB2312" w:eastAsia="仿宋_GB2312" w:hAnsi="仿宋" w:hint="eastAsia"/>
          <w:sz w:val="32"/>
          <w:szCs w:val="32"/>
        </w:rPr>
        <w:t>地质环境恢复治理与土地复垦工作完成率</w:t>
      </w:r>
      <w:r>
        <w:rPr>
          <w:rFonts w:ascii="仿宋_GB2312" w:eastAsia="仿宋_GB2312" w:hAnsi="仿宋" w:hint="eastAsia"/>
          <w:sz w:val="32"/>
          <w:szCs w:val="32"/>
        </w:rPr>
        <w:t>100%</w:t>
      </w:r>
      <w:r>
        <w:rPr>
          <w:rFonts w:ascii="仿宋_GB2312" w:eastAsia="仿宋_GB2312" w:hAnsi="仿宋" w:hint="eastAsia"/>
          <w:sz w:val="32"/>
          <w:szCs w:val="32"/>
        </w:rPr>
        <w:t>，农转非人员每年享受利率未低于</w:t>
      </w:r>
      <w:r>
        <w:rPr>
          <w:rFonts w:ascii="仿宋_GB2312" w:eastAsia="仿宋_GB2312" w:hAnsi="仿宋" w:hint="eastAsia"/>
          <w:sz w:val="32"/>
          <w:szCs w:val="32"/>
        </w:rPr>
        <w:t>10%</w:t>
      </w:r>
      <w:r>
        <w:rPr>
          <w:rFonts w:ascii="仿宋_GB2312" w:eastAsia="仿宋_GB2312" w:hAnsi="仿宋" w:hint="eastAsia"/>
          <w:sz w:val="32"/>
          <w:szCs w:val="32"/>
        </w:rPr>
        <w:t>，完成目标任务。</w:t>
      </w:r>
    </w:p>
    <w:p w:rsidR="00661418" w:rsidRDefault="00BA5F9D">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5</w:t>
      </w:r>
      <w:r>
        <w:rPr>
          <w:rFonts w:ascii="楷体_GB2312" w:eastAsia="楷体_GB2312" w:hAnsi="仿宋" w:hint="eastAsia"/>
          <w:sz w:val="32"/>
          <w:szCs w:val="32"/>
        </w:rPr>
        <w:t>、第三次土地调查</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已完成全区土地利用现状调查、土地权属调查、专项调查与评价等工作，建立了土地利用数据库，数据成果已提交国家三调办，通过了初步审核，针对国家三调办提出的审核</w:t>
      </w:r>
      <w:r>
        <w:rPr>
          <w:rFonts w:ascii="仿宋_GB2312" w:eastAsia="仿宋_GB2312" w:hAnsi="仿宋" w:hint="eastAsia"/>
          <w:sz w:val="32"/>
          <w:szCs w:val="32"/>
        </w:rPr>
        <w:lastRenderedPageBreak/>
        <w:t>意见进行了</w:t>
      </w:r>
      <w:r>
        <w:rPr>
          <w:rFonts w:ascii="仿宋_GB2312" w:eastAsia="仿宋_GB2312" w:hAnsi="仿宋" w:hint="eastAsia"/>
          <w:sz w:val="32"/>
          <w:szCs w:val="32"/>
        </w:rPr>
        <w:t>全面整改，完成了调查成果整理。全面查清了我区</w:t>
      </w:r>
      <w:r>
        <w:rPr>
          <w:rFonts w:ascii="仿宋_GB2312" w:eastAsia="仿宋_GB2312" w:hAnsi="仿宋" w:hint="eastAsia"/>
          <w:sz w:val="32"/>
          <w:szCs w:val="32"/>
        </w:rPr>
        <w:t>914.4</w:t>
      </w:r>
      <w:r>
        <w:rPr>
          <w:rFonts w:ascii="仿宋_GB2312" w:eastAsia="仿宋_GB2312" w:hAnsi="仿宋" w:hint="eastAsia"/>
          <w:sz w:val="32"/>
          <w:szCs w:val="32"/>
        </w:rPr>
        <w:t>平方公里范围内的土地利用现状及变化情况，包括地类、位置、面积、分布等状况；对全区</w:t>
      </w:r>
      <w:r>
        <w:rPr>
          <w:rFonts w:ascii="仿宋_GB2312" w:eastAsia="仿宋_GB2312" w:hAnsi="仿宋" w:hint="eastAsia"/>
          <w:sz w:val="32"/>
          <w:szCs w:val="32"/>
        </w:rPr>
        <w:t>15</w:t>
      </w:r>
      <w:r>
        <w:rPr>
          <w:rFonts w:ascii="仿宋_GB2312" w:eastAsia="仿宋_GB2312" w:hAnsi="仿宋" w:hint="eastAsia"/>
          <w:sz w:val="32"/>
          <w:szCs w:val="32"/>
        </w:rPr>
        <w:t>个镇街</w:t>
      </w:r>
      <w:r>
        <w:rPr>
          <w:rFonts w:ascii="仿宋_GB2312" w:eastAsia="仿宋_GB2312" w:hAnsi="仿宋" w:hint="eastAsia"/>
          <w:sz w:val="32"/>
          <w:szCs w:val="32"/>
        </w:rPr>
        <w:t>1055</w:t>
      </w:r>
      <w:r>
        <w:rPr>
          <w:rFonts w:ascii="仿宋_GB2312" w:eastAsia="仿宋_GB2312" w:hAnsi="仿宋" w:hint="eastAsia"/>
          <w:sz w:val="32"/>
          <w:szCs w:val="32"/>
        </w:rPr>
        <w:t>个村民（居民）小组的集体土地进行全面的确权调查，调查任务完成率</w:t>
      </w:r>
      <w:r>
        <w:rPr>
          <w:rFonts w:ascii="仿宋_GB2312" w:eastAsia="仿宋_GB2312" w:hAnsi="仿宋" w:hint="eastAsia"/>
          <w:sz w:val="32"/>
          <w:szCs w:val="32"/>
        </w:rPr>
        <w:t>100%</w:t>
      </w:r>
      <w:r>
        <w:rPr>
          <w:rFonts w:ascii="仿宋_GB2312" w:eastAsia="仿宋_GB2312" w:hAnsi="仿宋" w:hint="eastAsia"/>
          <w:sz w:val="32"/>
          <w:szCs w:val="32"/>
        </w:rPr>
        <w:t>、调查覆盖镇街数量达到</w:t>
      </w:r>
      <w:r>
        <w:rPr>
          <w:rFonts w:ascii="仿宋_GB2312" w:eastAsia="仿宋_GB2312" w:hAnsi="仿宋" w:hint="eastAsia"/>
          <w:sz w:val="32"/>
          <w:szCs w:val="32"/>
        </w:rPr>
        <w:t>15</w:t>
      </w:r>
      <w:r>
        <w:rPr>
          <w:rFonts w:ascii="仿宋_GB2312" w:eastAsia="仿宋_GB2312" w:hAnsi="仿宋" w:hint="eastAsia"/>
          <w:sz w:val="32"/>
          <w:szCs w:val="32"/>
        </w:rPr>
        <w:t>个。</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6</w:t>
      </w:r>
      <w:r>
        <w:rPr>
          <w:rFonts w:ascii="楷体_GB2312" w:eastAsia="楷体_GB2312" w:hAnsi="仿宋" w:hint="eastAsia"/>
          <w:sz w:val="32"/>
          <w:szCs w:val="32"/>
        </w:rPr>
        <w:t>、地质环境恢复治理与土地复垦等</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严格执行征地补偿安置资金专户前置制度，完成</w:t>
      </w:r>
      <w:r>
        <w:rPr>
          <w:rFonts w:ascii="仿宋_GB2312" w:eastAsia="仿宋_GB2312" w:hAnsi="仿宋" w:hint="eastAsia"/>
          <w:sz w:val="32"/>
          <w:szCs w:val="32"/>
        </w:rPr>
        <w:t>2020</w:t>
      </w:r>
      <w:r>
        <w:rPr>
          <w:rFonts w:ascii="仿宋_GB2312" w:eastAsia="仿宋_GB2312" w:hAnsi="仿宋" w:hint="eastAsia"/>
          <w:sz w:val="32"/>
          <w:szCs w:val="32"/>
        </w:rPr>
        <w:t>国有建设用地供应计划编制工作。开展实地调查研究，采用多种方法综合测算征地区片价，形成初步测算结果。全面完成实体档案的数字化。对辖区内所有矿山的矿产资源勘查开采年度信息进行实地</w:t>
      </w:r>
      <w:r>
        <w:rPr>
          <w:rFonts w:ascii="仿宋_GB2312" w:eastAsia="仿宋_GB2312" w:hAnsi="仿宋" w:hint="eastAsia"/>
          <w:sz w:val="32"/>
          <w:szCs w:val="32"/>
        </w:rPr>
        <w:t>核查，进行地质环境恢复治理与土地复垦。生态修复完成面积达到</w:t>
      </w:r>
      <w:r>
        <w:rPr>
          <w:rFonts w:ascii="仿宋_GB2312" w:eastAsia="仿宋_GB2312" w:hAnsi="仿宋" w:hint="eastAsia"/>
          <w:sz w:val="32"/>
          <w:szCs w:val="32"/>
        </w:rPr>
        <w:t>1.5</w:t>
      </w:r>
      <w:r>
        <w:rPr>
          <w:rFonts w:ascii="仿宋_GB2312" w:eastAsia="仿宋_GB2312" w:hAnsi="仿宋" w:hint="eastAsia"/>
          <w:sz w:val="32"/>
          <w:szCs w:val="32"/>
        </w:rPr>
        <w:t>公顷，工程质量技术合格率</w:t>
      </w:r>
      <w:r>
        <w:rPr>
          <w:rFonts w:ascii="仿宋_GB2312" w:eastAsia="仿宋_GB2312" w:hAnsi="仿宋" w:hint="eastAsia"/>
          <w:sz w:val="32"/>
          <w:szCs w:val="32"/>
        </w:rPr>
        <w:t>100%</w:t>
      </w:r>
      <w:r>
        <w:rPr>
          <w:rFonts w:ascii="仿宋_GB2312" w:eastAsia="仿宋_GB2312" w:hAnsi="仿宋" w:hint="eastAsia"/>
          <w:sz w:val="32"/>
          <w:szCs w:val="32"/>
        </w:rPr>
        <w:t>、验收通过合格率</w:t>
      </w:r>
      <w:r>
        <w:rPr>
          <w:rFonts w:ascii="仿宋_GB2312" w:eastAsia="仿宋_GB2312" w:hAnsi="仿宋" w:hint="eastAsia"/>
          <w:sz w:val="32"/>
          <w:szCs w:val="32"/>
        </w:rPr>
        <w:t>100%</w:t>
      </w:r>
      <w:r>
        <w:rPr>
          <w:rFonts w:ascii="仿宋_GB2312" w:eastAsia="仿宋_GB2312" w:hAnsi="仿宋" w:hint="eastAsia"/>
          <w:sz w:val="32"/>
          <w:szCs w:val="32"/>
        </w:rPr>
        <w:t>。</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7</w:t>
      </w:r>
      <w:r>
        <w:rPr>
          <w:rFonts w:ascii="楷体_GB2312" w:eastAsia="楷体_GB2312" w:hAnsi="仿宋" w:hint="eastAsia"/>
          <w:sz w:val="32"/>
          <w:szCs w:val="32"/>
        </w:rPr>
        <w:t>、地下管线综合管理信息系统建设、村规划、综合交通规划等</w:t>
      </w:r>
    </w:p>
    <w:p w:rsidR="00661418" w:rsidRDefault="00BA5F9D">
      <w:pPr>
        <w:ind w:firstLineChars="200" w:firstLine="640"/>
        <w:rPr>
          <w:rFonts w:ascii="仿宋_GB2312" w:eastAsia="仿宋_GB2312" w:hAnsi="仿宋"/>
          <w:sz w:val="32"/>
          <w:szCs w:val="32"/>
        </w:rPr>
      </w:pPr>
      <w:r>
        <w:rPr>
          <w:rFonts w:ascii="仿宋_GB2312" w:eastAsia="仿宋_GB2312" w:hAnsi="仿宋" w:hint="eastAsia"/>
          <w:sz w:val="32"/>
          <w:szCs w:val="32"/>
        </w:rPr>
        <w:t>完成地下管线综合管理信息系统建设、村规划、综合交通规划等供地计划编制、违建别墅、征地区片综合地价测算。进行建筑物信息更新、委托制作红线图及方案技术审查。完成办公设备采购、地理国情数据动态更新。市政完成地下管线数据更新。其中，整体工作</w:t>
      </w:r>
      <w:r>
        <w:rPr>
          <w:rFonts w:ascii="仿宋_GB2312" w:eastAsia="仿宋_GB2312" w:hAnsi="仿宋" w:hint="eastAsia"/>
          <w:sz w:val="32"/>
          <w:szCs w:val="32"/>
        </w:rPr>
        <w:t>完成率</w:t>
      </w:r>
      <w:r>
        <w:rPr>
          <w:rFonts w:ascii="仿宋_GB2312" w:eastAsia="仿宋_GB2312" w:hAnsi="仿宋" w:hint="eastAsia"/>
          <w:sz w:val="32"/>
          <w:szCs w:val="32"/>
        </w:rPr>
        <w:t>100%</w:t>
      </w:r>
      <w:r>
        <w:rPr>
          <w:rFonts w:ascii="仿宋_GB2312" w:eastAsia="仿宋_GB2312" w:hAnsi="仿宋" w:hint="eastAsia"/>
          <w:sz w:val="32"/>
          <w:szCs w:val="32"/>
        </w:rPr>
        <w:t>、整体工作验收合格率</w:t>
      </w:r>
      <w:r>
        <w:rPr>
          <w:rFonts w:ascii="仿宋_GB2312" w:eastAsia="仿宋_GB2312" w:hAnsi="仿宋" w:hint="eastAsia"/>
          <w:sz w:val="32"/>
          <w:szCs w:val="32"/>
        </w:rPr>
        <w:t>100%、清查违建别墅任务完</w:t>
      </w:r>
      <w:bookmarkStart w:id="0" w:name="_GoBack"/>
      <w:bookmarkEnd w:id="0"/>
      <w:r>
        <w:rPr>
          <w:rFonts w:ascii="仿宋_GB2312" w:eastAsia="仿宋_GB2312" w:hAnsi="仿宋" w:hint="eastAsia"/>
          <w:sz w:val="32"/>
          <w:szCs w:val="32"/>
        </w:rPr>
        <w:t>成率</w:t>
      </w:r>
      <w:r>
        <w:rPr>
          <w:rFonts w:ascii="仿宋_GB2312" w:eastAsia="仿宋_GB2312" w:hAnsi="仿宋" w:hint="eastAsia"/>
          <w:sz w:val="32"/>
          <w:szCs w:val="32"/>
        </w:rPr>
        <w:t>100%</w:t>
      </w:r>
      <w:r>
        <w:rPr>
          <w:rFonts w:ascii="仿宋_GB2312" w:eastAsia="仿宋_GB2312" w:hAnsi="仿宋" w:hint="eastAsia"/>
          <w:sz w:val="32"/>
          <w:szCs w:val="32"/>
        </w:rPr>
        <w:t>、更新地理国情数据完成</w:t>
      </w:r>
      <w:r>
        <w:rPr>
          <w:rFonts w:ascii="仿宋_GB2312" w:eastAsia="仿宋_GB2312" w:hAnsi="仿宋" w:hint="eastAsia"/>
          <w:sz w:val="32"/>
          <w:szCs w:val="32"/>
        </w:rPr>
        <w:t>率</w:t>
      </w:r>
      <w:r>
        <w:rPr>
          <w:rFonts w:ascii="仿宋_GB2312" w:eastAsia="仿宋_GB2312" w:hAnsi="仿宋" w:hint="eastAsia"/>
          <w:sz w:val="32"/>
          <w:szCs w:val="32"/>
        </w:rPr>
        <w:t>100%</w:t>
      </w:r>
      <w:r>
        <w:rPr>
          <w:rFonts w:ascii="仿宋_GB2312" w:eastAsia="仿宋_GB2312" w:hAnsi="仿宋" w:hint="eastAsia"/>
          <w:sz w:val="32"/>
          <w:szCs w:val="32"/>
        </w:rPr>
        <w:t>。</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8</w:t>
      </w:r>
      <w:r>
        <w:rPr>
          <w:rFonts w:ascii="楷体_GB2312" w:eastAsia="楷体_GB2312" w:hAnsi="仿宋" w:hint="eastAsia"/>
          <w:sz w:val="32"/>
          <w:szCs w:val="32"/>
        </w:rPr>
        <w:t>、土地变更调查、违法用地勘测定界项目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根据《重庆市璧山区财政局关于安排区国土房管局开展</w:t>
      </w:r>
      <w:r>
        <w:rPr>
          <w:rFonts w:ascii="仿宋_GB2312" w:eastAsia="仿宋_GB2312" w:hAnsi="仿宋" w:hint="eastAsia"/>
          <w:sz w:val="32"/>
          <w:szCs w:val="32"/>
        </w:rPr>
        <w:lastRenderedPageBreak/>
        <w:t>违法占用经费的请示》，对</w:t>
      </w:r>
      <w:r>
        <w:rPr>
          <w:rFonts w:ascii="仿宋_GB2312" w:eastAsia="仿宋_GB2312" w:hAnsi="仿宋" w:hint="eastAsia"/>
          <w:sz w:val="32"/>
          <w:szCs w:val="32"/>
        </w:rPr>
        <w:t>2018</w:t>
      </w:r>
      <w:r>
        <w:rPr>
          <w:rFonts w:ascii="仿宋_GB2312" w:eastAsia="仿宋_GB2312" w:hAnsi="仿宋" w:hint="eastAsia"/>
          <w:sz w:val="32"/>
          <w:szCs w:val="32"/>
        </w:rPr>
        <w:t>我区的土地利用现状数据数据进行了更新，规范土地资源执法管理，便于根据土地分类作出行政处罚。其中，违法用地勘界工作完成率</w:t>
      </w:r>
      <w:r>
        <w:rPr>
          <w:rFonts w:ascii="仿宋_GB2312" w:eastAsia="仿宋_GB2312" w:hAnsi="仿宋" w:hint="eastAsia"/>
          <w:sz w:val="32"/>
          <w:szCs w:val="32"/>
        </w:rPr>
        <w:t>100%</w:t>
      </w:r>
      <w:r>
        <w:rPr>
          <w:rFonts w:ascii="仿宋_GB2312" w:eastAsia="仿宋_GB2312" w:hAnsi="仿宋" w:hint="eastAsia"/>
          <w:sz w:val="32"/>
          <w:szCs w:val="32"/>
        </w:rPr>
        <w:t>、土地变更更新工作完成率</w:t>
      </w:r>
      <w:r>
        <w:rPr>
          <w:rFonts w:ascii="仿宋_GB2312" w:eastAsia="仿宋_GB2312" w:hAnsi="仿宋" w:hint="eastAsia"/>
          <w:sz w:val="32"/>
          <w:szCs w:val="32"/>
        </w:rPr>
        <w:t>100%</w:t>
      </w:r>
      <w:r>
        <w:rPr>
          <w:rFonts w:ascii="仿宋_GB2312" w:eastAsia="仿宋_GB2312" w:hAnsi="仿宋" w:hint="eastAsia"/>
          <w:sz w:val="32"/>
          <w:szCs w:val="32"/>
        </w:rPr>
        <w:t>、整体工作完成质量率</w:t>
      </w:r>
      <w:r>
        <w:rPr>
          <w:rFonts w:ascii="仿宋_GB2312" w:eastAsia="仿宋_GB2312" w:hAnsi="仿宋" w:hint="eastAsia"/>
          <w:sz w:val="32"/>
          <w:szCs w:val="32"/>
        </w:rPr>
        <w:t>100%</w:t>
      </w:r>
      <w:r>
        <w:rPr>
          <w:rFonts w:ascii="仿宋_GB2312" w:eastAsia="仿宋_GB2312" w:hAnsi="仿宋" w:hint="eastAsia"/>
          <w:sz w:val="32"/>
          <w:szCs w:val="32"/>
        </w:rPr>
        <w:t>。</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9</w:t>
      </w:r>
      <w:r>
        <w:rPr>
          <w:rFonts w:ascii="楷体_GB2312" w:eastAsia="楷体_GB2312" w:hAnsi="仿宋" w:hint="eastAsia"/>
          <w:sz w:val="32"/>
          <w:szCs w:val="32"/>
        </w:rPr>
        <w:t>、地质环境恢复治理与土地复垦等</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严格执行征地补偿安置资金专户前置制度，完成</w:t>
      </w:r>
      <w:r>
        <w:rPr>
          <w:rFonts w:ascii="仿宋_GB2312" w:eastAsia="仿宋_GB2312" w:hAnsi="仿宋" w:hint="eastAsia"/>
          <w:sz w:val="32"/>
          <w:szCs w:val="32"/>
        </w:rPr>
        <w:t>2020</w:t>
      </w:r>
      <w:r>
        <w:rPr>
          <w:rFonts w:ascii="仿宋_GB2312" w:eastAsia="仿宋_GB2312" w:hAnsi="仿宋" w:hint="eastAsia"/>
          <w:sz w:val="32"/>
          <w:szCs w:val="32"/>
        </w:rPr>
        <w:t>国有建设用地供应计划编制工作，按代区政府据实缴纳合同印花税，缴纳法律顾问费。开展实地调查研究，采用多种方</w:t>
      </w:r>
      <w:r>
        <w:rPr>
          <w:rFonts w:ascii="仿宋_GB2312" w:eastAsia="仿宋_GB2312" w:hAnsi="仿宋" w:hint="eastAsia"/>
          <w:sz w:val="32"/>
          <w:szCs w:val="32"/>
        </w:rPr>
        <w:t>法综合测算征地区片价，形成初步测算结果。全面完成实体档案的数字化，建立档案管理信息系统。完成了设备更换和软件安装。对辖区内所有矿山的矿产资源勘查开采年度信息进行实地核查，进行地质环境恢复治理与土地复垦。其中，计划编制工作完成率</w:t>
      </w:r>
      <w:r>
        <w:rPr>
          <w:rFonts w:ascii="仿宋_GB2312" w:eastAsia="仿宋_GB2312" w:hAnsi="仿宋" w:hint="eastAsia"/>
          <w:sz w:val="32"/>
          <w:szCs w:val="32"/>
        </w:rPr>
        <w:t>100%</w:t>
      </w:r>
      <w:r>
        <w:rPr>
          <w:rFonts w:ascii="仿宋_GB2312" w:eastAsia="仿宋_GB2312" w:hAnsi="仿宋" w:hint="eastAsia"/>
          <w:sz w:val="32"/>
          <w:szCs w:val="32"/>
        </w:rPr>
        <w:t>、建立档案管理信息系统</w:t>
      </w:r>
      <w:r>
        <w:rPr>
          <w:rFonts w:ascii="仿宋_GB2312" w:eastAsia="仿宋_GB2312" w:hAnsi="仿宋" w:hint="eastAsia"/>
          <w:sz w:val="32"/>
          <w:szCs w:val="32"/>
        </w:rPr>
        <w:t>100%</w:t>
      </w:r>
      <w:r>
        <w:rPr>
          <w:rFonts w:ascii="仿宋_GB2312" w:eastAsia="仿宋_GB2312" w:hAnsi="仿宋" w:hint="eastAsia"/>
          <w:sz w:val="32"/>
          <w:szCs w:val="32"/>
        </w:rPr>
        <w:t>、编制工作合格率</w:t>
      </w:r>
      <w:r>
        <w:rPr>
          <w:rFonts w:ascii="仿宋_GB2312" w:eastAsia="仿宋_GB2312" w:hAnsi="仿宋" w:hint="eastAsia"/>
          <w:sz w:val="32"/>
          <w:szCs w:val="32"/>
        </w:rPr>
        <w:t>100%</w:t>
      </w:r>
      <w:r>
        <w:rPr>
          <w:rFonts w:ascii="仿宋_GB2312" w:eastAsia="仿宋_GB2312" w:hAnsi="仿宋" w:hint="eastAsia"/>
          <w:sz w:val="32"/>
          <w:szCs w:val="32"/>
        </w:rPr>
        <w:t>，更新了办公设备。</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10</w:t>
      </w:r>
      <w:r>
        <w:rPr>
          <w:rFonts w:ascii="楷体_GB2312" w:eastAsia="楷体_GB2312" w:hAnsi="仿宋" w:hint="eastAsia"/>
          <w:sz w:val="32"/>
          <w:szCs w:val="32"/>
        </w:rPr>
        <w:t>、国家高新区地块区域用地地灾危险评估、违法用地勘测定界等</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该项目申请立项，再公开招标，确定中标单，</w:t>
      </w:r>
      <w:r>
        <w:rPr>
          <w:rFonts w:ascii="仿宋_GB2312" w:eastAsia="仿宋_GB2312" w:hAnsi="仿宋" w:hint="eastAsia"/>
          <w:sz w:val="32"/>
          <w:szCs w:val="32"/>
        </w:rPr>
        <w:t>2020</w:t>
      </w:r>
      <w:r>
        <w:rPr>
          <w:rFonts w:ascii="仿宋_GB2312" w:eastAsia="仿宋_GB2312" w:hAnsi="仿宋" w:hint="eastAsia"/>
          <w:sz w:val="32"/>
          <w:szCs w:val="32"/>
        </w:rPr>
        <w:t>年</w:t>
      </w:r>
      <w:r>
        <w:rPr>
          <w:rFonts w:ascii="仿宋_GB2312" w:eastAsia="仿宋_GB2312" w:hAnsi="仿宋" w:hint="eastAsia"/>
          <w:sz w:val="32"/>
          <w:szCs w:val="32"/>
        </w:rPr>
        <w:t>1</w:t>
      </w:r>
      <w:r>
        <w:rPr>
          <w:rFonts w:ascii="仿宋_GB2312" w:eastAsia="仿宋_GB2312" w:hAnsi="仿宋" w:hint="eastAsia"/>
          <w:sz w:val="32"/>
          <w:szCs w:val="32"/>
        </w:rPr>
        <w:t>月完成该项目审查认定和成果报告归档，</w:t>
      </w:r>
      <w:r>
        <w:rPr>
          <w:rFonts w:ascii="仿宋_GB2312" w:eastAsia="仿宋_GB2312" w:hAnsi="仿宋" w:hint="eastAsia"/>
          <w:sz w:val="32"/>
          <w:szCs w:val="32"/>
        </w:rPr>
        <w:t>3</w:t>
      </w:r>
      <w:r>
        <w:rPr>
          <w:rFonts w:ascii="仿宋_GB2312" w:eastAsia="仿宋_GB2312" w:hAnsi="仿宋" w:hint="eastAsia"/>
          <w:sz w:val="32"/>
          <w:szCs w:val="32"/>
        </w:rPr>
        <w:t>月完成技术交底工作。该评估工作采购过程规范，手续完整</w:t>
      </w:r>
      <w:r>
        <w:rPr>
          <w:rFonts w:ascii="仿宋_GB2312" w:eastAsia="仿宋_GB2312" w:hAnsi="仿宋" w:hint="eastAsia"/>
          <w:sz w:val="32"/>
          <w:szCs w:val="32"/>
        </w:rPr>
        <w:t>。其中，整体评估工作完成率</w:t>
      </w:r>
      <w:r>
        <w:rPr>
          <w:rFonts w:ascii="仿宋_GB2312" w:eastAsia="仿宋_GB2312" w:hAnsi="仿宋" w:hint="eastAsia"/>
          <w:sz w:val="32"/>
          <w:szCs w:val="32"/>
        </w:rPr>
        <w:t>100%</w:t>
      </w:r>
      <w:r>
        <w:rPr>
          <w:rFonts w:ascii="仿宋_GB2312" w:eastAsia="仿宋_GB2312" w:hAnsi="仿宋" w:hint="eastAsia"/>
          <w:sz w:val="32"/>
          <w:szCs w:val="32"/>
        </w:rPr>
        <w:t>、整体工作完成质量率</w:t>
      </w:r>
      <w:r>
        <w:rPr>
          <w:rFonts w:ascii="仿宋_GB2312" w:eastAsia="仿宋_GB2312" w:hAnsi="仿宋" w:hint="eastAsia"/>
          <w:sz w:val="32"/>
          <w:szCs w:val="32"/>
        </w:rPr>
        <w:t>100%</w:t>
      </w:r>
      <w:r>
        <w:rPr>
          <w:rFonts w:ascii="仿宋_GB2312" w:eastAsia="仿宋_GB2312" w:hAnsi="仿宋" w:hint="eastAsia"/>
          <w:sz w:val="32"/>
          <w:szCs w:val="32"/>
        </w:rPr>
        <w:t>、准确测绘违法用地面积与地类划分情况。</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11</w:t>
      </w:r>
      <w:r>
        <w:rPr>
          <w:rFonts w:ascii="楷体_GB2312" w:eastAsia="楷体_GB2312" w:hAnsi="仿宋" w:hint="eastAsia"/>
          <w:sz w:val="32"/>
          <w:szCs w:val="32"/>
        </w:rPr>
        <w:t>、地质灾害治理、办公设备采购等</w:t>
      </w:r>
    </w:p>
    <w:p w:rsidR="00661418" w:rsidRDefault="00BA5F9D">
      <w:pPr>
        <w:spacing w:line="560" w:lineRule="exact"/>
        <w:ind w:firstLineChars="200" w:firstLine="640"/>
        <w:rPr>
          <w:rFonts w:ascii="楷体_GB2312" w:eastAsia="楷体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年底前完成对七塘镇磨滩井危岩等</w:t>
      </w:r>
      <w:r>
        <w:rPr>
          <w:rFonts w:ascii="仿宋_GB2312" w:eastAsia="仿宋_GB2312" w:hAnsi="仿宋" w:hint="eastAsia"/>
          <w:sz w:val="32"/>
          <w:szCs w:val="32"/>
        </w:rPr>
        <w:t>5</w:t>
      </w:r>
      <w:r>
        <w:rPr>
          <w:rFonts w:ascii="仿宋_GB2312" w:eastAsia="仿宋_GB2312" w:hAnsi="仿宋" w:hint="eastAsia"/>
          <w:sz w:val="32"/>
          <w:szCs w:val="32"/>
        </w:rPr>
        <w:t>个地质灾害隐患点的治理工程，改善地质环境，治理合格率达</w:t>
      </w:r>
      <w:r>
        <w:rPr>
          <w:rFonts w:ascii="仿宋_GB2312" w:eastAsia="仿宋_GB2312" w:hAnsi="仿宋" w:hint="eastAsia"/>
          <w:sz w:val="32"/>
          <w:szCs w:val="32"/>
        </w:rPr>
        <w:t>100%</w:t>
      </w:r>
      <w:r>
        <w:rPr>
          <w:rFonts w:ascii="仿宋_GB2312" w:eastAsia="仿宋_GB2312" w:hAnsi="仿宋" w:hint="eastAsia"/>
          <w:sz w:val="32"/>
          <w:szCs w:val="32"/>
        </w:rPr>
        <w:t>，未发</w:t>
      </w:r>
      <w:r>
        <w:rPr>
          <w:rFonts w:ascii="仿宋_GB2312" w:eastAsia="仿宋_GB2312" w:hAnsi="仿宋" w:hint="eastAsia"/>
          <w:sz w:val="32"/>
          <w:szCs w:val="32"/>
        </w:rPr>
        <w:lastRenderedPageBreak/>
        <w:t>生较大以上安全事故。地质灾害隐患点的治理工程完成率</w:t>
      </w:r>
      <w:r>
        <w:rPr>
          <w:rFonts w:ascii="仿宋_GB2312" w:eastAsia="仿宋_GB2312" w:hAnsi="仿宋" w:hint="eastAsia"/>
          <w:sz w:val="32"/>
          <w:szCs w:val="32"/>
        </w:rPr>
        <w:t>63%</w:t>
      </w:r>
      <w:r>
        <w:rPr>
          <w:rFonts w:ascii="仿宋_GB2312" w:eastAsia="仿宋_GB2312" w:hAnsi="仿宋" w:hint="eastAsia"/>
          <w:sz w:val="32"/>
          <w:szCs w:val="32"/>
        </w:rPr>
        <w:t>、整体工作验收合格率</w:t>
      </w:r>
      <w:r>
        <w:rPr>
          <w:rFonts w:ascii="仿宋_GB2312" w:eastAsia="仿宋_GB2312" w:hAnsi="仿宋" w:hint="eastAsia"/>
          <w:sz w:val="32"/>
          <w:szCs w:val="32"/>
        </w:rPr>
        <w:t>100%</w:t>
      </w:r>
      <w:r>
        <w:rPr>
          <w:rFonts w:ascii="仿宋_GB2312" w:eastAsia="仿宋_GB2312" w:hAnsi="仿宋" w:hint="eastAsia"/>
          <w:sz w:val="32"/>
          <w:szCs w:val="32"/>
        </w:rPr>
        <w:t>，更新了部分办公设备。</w:t>
      </w:r>
    </w:p>
    <w:p w:rsidR="00661418" w:rsidRDefault="00BA5F9D">
      <w:pPr>
        <w:spacing w:line="560" w:lineRule="exact"/>
        <w:ind w:firstLineChars="200" w:firstLine="640"/>
        <w:outlineLvl w:val="1"/>
        <w:rPr>
          <w:rFonts w:ascii="楷体_GB2312" w:eastAsia="楷体_GB2312" w:hAnsi="仿宋"/>
          <w:sz w:val="32"/>
          <w:szCs w:val="32"/>
        </w:rPr>
      </w:pPr>
      <w:r>
        <w:rPr>
          <w:rFonts w:ascii="楷体_GB2312" w:eastAsia="楷体_GB2312" w:hAnsi="仿宋" w:hint="eastAsia"/>
          <w:sz w:val="32"/>
          <w:szCs w:val="32"/>
        </w:rPr>
        <w:t>（</w:t>
      </w:r>
      <w:r>
        <w:rPr>
          <w:rFonts w:ascii="楷体_GB2312" w:eastAsia="楷体_GB2312" w:hAnsi="仿宋" w:hint="eastAsia"/>
          <w:sz w:val="32"/>
          <w:szCs w:val="32"/>
        </w:rPr>
        <w:t>四</w:t>
      </w:r>
      <w:r>
        <w:rPr>
          <w:rFonts w:ascii="楷体_GB2312" w:eastAsia="楷体_GB2312" w:hAnsi="仿宋" w:hint="eastAsia"/>
          <w:sz w:val="32"/>
          <w:szCs w:val="32"/>
        </w:rPr>
        <w:t>）</w:t>
      </w:r>
      <w:r>
        <w:rPr>
          <w:rFonts w:ascii="楷体_GB2312" w:eastAsia="楷体_GB2312" w:hAnsi="仿宋" w:hint="eastAsia"/>
          <w:sz w:val="32"/>
          <w:szCs w:val="32"/>
        </w:rPr>
        <w:t>效益</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1</w:t>
      </w:r>
      <w:r>
        <w:rPr>
          <w:rFonts w:ascii="楷体_GB2312" w:eastAsia="楷体_GB2312" w:hAnsi="仿宋" w:hint="eastAsia"/>
          <w:sz w:val="32"/>
          <w:szCs w:val="32"/>
        </w:rPr>
        <w:t>、合同印花税、征地指标费</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启动《重庆市璧山区新一轮城乡总体规划编制》项目。按照</w:t>
      </w:r>
      <w:r>
        <w:rPr>
          <w:rFonts w:ascii="仿宋_GB2312" w:eastAsia="仿宋_GB2312" w:hAnsi="仿宋" w:hint="eastAsia"/>
          <w:sz w:val="32"/>
          <w:szCs w:val="32"/>
        </w:rPr>
        <w:t>2019</w:t>
      </w:r>
      <w:r>
        <w:rPr>
          <w:rFonts w:ascii="仿宋_GB2312" w:eastAsia="仿宋_GB2312" w:hAnsi="仿宋" w:hint="eastAsia"/>
          <w:sz w:val="32"/>
          <w:szCs w:val="32"/>
        </w:rPr>
        <w:t>年度土地出让情况，代区政府据实缴纳合同印花税，及时缴纳印花税，有效规划城市整体建设。</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2</w:t>
      </w:r>
      <w:r>
        <w:rPr>
          <w:rFonts w:ascii="楷体_GB2312" w:eastAsia="楷体_GB2312" w:hAnsi="仿宋" w:hint="eastAsia"/>
          <w:sz w:val="32"/>
          <w:szCs w:val="32"/>
        </w:rPr>
        <w:t>、璧山区大健康产业布局规划、地下管网信息系统等</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完成</w:t>
      </w:r>
      <w:r>
        <w:rPr>
          <w:rFonts w:ascii="仿宋_GB2312" w:eastAsia="仿宋_GB2312" w:hAnsi="仿宋" w:hint="eastAsia"/>
          <w:sz w:val="32"/>
          <w:szCs w:val="32"/>
        </w:rPr>
        <w:t>2018</w:t>
      </w:r>
      <w:r>
        <w:rPr>
          <w:rFonts w:ascii="仿宋_GB2312" w:eastAsia="仿宋_GB2312" w:hAnsi="仿宋" w:hint="eastAsia"/>
          <w:sz w:val="32"/>
          <w:szCs w:val="32"/>
        </w:rPr>
        <w:t>年璧山区城市总体规划实施情况现势图制作，璧山区城市总体规划实施情况现势用地统计表制作。该项目有效规划璧山区整体建设，完善地下管网工程。完成国民经济发展规划、城乡总体规划、土地利用总体规划等各类规划的叠合，有效的统筹协调各类用地。</w:t>
      </w:r>
    </w:p>
    <w:p w:rsidR="00661418" w:rsidRDefault="00BA5F9D" w:rsidP="00BA5F9D">
      <w:pPr>
        <w:spacing w:line="560" w:lineRule="exact"/>
        <w:ind w:leftChars="252" w:left="529"/>
        <w:jc w:val="left"/>
        <w:rPr>
          <w:rFonts w:ascii="仿宋_GB2312" w:eastAsia="仿宋_GB2312" w:hAnsi="仿宋"/>
          <w:sz w:val="32"/>
          <w:szCs w:val="32"/>
        </w:rPr>
      </w:pPr>
      <w:r>
        <w:rPr>
          <w:rFonts w:ascii="楷体_GB2312" w:eastAsia="楷体_GB2312" w:hAnsi="仿宋" w:hint="eastAsia"/>
          <w:sz w:val="32"/>
          <w:szCs w:val="32"/>
        </w:rPr>
        <w:t>3</w:t>
      </w:r>
      <w:r>
        <w:rPr>
          <w:rFonts w:ascii="楷体_GB2312" w:eastAsia="楷体_GB2312" w:hAnsi="仿宋" w:hint="eastAsia"/>
          <w:sz w:val="32"/>
          <w:szCs w:val="32"/>
        </w:rPr>
        <w:t>、城市建设用地节约集约利用评价、供地计划编制等。</w:t>
      </w:r>
      <w:r>
        <w:rPr>
          <w:rFonts w:ascii="楷体_GB2312" w:eastAsia="楷体_GB2312" w:hAnsi="仿宋" w:hint="eastAsia"/>
          <w:sz w:val="32"/>
          <w:szCs w:val="32"/>
        </w:rPr>
        <w:t xml:space="preserve"> </w:t>
      </w:r>
      <w:r>
        <w:rPr>
          <w:rFonts w:ascii="仿宋_GB2312" w:eastAsia="仿宋_GB2312" w:hAnsi="仿宋" w:hint="eastAsia"/>
          <w:sz w:val="32"/>
          <w:szCs w:val="32"/>
        </w:rPr>
        <w:t xml:space="preserve">  </w:t>
      </w:r>
    </w:p>
    <w:p w:rsidR="00661418" w:rsidRDefault="00BA5F9D">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完成了</w:t>
      </w:r>
      <w:r>
        <w:rPr>
          <w:rFonts w:ascii="仿宋_GB2312" w:eastAsia="仿宋_GB2312" w:hAnsi="仿宋" w:hint="eastAsia"/>
          <w:sz w:val="32"/>
          <w:szCs w:val="32"/>
        </w:rPr>
        <w:t>2019</w:t>
      </w:r>
      <w:r>
        <w:rPr>
          <w:rFonts w:ascii="仿宋_GB2312" w:eastAsia="仿宋_GB2312" w:hAnsi="仿宋" w:hint="eastAsia"/>
          <w:sz w:val="32"/>
          <w:szCs w:val="32"/>
        </w:rPr>
        <w:t>年度我区建设用地节约集约利用状况评价工作。增强建设用地计划性，提高了建设用地节约集约利用效率。</w:t>
      </w:r>
    </w:p>
    <w:p w:rsidR="00661418" w:rsidRDefault="00BA5F9D" w:rsidP="00BA5F9D">
      <w:pPr>
        <w:spacing w:line="560" w:lineRule="exact"/>
        <w:ind w:leftChars="252" w:left="529"/>
        <w:rPr>
          <w:rFonts w:ascii="仿宋_GB2312" w:eastAsia="仿宋_GB2312" w:hAnsi="仿宋"/>
          <w:sz w:val="32"/>
          <w:szCs w:val="32"/>
        </w:rPr>
      </w:pPr>
      <w:r>
        <w:rPr>
          <w:rFonts w:ascii="楷体_GB2312" w:eastAsia="楷体_GB2312" w:hAnsi="仿宋" w:hint="eastAsia"/>
          <w:sz w:val="32"/>
          <w:szCs w:val="32"/>
        </w:rPr>
        <w:t>4</w:t>
      </w:r>
      <w:r>
        <w:rPr>
          <w:rFonts w:ascii="楷体_GB2312" w:eastAsia="楷体_GB2312" w:hAnsi="仿宋" w:hint="eastAsia"/>
          <w:sz w:val="32"/>
          <w:szCs w:val="32"/>
        </w:rPr>
        <w:t>、城市总体规划修编、地质环境恢复治理与土地复垦等</w:t>
      </w:r>
    </w:p>
    <w:p w:rsidR="00661418" w:rsidRDefault="00BA5F9D">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开展建设用地节约集约利用评价、开发区土地集约利用评价。促进地质环境恢复治理与土地复垦工作，给与农转非人员补贴，保障办理储蓄式养老保险的农转非人员每年享受储蓄收益。</w:t>
      </w:r>
    </w:p>
    <w:p w:rsidR="00661418" w:rsidRDefault="00BA5F9D">
      <w:pPr>
        <w:spacing w:line="560" w:lineRule="exact"/>
        <w:ind w:firstLineChars="200" w:firstLine="640"/>
        <w:rPr>
          <w:rFonts w:ascii="仿宋_GB2312" w:eastAsia="仿宋_GB2312" w:hAnsi="仿宋"/>
          <w:sz w:val="32"/>
          <w:szCs w:val="32"/>
        </w:rPr>
      </w:pPr>
      <w:r>
        <w:rPr>
          <w:rFonts w:ascii="楷体_GB2312" w:eastAsia="楷体_GB2312" w:hAnsi="仿宋" w:hint="eastAsia"/>
          <w:sz w:val="32"/>
          <w:szCs w:val="32"/>
        </w:rPr>
        <w:t>5</w:t>
      </w:r>
      <w:r>
        <w:rPr>
          <w:rFonts w:ascii="楷体_GB2312" w:eastAsia="楷体_GB2312" w:hAnsi="仿宋" w:hint="eastAsia"/>
          <w:sz w:val="32"/>
          <w:szCs w:val="32"/>
        </w:rPr>
        <w:t>、第三次土地调查</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第三次土地调查建立了土地利用数据库，数据成果已提</w:t>
      </w:r>
      <w:r>
        <w:rPr>
          <w:rFonts w:ascii="仿宋_GB2312" w:eastAsia="仿宋_GB2312" w:hAnsi="仿宋" w:hint="eastAsia"/>
          <w:sz w:val="32"/>
          <w:szCs w:val="32"/>
        </w:rPr>
        <w:lastRenderedPageBreak/>
        <w:t>交国家三调办，通过了初步审核，针对国家三调办提出的审核意见进行了全面整改，此次调查覆盖面积广，覆盖村民</w:t>
      </w:r>
      <w:r>
        <w:rPr>
          <w:rFonts w:ascii="仿宋_GB2312" w:eastAsia="仿宋_GB2312" w:hAnsi="仿宋" w:hint="eastAsia"/>
          <w:sz w:val="32"/>
          <w:szCs w:val="32"/>
        </w:rPr>
        <w:t>(</w:t>
      </w:r>
      <w:r>
        <w:rPr>
          <w:rFonts w:ascii="仿宋_GB2312" w:eastAsia="仿宋_GB2312" w:hAnsi="仿宋" w:hint="eastAsia"/>
          <w:sz w:val="32"/>
          <w:szCs w:val="32"/>
        </w:rPr>
        <w:t>居民</w:t>
      </w:r>
      <w:r>
        <w:rPr>
          <w:rFonts w:ascii="仿宋_GB2312" w:eastAsia="仿宋_GB2312" w:hAnsi="仿宋" w:hint="eastAsia"/>
          <w:sz w:val="32"/>
          <w:szCs w:val="32"/>
        </w:rPr>
        <w:t>)</w:t>
      </w:r>
      <w:r>
        <w:rPr>
          <w:rFonts w:ascii="仿宋_GB2312" w:eastAsia="仿宋_GB2312" w:hAnsi="仿宋" w:hint="eastAsia"/>
          <w:sz w:val="32"/>
          <w:szCs w:val="32"/>
        </w:rPr>
        <w:t>小组数量</w:t>
      </w:r>
      <w:r>
        <w:rPr>
          <w:rFonts w:ascii="仿宋_GB2312" w:eastAsia="仿宋_GB2312" w:hAnsi="仿宋" w:hint="eastAsia"/>
          <w:sz w:val="32"/>
          <w:szCs w:val="32"/>
        </w:rPr>
        <w:t>多，摸清了全区国土资源用地情况。</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6</w:t>
      </w:r>
      <w:r>
        <w:rPr>
          <w:rFonts w:ascii="楷体_GB2312" w:eastAsia="楷体_GB2312" w:hAnsi="仿宋" w:hint="eastAsia"/>
          <w:sz w:val="32"/>
          <w:szCs w:val="32"/>
        </w:rPr>
        <w:t>、地质环境恢复治理与土地复垦等</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开展实地调查研究，采用多种方法综合测算征地区片价，形成初步测算结果。对辖区内所有矿山的矿产资源勘查开采年度信息进行实地核查，进行地质环境恢复治理与土地复垦。有利于增加农用地，减少地质灾害。</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7</w:t>
      </w:r>
      <w:r>
        <w:rPr>
          <w:rFonts w:ascii="楷体_GB2312" w:eastAsia="楷体_GB2312" w:hAnsi="仿宋" w:hint="eastAsia"/>
          <w:sz w:val="32"/>
          <w:szCs w:val="32"/>
        </w:rPr>
        <w:t>、地下管线综合管理信息系统建设、村规划、综合交通规划等</w:t>
      </w:r>
    </w:p>
    <w:p w:rsidR="00661418" w:rsidRDefault="00BA5F9D">
      <w:pPr>
        <w:keepNext/>
        <w:keepLines/>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完成地下管线综合管理信息系统建设、村规划、综合交通规划等供地计划编制、违建别墅、征地区片综合地价测算。促进建筑物信息更新、地理国情数据动态更新、地下管线数据更新。</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8</w:t>
      </w:r>
      <w:r>
        <w:rPr>
          <w:rFonts w:ascii="楷体_GB2312" w:eastAsia="楷体_GB2312" w:hAnsi="仿宋" w:hint="eastAsia"/>
          <w:sz w:val="32"/>
          <w:szCs w:val="32"/>
        </w:rPr>
        <w:t>、土地变更调查、违法用地勘测定</w:t>
      </w:r>
      <w:r>
        <w:rPr>
          <w:rFonts w:ascii="楷体_GB2312" w:eastAsia="楷体_GB2312" w:hAnsi="仿宋" w:hint="eastAsia"/>
          <w:sz w:val="32"/>
          <w:szCs w:val="32"/>
        </w:rPr>
        <w:t>界项目</w:t>
      </w:r>
    </w:p>
    <w:p w:rsidR="00661418" w:rsidRDefault="00BA5F9D">
      <w:pPr>
        <w:spacing w:line="560" w:lineRule="exact"/>
        <w:ind w:firstLineChars="200" w:firstLine="640"/>
        <w:rPr>
          <w:rFonts w:ascii="楷体_GB2312" w:eastAsia="楷体_GB2312" w:hAnsi="仿宋"/>
          <w:sz w:val="32"/>
          <w:szCs w:val="32"/>
        </w:rPr>
      </w:pPr>
      <w:r>
        <w:rPr>
          <w:rFonts w:ascii="仿宋_GB2312" w:eastAsia="仿宋_GB2312" w:hAnsi="仿宋" w:hint="eastAsia"/>
          <w:sz w:val="32"/>
          <w:szCs w:val="32"/>
        </w:rPr>
        <w:t>对土地利用现状数据数据进行了更新，完成我区</w:t>
      </w:r>
      <w:r>
        <w:rPr>
          <w:rFonts w:ascii="仿宋_GB2312" w:eastAsia="仿宋_GB2312" w:hAnsi="仿宋" w:hint="eastAsia"/>
          <w:sz w:val="32"/>
          <w:szCs w:val="32"/>
        </w:rPr>
        <w:t>2018</w:t>
      </w:r>
      <w:r>
        <w:rPr>
          <w:rFonts w:ascii="仿宋_GB2312" w:eastAsia="仿宋_GB2312" w:hAnsi="仿宋" w:hint="eastAsia"/>
          <w:sz w:val="32"/>
          <w:szCs w:val="32"/>
        </w:rPr>
        <w:t>年度单位国内生产总值建设用地使用面积下降目标工作，有利于增加农业用地，加强了违法用地打击力度。</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9</w:t>
      </w:r>
      <w:r>
        <w:rPr>
          <w:rFonts w:ascii="楷体_GB2312" w:eastAsia="楷体_GB2312" w:hAnsi="仿宋" w:hint="eastAsia"/>
          <w:sz w:val="32"/>
          <w:szCs w:val="32"/>
        </w:rPr>
        <w:t>、地质环境恢复治理与土地复垦等</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该项目促进地质与恢复，增加农业用地。保护生态环境与土地资源。</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10</w:t>
      </w:r>
      <w:r>
        <w:rPr>
          <w:rFonts w:ascii="楷体_GB2312" w:eastAsia="楷体_GB2312" w:hAnsi="仿宋" w:hint="eastAsia"/>
          <w:sz w:val="32"/>
          <w:szCs w:val="32"/>
        </w:rPr>
        <w:t>、国家高新区地块区域用地地灾危险评估、违法用地勘测定界等</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该项目是对国家高新区地块区域用地进行地灾危险评</w:t>
      </w:r>
      <w:r>
        <w:rPr>
          <w:rFonts w:ascii="仿宋_GB2312" w:eastAsia="仿宋_GB2312" w:hAnsi="仿宋" w:hint="eastAsia"/>
          <w:sz w:val="32"/>
          <w:szCs w:val="32"/>
        </w:rPr>
        <w:lastRenderedPageBreak/>
        <w:t>估、违法用地勘测定界。准确测绘违法用地面积和地类划分。规范土地资源执法管理，便于根据土地分类作出行政处罚。</w:t>
      </w:r>
      <w:r>
        <w:rPr>
          <w:rFonts w:ascii="仿宋_GB2312" w:eastAsia="仿宋_GB2312" w:hAnsi="仿宋" w:hint="eastAsia"/>
          <w:sz w:val="32"/>
          <w:szCs w:val="32"/>
        </w:rPr>
        <w:t xml:space="preserve"> </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11</w:t>
      </w:r>
      <w:r>
        <w:rPr>
          <w:rFonts w:ascii="楷体_GB2312" w:eastAsia="楷体_GB2312" w:hAnsi="仿宋" w:hint="eastAsia"/>
          <w:sz w:val="32"/>
          <w:szCs w:val="32"/>
        </w:rPr>
        <w:t>、地质灾害治理、办公设备采购等</w:t>
      </w:r>
    </w:p>
    <w:p w:rsidR="00661418" w:rsidRDefault="00BA5F9D">
      <w:pPr>
        <w:spacing w:line="560" w:lineRule="exact"/>
        <w:ind w:firstLineChars="200" w:firstLine="640"/>
        <w:rPr>
          <w:rFonts w:ascii="楷体_GB2312" w:eastAsia="楷体_GB2312" w:hAnsi="仿宋"/>
          <w:sz w:val="32"/>
          <w:szCs w:val="32"/>
        </w:rPr>
      </w:pPr>
      <w:r>
        <w:rPr>
          <w:rFonts w:ascii="仿宋_GB2312" w:eastAsia="仿宋_GB2312" w:hAnsi="仿宋" w:hint="eastAsia"/>
          <w:sz w:val="32"/>
          <w:szCs w:val="32"/>
        </w:rPr>
        <w:t>2019</w:t>
      </w:r>
      <w:r>
        <w:rPr>
          <w:rFonts w:ascii="仿宋_GB2312" w:eastAsia="仿宋_GB2312" w:hAnsi="仿宋" w:hint="eastAsia"/>
          <w:sz w:val="32"/>
          <w:szCs w:val="32"/>
        </w:rPr>
        <w:t>年底前完成对七塘镇磨滩井危岩等</w:t>
      </w:r>
      <w:r>
        <w:rPr>
          <w:rFonts w:ascii="仿宋_GB2312" w:eastAsia="仿宋_GB2312" w:hAnsi="仿宋" w:hint="eastAsia"/>
          <w:sz w:val="32"/>
          <w:szCs w:val="32"/>
        </w:rPr>
        <w:t>5</w:t>
      </w:r>
      <w:r>
        <w:rPr>
          <w:rFonts w:ascii="仿宋_GB2312" w:eastAsia="仿宋_GB2312" w:hAnsi="仿宋" w:hint="eastAsia"/>
          <w:sz w:val="32"/>
          <w:szCs w:val="32"/>
        </w:rPr>
        <w:t>个地质灾害隐患点的治理工程，改善地质环境，减少安全事故隐患。</w:t>
      </w:r>
    </w:p>
    <w:p w:rsidR="00661418" w:rsidRDefault="00BA5F9D">
      <w:pPr>
        <w:spacing w:line="560" w:lineRule="exact"/>
        <w:ind w:firstLineChars="200" w:firstLine="640"/>
        <w:outlineLvl w:val="0"/>
        <w:rPr>
          <w:rFonts w:ascii="楷体_GB2312" w:eastAsia="楷体_GB2312" w:hAnsi="仿宋"/>
          <w:sz w:val="32"/>
          <w:szCs w:val="32"/>
        </w:rPr>
      </w:pPr>
      <w:r>
        <w:rPr>
          <w:rFonts w:ascii="黑体" w:eastAsia="黑体" w:hAnsi="仿宋" w:hint="eastAsia"/>
          <w:sz w:val="32"/>
          <w:szCs w:val="32"/>
        </w:rPr>
        <w:t>四、存在问题及意见或建议</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w:t>
      </w:r>
      <w:r>
        <w:rPr>
          <w:rFonts w:ascii="楷体_GB2312" w:eastAsia="楷体_GB2312" w:hAnsi="仿宋" w:hint="eastAsia"/>
          <w:sz w:val="32"/>
          <w:szCs w:val="32"/>
        </w:rPr>
        <w:t>一</w:t>
      </w:r>
      <w:r>
        <w:rPr>
          <w:rFonts w:ascii="楷体_GB2312" w:eastAsia="楷体_GB2312" w:hAnsi="仿宋" w:hint="eastAsia"/>
          <w:sz w:val="32"/>
          <w:szCs w:val="32"/>
        </w:rPr>
        <w:t>）问题</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、绩效目标不够明确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项目整体目标过于笼统、宽泛，不够明确，指标未进行具体的量化；不利于项目完整性、相关性、适当性和可行性方面的考核。</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、预算调整较大</w:t>
      </w:r>
    </w:p>
    <w:p w:rsidR="00661418" w:rsidRDefault="00BA5F9D">
      <w:pPr>
        <w:spacing w:line="560" w:lineRule="exact"/>
        <w:ind w:firstLineChars="200" w:firstLine="640"/>
      </w:pPr>
      <w:r>
        <w:rPr>
          <w:rFonts w:ascii="仿宋_GB2312" w:eastAsia="仿宋_GB2312" w:hAnsi="仿宋" w:hint="eastAsia"/>
          <w:sz w:val="32"/>
          <w:szCs w:val="32"/>
        </w:rPr>
        <w:t>年初预算资金</w:t>
      </w:r>
      <w:r>
        <w:rPr>
          <w:rFonts w:ascii="仿宋_GB2312" w:eastAsia="仿宋_GB2312" w:hAnsi="仿宋" w:hint="eastAsia"/>
          <w:sz w:val="32"/>
          <w:szCs w:val="32"/>
        </w:rPr>
        <w:t>5336.61</w:t>
      </w:r>
      <w:r>
        <w:rPr>
          <w:rFonts w:ascii="仿宋_GB2312" w:eastAsia="仿宋_GB2312" w:hAnsi="仿宋" w:hint="eastAsia"/>
          <w:sz w:val="32"/>
          <w:szCs w:val="32"/>
        </w:rPr>
        <w:t>万元，年中调整</w:t>
      </w:r>
      <w:r>
        <w:rPr>
          <w:rFonts w:ascii="仿宋_GB2312" w:eastAsia="仿宋_GB2312" w:hAnsi="仿宋" w:hint="eastAsia"/>
          <w:sz w:val="32"/>
          <w:szCs w:val="32"/>
        </w:rPr>
        <w:t>1654.57</w:t>
      </w:r>
      <w:r>
        <w:rPr>
          <w:rFonts w:ascii="仿宋_GB2312" w:eastAsia="仿宋_GB2312" w:hAnsi="仿宋" w:hint="eastAsia"/>
          <w:sz w:val="32"/>
          <w:szCs w:val="32"/>
        </w:rPr>
        <w:t>万元，预算调整金额较大。调整后全年预算金额</w:t>
      </w:r>
      <w:r>
        <w:rPr>
          <w:rFonts w:ascii="仿宋_GB2312" w:eastAsia="仿宋_GB2312" w:hAnsi="仿宋" w:hint="eastAsia"/>
          <w:sz w:val="32"/>
          <w:szCs w:val="32"/>
        </w:rPr>
        <w:t>6991.18</w:t>
      </w:r>
      <w:r>
        <w:rPr>
          <w:rFonts w:ascii="仿宋_GB2312" w:eastAsia="仿宋_GB2312" w:hAnsi="仿宋" w:hint="eastAsia"/>
          <w:sz w:val="32"/>
          <w:szCs w:val="32"/>
        </w:rPr>
        <w:t>万元，实际执行资金</w:t>
      </w:r>
      <w:r>
        <w:rPr>
          <w:rFonts w:ascii="仿宋_GB2312" w:eastAsia="仿宋_GB2312" w:hAnsi="仿宋" w:hint="eastAsia"/>
          <w:sz w:val="32"/>
          <w:szCs w:val="32"/>
        </w:rPr>
        <w:t>6971.76</w:t>
      </w:r>
      <w:r>
        <w:rPr>
          <w:rFonts w:ascii="仿宋_GB2312" w:eastAsia="仿宋_GB2312" w:hAnsi="仿宋" w:hint="eastAsia"/>
          <w:sz w:val="32"/>
          <w:szCs w:val="32"/>
        </w:rPr>
        <w:t>万元，结余</w:t>
      </w:r>
      <w:r>
        <w:rPr>
          <w:rFonts w:ascii="仿宋_GB2312" w:eastAsia="仿宋_GB2312" w:hAnsi="仿宋" w:hint="eastAsia"/>
          <w:sz w:val="32"/>
          <w:szCs w:val="32"/>
        </w:rPr>
        <w:t>19.42</w:t>
      </w:r>
      <w:r>
        <w:rPr>
          <w:rFonts w:ascii="仿宋_GB2312" w:eastAsia="仿宋_GB2312" w:hAnsi="仿宋" w:hint="eastAsia"/>
          <w:sz w:val="32"/>
          <w:szCs w:val="32"/>
        </w:rPr>
        <w:t>万元，资金执行率</w:t>
      </w:r>
      <w:r>
        <w:rPr>
          <w:rFonts w:ascii="仿宋_GB2312" w:eastAsia="仿宋_GB2312" w:hAnsi="仿宋" w:hint="eastAsia"/>
          <w:sz w:val="32"/>
          <w:szCs w:val="32"/>
        </w:rPr>
        <w:t>99.</w:t>
      </w:r>
      <w:r>
        <w:rPr>
          <w:rFonts w:ascii="仿宋_GB2312" w:eastAsia="仿宋_GB2312" w:hAnsi="仿宋" w:hint="eastAsia"/>
          <w:sz w:val="32"/>
          <w:szCs w:val="32"/>
        </w:rPr>
        <w:t>72</w:t>
      </w:r>
      <w:r>
        <w:rPr>
          <w:rFonts w:ascii="仿宋_GB2312" w:eastAsia="仿宋_GB2312" w:hAnsi="仿宋" w:hint="eastAsia"/>
          <w:sz w:val="32"/>
          <w:szCs w:val="32"/>
        </w:rPr>
        <w:t>%</w:t>
      </w:r>
      <w:r>
        <w:rPr>
          <w:rFonts w:ascii="仿宋_GB2312" w:eastAsia="仿宋_GB2312" w:hAnsi="仿宋" w:hint="eastAsia"/>
          <w:sz w:val="32"/>
          <w:szCs w:val="32"/>
        </w:rPr>
        <w:t>。</w:t>
      </w:r>
    </w:p>
    <w:p w:rsidR="00661418" w:rsidRDefault="00BA5F9D">
      <w:pPr>
        <w:spacing w:line="560" w:lineRule="exact"/>
        <w:ind w:firstLineChars="200" w:firstLine="640"/>
        <w:rPr>
          <w:rFonts w:ascii="楷体_GB2312" w:eastAsia="楷体_GB2312" w:hAnsi="仿宋"/>
          <w:sz w:val="32"/>
          <w:szCs w:val="32"/>
        </w:rPr>
      </w:pPr>
      <w:r>
        <w:rPr>
          <w:rFonts w:ascii="楷体_GB2312" w:eastAsia="楷体_GB2312" w:hAnsi="仿宋" w:hint="eastAsia"/>
          <w:sz w:val="32"/>
          <w:szCs w:val="32"/>
        </w:rPr>
        <w:t>（二）建议</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、明确事前绩效目标</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了更好的对财政资金使用情况进行评价，建议单位结合各申报项目的情况，设置清晰、科学的项目整体目标，明确项目预期的产出和效果，制定细化、量化的指标，使项目能具体的体现各项指标，为后期考核奠定基础。</w:t>
      </w:r>
    </w:p>
    <w:p w:rsidR="00661418" w:rsidRDefault="00BA5F9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、优化预算编制与执行</w:t>
      </w:r>
    </w:p>
    <w:p w:rsidR="00661418" w:rsidRDefault="00BA5F9D">
      <w:pPr>
        <w:spacing w:line="560" w:lineRule="exact"/>
        <w:ind w:firstLineChars="200" w:firstLine="640"/>
        <w:rPr>
          <w:rFonts w:ascii="仿宋_GB2312" w:eastAsia="仿宋_GB2312" w:hAnsi="仿宋"/>
          <w:sz w:val="32"/>
          <w:szCs w:val="32"/>
          <w:lang w:val="zh-CN"/>
        </w:rPr>
      </w:pPr>
      <w:r>
        <w:rPr>
          <w:rFonts w:ascii="仿宋_GB2312" w:eastAsia="仿宋_GB2312" w:hAnsi="仿宋" w:hint="eastAsia"/>
          <w:sz w:val="32"/>
          <w:szCs w:val="32"/>
        </w:rPr>
        <w:t>健全预算编制程序，建议细化预算编制内容，将预算资</w:t>
      </w:r>
      <w:r>
        <w:rPr>
          <w:rFonts w:ascii="仿宋_GB2312" w:eastAsia="仿宋_GB2312" w:hAnsi="仿宋" w:hint="eastAsia"/>
          <w:sz w:val="32"/>
          <w:szCs w:val="32"/>
        </w:rPr>
        <w:lastRenderedPageBreak/>
        <w:t>金直接安排到具体单位和项目，减少资金的二次分配；加大预算执行监督力度，建议从源头、过程、结果全方位对预算进行监督，加强资金过程</w:t>
      </w:r>
      <w:r>
        <w:rPr>
          <w:rFonts w:ascii="仿宋_GB2312" w:eastAsia="仿宋_GB2312" w:hAnsi="仿宋" w:hint="eastAsia"/>
          <w:sz w:val="32"/>
          <w:szCs w:val="32"/>
          <w:lang w:val="zh-CN"/>
        </w:rPr>
        <w:t>管理监督。</w:t>
      </w:r>
    </w:p>
    <w:p w:rsidR="00661418" w:rsidRDefault="00661418">
      <w:pPr>
        <w:topLinePunct/>
        <w:autoSpaceDE w:val="0"/>
        <w:spacing w:line="560" w:lineRule="exact"/>
        <w:ind w:firstLineChars="200" w:firstLine="640"/>
        <w:rPr>
          <w:rFonts w:ascii="仿宋_GB2312" w:eastAsia="仿宋_GB2312" w:hAnsi="仿宋"/>
          <w:sz w:val="32"/>
          <w:szCs w:val="32"/>
        </w:rPr>
      </w:pPr>
    </w:p>
    <w:sectPr w:rsidR="0066141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5F9D">
      <w:r>
        <w:separator/>
      </w:r>
    </w:p>
  </w:endnote>
  <w:endnote w:type="continuationSeparator" w:id="0">
    <w:p w:rsidR="00000000" w:rsidRDefault="00BA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方正仿宋_GBK">
    <w:altName w:val="Arial Unicode MS"/>
    <w:charset w:val="86"/>
    <w:family w:val="script"/>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418" w:rsidRDefault="00BA5F9D">
    <w:pPr>
      <w:pStyle w:val="a5"/>
    </w:pPr>
    <w:r>
      <w:rPr>
        <w:noProof/>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661418" w:rsidRDefault="00BA5F9D">
                          <w:pPr>
                            <w:pStyle w:val="a5"/>
                          </w:pPr>
                          <w:r>
                            <w:rPr>
                              <w:rFonts w:hint="eastAsia"/>
                            </w:rPr>
                            <w:fldChar w:fldCharType="begin"/>
                          </w:r>
                          <w:r>
                            <w:rPr>
                              <w:rFonts w:hint="eastAsia"/>
                            </w:rPr>
                            <w:instrText xml:space="preserve"> PAGE  \* MERGEFORMAT </w:instrText>
                          </w:r>
                          <w:r>
                            <w:rPr>
                              <w:rFonts w:hint="eastAsia"/>
                            </w:rPr>
                            <w:fldChar w:fldCharType="separate"/>
                          </w:r>
                          <w:r>
                            <w:rPr>
                              <w:noProof/>
                            </w:rPr>
                            <w:t>15</w:t>
                          </w:r>
                          <w:r>
                            <w:rPr>
                              <w:rFonts w:hint="eastAsia"/>
                            </w:rPr>
                            <w:fldChar w:fldCharType="end"/>
                          </w:r>
                        </w:p>
                      </w:txbxContent>
                    </wps:txbx>
                    <wps:bodyPr vert="horz" wrap="none" lIns="0" tIns="0" rIns="0" bIns="0" anchor="t">
                      <a:spAutoFit/>
                    </wps:bodyPr>
                  </wps:wsp>
                </a:graphicData>
              </a:graphic>
            </wp:anchor>
          </w:drawing>
        </mc:Choice>
        <mc:Fallback>
          <w:pict>
            <v:rect id="文本框 1" o:spid="_x0000_s1026" style="position:absolute;margin-left:0;margin-top:0;width:2in;height:2in;z-index:102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rsidR="00661418" w:rsidRDefault="00BA5F9D">
                    <w:pPr>
                      <w:pStyle w:val="a5"/>
                    </w:pPr>
                    <w:r>
                      <w:rPr>
                        <w:rFonts w:hint="eastAsia"/>
                      </w:rPr>
                      <w:fldChar w:fldCharType="begin"/>
                    </w:r>
                    <w:r>
                      <w:rPr>
                        <w:rFonts w:hint="eastAsia"/>
                      </w:rPr>
                      <w:instrText xml:space="preserve"> PAGE  \* MERGEFORMAT </w:instrText>
                    </w:r>
                    <w:r>
                      <w:rPr>
                        <w:rFonts w:hint="eastAsia"/>
                      </w:rPr>
                      <w:fldChar w:fldCharType="separate"/>
                    </w:r>
                    <w:r>
                      <w:rPr>
                        <w:noProof/>
                      </w:rPr>
                      <w:t>15</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5F9D">
      <w:r>
        <w:separator/>
      </w:r>
    </w:p>
  </w:footnote>
  <w:footnote w:type="continuationSeparator" w:id="0">
    <w:p w:rsidR="00000000" w:rsidRDefault="00BA5F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488CC"/>
    <w:multiLevelType w:val="singleLevel"/>
    <w:tmpl w:val="B14488CC"/>
    <w:lvl w:ilvl="0">
      <w:start w:val="3"/>
      <w:numFmt w:val="decimal"/>
      <w:suff w:val="nothing"/>
      <w:lvlText w:val="%1、"/>
      <w:lvlJc w:val="left"/>
    </w:lvl>
  </w:abstractNum>
  <w:abstractNum w:abstractNumId="1">
    <w:nsid w:val="FB643697"/>
    <w:multiLevelType w:val="singleLevel"/>
    <w:tmpl w:val="FB643697"/>
    <w:lvl w:ilvl="0">
      <w:start w:val="2"/>
      <w:numFmt w:val="chineseCounting"/>
      <w:suff w:val="nothing"/>
      <w:lvlText w:val="（%1）"/>
      <w:lvlJc w:val="left"/>
      <w:rPr>
        <w:rFonts w:hint="eastAsia"/>
      </w:rPr>
    </w:lvl>
  </w:abstractNum>
  <w:abstractNum w:abstractNumId="2">
    <w:multiLevelType w:val="singleLevel"/>
    <w:tmpl w:val="00000000"/>
    <w:lvl w:ilvl="0">
      <w:start w:val="2"/>
      <w:numFmt w:val="chineseCounting"/>
      <w:suff w:val="nothing"/>
      <w:lvlText w:val="%1、"/>
      <w:lvlJc w:val="left"/>
      <w:rPr>
        <w:rFonts w:hint="eastAsia"/>
      </w:rPr>
    </w:lvl>
  </w:abstractNum>
  <w:abstractNum w:abstractNumId="3">
    <w:nsid w:val="4E96E410"/>
    <w:multiLevelType w:val="singleLevel"/>
    <w:tmpl w:val="4E96E410"/>
    <w:lvl w:ilvl="0">
      <w:start w:val="4"/>
      <w:numFmt w:val="decimal"/>
      <w:suff w:val="nothing"/>
      <w:lvlText w:val="%1、"/>
      <w:lvlJc w:val="left"/>
      <w:pPr>
        <w:ind w:left="80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18"/>
    <w:rsid w:val="00661418"/>
    <w:rsid w:val="00A73D67"/>
    <w:rsid w:val="00BA5F9D"/>
    <w:rsid w:val="041724B3"/>
    <w:rsid w:val="05054B09"/>
    <w:rsid w:val="05337256"/>
    <w:rsid w:val="0BD86C21"/>
    <w:rsid w:val="15742357"/>
    <w:rsid w:val="1D7E30B4"/>
    <w:rsid w:val="1FFC2F1C"/>
    <w:rsid w:val="204C0636"/>
    <w:rsid w:val="268A36B3"/>
    <w:rsid w:val="274B4335"/>
    <w:rsid w:val="31210391"/>
    <w:rsid w:val="355C22A8"/>
    <w:rsid w:val="36595D3D"/>
    <w:rsid w:val="36F31991"/>
    <w:rsid w:val="37FE7A5A"/>
    <w:rsid w:val="38394F76"/>
    <w:rsid w:val="3D022EBD"/>
    <w:rsid w:val="3D956718"/>
    <w:rsid w:val="3E846A63"/>
    <w:rsid w:val="41CB3FB8"/>
    <w:rsid w:val="467C6E85"/>
    <w:rsid w:val="46A62954"/>
    <w:rsid w:val="46EF2FD9"/>
    <w:rsid w:val="48BE53A3"/>
    <w:rsid w:val="4E6A5D82"/>
    <w:rsid w:val="54F24255"/>
    <w:rsid w:val="55FF59E1"/>
    <w:rsid w:val="5AC45A45"/>
    <w:rsid w:val="5B4B475B"/>
    <w:rsid w:val="5CFB5F5E"/>
    <w:rsid w:val="611B356F"/>
    <w:rsid w:val="626920A7"/>
    <w:rsid w:val="62DE5F8C"/>
    <w:rsid w:val="6321309C"/>
    <w:rsid w:val="63E12F43"/>
    <w:rsid w:val="642C5D2C"/>
    <w:rsid w:val="67922B47"/>
    <w:rsid w:val="71AE07BA"/>
    <w:rsid w:val="73434ABA"/>
    <w:rsid w:val="73F936DC"/>
    <w:rsid w:val="76E001DB"/>
    <w:rsid w:val="79C65AFA"/>
    <w:rsid w:val="7AEA6797"/>
    <w:rsid w:val="7CFF2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pPr>
      <w:widowControl w:val="0"/>
      <w:jc w:val="both"/>
    </w:pPr>
    <w:rPr>
      <w:kern w:val="2"/>
      <w:sz w:val="21"/>
      <w:szCs w:val="24"/>
    </w:rPr>
  </w:style>
  <w:style w:type="paragraph" w:styleId="2">
    <w:name w:val="heading 2"/>
    <w:basedOn w:val="a"/>
    <w:next w:val="a"/>
    <w:uiPriority w:val="9"/>
    <w:qFormat/>
    <w:pPr>
      <w:keepNext/>
      <w:keepLines/>
      <w:spacing w:line="600" w:lineRule="exact"/>
      <w:ind w:leftChars="200" w:left="420"/>
      <w:outlineLvl w:val="1"/>
    </w:pPr>
    <w:rPr>
      <w:rFonts w:ascii="Calibri Light" w:eastAsia="黑体" w:hAnsi="Calibri Light" w:cs="宋体"/>
      <w:bCs/>
      <w:sz w:val="30"/>
      <w:szCs w:val="32"/>
    </w:rPr>
  </w:style>
  <w:style w:type="paragraph" w:styleId="6">
    <w:name w:val="heading 6"/>
    <w:basedOn w:val="a"/>
    <w:next w:val="a"/>
    <w:uiPriority w:val="9"/>
    <w:qFormat/>
    <w:pPr>
      <w:keepNext/>
      <w:keepLines/>
      <w:spacing w:before="240" w:after="64" w:line="320" w:lineRule="auto"/>
      <w:outlineLvl w:val="5"/>
    </w:pPr>
    <w:rPr>
      <w:rFonts w:ascii="Cambria" w:hAnsi="Cambria"/>
      <w:b/>
      <w:bCs/>
      <w:sz w:val="28"/>
    </w:rPr>
  </w:style>
  <w:style w:type="paragraph" w:styleId="9">
    <w:name w:val="heading 9"/>
    <w:basedOn w:val="a"/>
    <w:next w:val="a"/>
    <w:semiHidden/>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Pr>
      <w:sz w:val="32"/>
      <w:szCs w:val="32"/>
    </w:rPr>
  </w:style>
  <w:style w:type="paragraph" w:styleId="a4">
    <w:name w:val="Plain Text"/>
    <w:basedOn w:val="a"/>
    <w:qFormat/>
    <w:rPr>
      <w:rFonts w:ascii="宋体" w:hAnsi="Courier New" w:cs="Courier New" w:hint="eastAsia"/>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basedOn w:val="a"/>
    <w:qFormat/>
    <w:pPr>
      <w:autoSpaceDE w:val="0"/>
      <w:autoSpaceDN w:val="0"/>
      <w:adjustRightInd w:val="0"/>
      <w:snapToGrid w:val="0"/>
      <w:spacing w:line="600" w:lineRule="exact"/>
      <w:ind w:firstLineChars="200" w:firstLine="624"/>
    </w:pPr>
    <w:rPr>
      <w:rFonts w:ascii="宋体" w:eastAsia="仿宋_GB2312" w:hAnsi="宋体"/>
      <w:spacing w:val="6"/>
      <w:sz w:val="30"/>
    </w:rPr>
  </w:style>
  <w:style w:type="character" w:customStyle="1" w:styleId="font01">
    <w:name w:val="font01"/>
    <w:basedOn w:val="a0"/>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qFormat="1"/>
    <w:lsdException w:name="Body Text" w:uiPriority="99"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6"/>
    <w:qFormat/>
    <w:pPr>
      <w:widowControl w:val="0"/>
      <w:jc w:val="both"/>
    </w:pPr>
    <w:rPr>
      <w:kern w:val="2"/>
      <w:sz w:val="21"/>
      <w:szCs w:val="24"/>
    </w:rPr>
  </w:style>
  <w:style w:type="paragraph" w:styleId="2">
    <w:name w:val="heading 2"/>
    <w:basedOn w:val="a"/>
    <w:next w:val="a"/>
    <w:uiPriority w:val="9"/>
    <w:qFormat/>
    <w:pPr>
      <w:keepNext/>
      <w:keepLines/>
      <w:spacing w:line="600" w:lineRule="exact"/>
      <w:ind w:leftChars="200" w:left="420"/>
      <w:outlineLvl w:val="1"/>
    </w:pPr>
    <w:rPr>
      <w:rFonts w:ascii="Calibri Light" w:eastAsia="黑体" w:hAnsi="Calibri Light" w:cs="宋体"/>
      <w:bCs/>
      <w:sz w:val="30"/>
      <w:szCs w:val="32"/>
    </w:rPr>
  </w:style>
  <w:style w:type="paragraph" w:styleId="6">
    <w:name w:val="heading 6"/>
    <w:basedOn w:val="a"/>
    <w:next w:val="a"/>
    <w:uiPriority w:val="9"/>
    <w:qFormat/>
    <w:pPr>
      <w:keepNext/>
      <w:keepLines/>
      <w:spacing w:before="240" w:after="64" w:line="320" w:lineRule="auto"/>
      <w:outlineLvl w:val="5"/>
    </w:pPr>
    <w:rPr>
      <w:rFonts w:ascii="Cambria" w:hAnsi="Cambria"/>
      <w:b/>
      <w:bCs/>
      <w:sz w:val="28"/>
    </w:rPr>
  </w:style>
  <w:style w:type="paragraph" w:styleId="9">
    <w:name w:val="heading 9"/>
    <w:basedOn w:val="a"/>
    <w:next w:val="a"/>
    <w:semiHidden/>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Pr>
      <w:sz w:val="32"/>
      <w:szCs w:val="32"/>
    </w:rPr>
  </w:style>
  <w:style w:type="paragraph" w:styleId="a4">
    <w:name w:val="Plain Text"/>
    <w:basedOn w:val="a"/>
    <w:qFormat/>
    <w:rPr>
      <w:rFonts w:ascii="宋体" w:hAnsi="Courier New" w:cs="Courier New" w:hint="eastAsia"/>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1"/>
    <w:basedOn w:val="a"/>
    <w:qFormat/>
    <w:pPr>
      <w:autoSpaceDE w:val="0"/>
      <w:autoSpaceDN w:val="0"/>
      <w:adjustRightInd w:val="0"/>
      <w:snapToGrid w:val="0"/>
      <w:spacing w:line="600" w:lineRule="exact"/>
      <w:ind w:firstLineChars="200" w:firstLine="624"/>
    </w:pPr>
    <w:rPr>
      <w:rFonts w:ascii="宋体" w:eastAsia="仿宋_GB2312" w:hAnsi="宋体"/>
      <w:spacing w:val="6"/>
      <w:sz w:val="30"/>
    </w:rPr>
  </w:style>
  <w:style w:type="character" w:customStyle="1" w:styleId="font01">
    <w:name w:val="font0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1532</Words>
  <Characters>8739</Characters>
  <Application>Microsoft Office Word</Application>
  <DocSecurity>4</DocSecurity>
  <Lines>72</Lines>
  <Paragraphs>20</Paragraphs>
  <ScaleCrop>false</ScaleCrop>
  <Company>Organization</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2022-08-31T07:10:00Z</dcterms:created>
  <dcterms:modified xsi:type="dcterms:W3CDTF">2022-08-31T07:10:00Z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