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AB8" w:rsidRDefault="00E27F41">
      <w:pPr>
        <w:spacing w:line="596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</w:t>
      </w:r>
      <w:r w:rsidR="00AB4F2D">
        <w:rPr>
          <w:rFonts w:ascii="方正仿宋_GBK" w:eastAsia="方正仿宋_GBK" w:hint="eastAsia"/>
          <w:sz w:val="32"/>
          <w:szCs w:val="32"/>
        </w:rPr>
        <w:t>1</w:t>
      </w:r>
    </w:p>
    <w:p w:rsidR="00B97AB8" w:rsidRDefault="00E27F41">
      <w:pPr>
        <w:spacing w:line="596" w:lineRule="exact"/>
        <w:jc w:val="center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重庆市</w:t>
      </w:r>
      <w:proofErr w:type="gramStart"/>
      <w:r>
        <w:rPr>
          <w:rFonts w:eastAsia="方正小标宋_GBK" w:hint="eastAsia"/>
          <w:sz w:val="44"/>
          <w:szCs w:val="32"/>
        </w:rPr>
        <w:t>璧山</w:t>
      </w:r>
      <w:r>
        <w:rPr>
          <w:rFonts w:eastAsia="方正小标宋_GBK"/>
          <w:sz w:val="44"/>
          <w:szCs w:val="32"/>
        </w:rPr>
        <w:t>区</w:t>
      </w:r>
      <w:r w:rsidR="008323DA">
        <w:rPr>
          <w:rFonts w:eastAsia="方正小标宋_GBK" w:hint="eastAsia"/>
          <w:sz w:val="44"/>
          <w:szCs w:val="32"/>
        </w:rPr>
        <w:t>青杠</w:t>
      </w:r>
      <w:r>
        <w:rPr>
          <w:rFonts w:eastAsia="方正小标宋_GBK" w:hint="eastAsia"/>
          <w:sz w:val="44"/>
          <w:szCs w:val="32"/>
        </w:rPr>
        <w:t>初级中学</w:t>
      </w:r>
      <w:proofErr w:type="gramEnd"/>
      <w:r>
        <w:rPr>
          <w:rFonts w:eastAsia="方正小标宋_GBK" w:hint="eastAsia"/>
          <w:sz w:val="44"/>
          <w:szCs w:val="32"/>
        </w:rPr>
        <w:t>校</w:t>
      </w:r>
    </w:p>
    <w:p w:rsidR="00B97AB8" w:rsidRDefault="00E27F41">
      <w:pPr>
        <w:pStyle w:val="a8"/>
        <w:spacing w:line="596" w:lineRule="exact"/>
        <w:ind w:leftChars="171" w:left="359" w:firstLineChars="250" w:firstLine="1100"/>
        <w:rPr>
          <w:rFonts w:eastAsia="方正小标宋_GBK"/>
          <w:sz w:val="44"/>
          <w:szCs w:val="32"/>
        </w:rPr>
      </w:pPr>
      <w:r>
        <w:rPr>
          <w:rFonts w:eastAsia="方正小标宋_GBK" w:hint="eastAsia"/>
          <w:sz w:val="44"/>
          <w:szCs w:val="32"/>
        </w:rPr>
        <w:t>2021</w:t>
      </w:r>
      <w:r>
        <w:rPr>
          <w:rFonts w:eastAsia="方正小标宋_GBK"/>
          <w:sz w:val="44"/>
          <w:szCs w:val="32"/>
        </w:rPr>
        <w:t>年</w:t>
      </w:r>
      <w:r>
        <w:rPr>
          <w:rFonts w:eastAsia="方正小标宋_GBK" w:hint="eastAsia"/>
          <w:sz w:val="44"/>
          <w:szCs w:val="32"/>
        </w:rPr>
        <w:t>度</w:t>
      </w:r>
      <w:r>
        <w:rPr>
          <w:rFonts w:eastAsia="方正小标宋_GBK"/>
          <w:sz w:val="44"/>
          <w:szCs w:val="32"/>
        </w:rPr>
        <w:t>整体支出绩效</w:t>
      </w:r>
      <w:r>
        <w:rPr>
          <w:rFonts w:eastAsia="方正小标宋_GBK" w:hint="eastAsia"/>
          <w:sz w:val="44"/>
          <w:szCs w:val="32"/>
        </w:rPr>
        <w:t>自评</w:t>
      </w:r>
      <w:r>
        <w:rPr>
          <w:rFonts w:eastAsia="方正小标宋_GBK"/>
          <w:sz w:val="44"/>
          <w:szCs w:val="32"/>
        </w:rPr>
        <w:t>报告</w:t>
      </w:r>
    </w:p>
    <w:p w:rsidR="00B97AB8" w:rsidRDefault="00B97AB8">
      <w:pPr>
        <w:pStyle w:val="a8"/>
        <w:spacing w:line="596" w:lineRule="exact"/>
        <w:ind w:left="357" w:firstLine="640"/>
        <w:rPr>
          <w:rFonts w:eastAsia="方正仿宋_GBK"/>
          <w:sz w:val="32"/>
          <w:szCs w:val="32"/>
        </w:rPr>
      </w:pPr>
    </w:p>
    <w:p w:rsidR="00B97AB8" w:rsidRDefault="00E27F41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一、基本</w:t>
      </w:r>
      <w:r>
        <w:rPr>
          <w:rFonts w:eastAsia="方正黑体_GBK" w:hint="eastAsia"/>
          <w:sz w:val="32"/>
          <w:szCs w:val="32"/>
        </w:rPr>
        <w:t>情况</w:t>
      </w:r>
      <w:bookmarkStart w:id="0" w:name="_GoBack"/>
      <w:bookmarkEnd w:id="0"/>
    </w:p>
    <w:p w:rsidR="008323DA" w:rsidRDefault="00E27F41" w:rsidP="008323DA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（一）</w:t>
      </w:r>
      <w:r>
        <w:rPr>
          <w:rFonts w:eastAsia="方正仿宋_GBK" w:hint="eastAsia"/>
          <w:sz w:val="32"/>
          <w:szCs w:val="32"/>
        </w:rPr>
        <w:t>单位基本情况</w:t>
      </w:r>
      <w:r>
        <w:rPr>
          <w:rFonts w:eastAsia="方正仿宋_GBK"/>
          <w:sz w:val="32"/>
          <w:szCs w:val="32"/>
        </w:rPr>
        <w:t>。</w:t>
      </w:r>
    </w:p>
    <w:p w:rsidR="008323DA" w:rsidRPr="008323DA" w:rsidRDefault="008323DA" w:rsidP="008323DA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</w:t>
      </w:r>
      <w:r w:rsidRPr="008323DA">
        <w:rPr>
          <w:rFonts w:eastAsia="方正仿宋_GBK" w:hint="eastAsia"/>
          <w:sz w:val="32"/>
          <w:szCs w:val="32"/>
        </w:rPr>
        <w:t>职能职责</w:t>
      </w:r>
    </w:p>
    <w:p w:rsidR="008323DA" w:rsidRPr="00602BF0" w:rsidRDefault="008323DA" w:rsidP="008323DA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2BF0">
        <w:rPr>
          <w:rFonts w:ascii="仿宋" w:eastAsia="仿宋" w:hAnsi="仿宋" w:hint="eastAsia"/>
          <w:sz w:val="32"/>
          <w:szCs w:val="32"/>
        </w:rPr>
        <w:t>组织教育教学、科学研究活动，保证教育教学质量。维护教职工利益，保障教职工合法权益，以教职工和学生的人生幸福和生命质量作为重点。本单位贯彻执行教育工作的法律、法规、规章和方针政策，认真推进中小学义务教育教学工作。</w:t>
      </w:r>
      <w:proofErr w:type="gramStart"/>
      <w:r w:rsidRPr="00602BF0">
        <w:rPr>
          <w:rFonts w:ascii="仿宋" w:eastAsia="仿宋" w:hAnsi="仿宋" w:hint="eastAsia"/>
          <w:sz w:val="32"/>
          <w:szCs w:val="32"/>
        </w:rPr>
        <w:t>负责青杠街道</w:t>
      </w:r>
      <w:proofErr w:type="gramEnd"/>
      <w:r w:rsidRPr="00602BF0">
        <w:rPr>
          <w:rFonts w:ascii="仿宋" w:eastAsia="仿宋" w:hAnsi="仿宋" w:hint="eastAsia"/>
          <w:sz w:val="32"/>
          <w:szCs w:val="32"/>
        </w:rPr>
        <w:t>片区的义务教育初中阶段及部分外来务工子女的初中阶段教育工作。</w:t>
      </w:r>
    </w:p>
    <w:p w:rsidR="008323DA" w:rsidRPr="008323DA" w:rsidRDefault="008323DA" w:rsidP="008323DA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2</w:t>
      </w:r>
      <w:r>
        <w:rPr>
          <w:rFonts w:eastAsia="方正仿宋_GBK" w:hint="eastAsia"/>
          <w:sz w:val="32"/>
          <w:szCs w:val="32"/>
        </w:rPr>
        <w:t>、</w:t>
      </w:r>
      <w:r w:rsidRPr="008323DA">
        <w:rPr>
          <w:rFonts w:eastAsia="方正仿宋_GBK" w:hint="eastAsia"/>
          <w:sz w:val="32"/>
          <w:szCs w:val="32"/>
        </w:rPr>
        <w:t>单位构成</w:t>
      </w:r>
    </w:p>
    <w:p w:rsidR="00B97AB8" w:rsidRPr="00602BF0" w:rsidRDefault="008323DA" w:rsidP="008323DA">
      <w:pPr>
        <w:spacing w:line="596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2BF0">
        <w:rPr>
          <w:rFonts w:ascii="仿宋" w:eastAsia="仿宋" w:hAnsi="仿宋" w:hint="eastAsia"/>
          <w:sz w:val="32"/>
          <w:szCs w:val="32"/>
        </w:rPr>
        <w:t>重庆市</w:t>
      </w:r>
      <w:proofErr w:type="gramStart"/>
      <w:r w:rsidRPr="00602BF0">
        <w:rPr>
          <w:rFonts w:ascii="仿宋" w:eastAsia="仿宋" w:hAnsi="仿宋" w:hint="eastAsia"/>
          <w:sz w:val="32"/>
          <w:szCs w:val="32"/>
        </w:rPr>
        <w:t>璧山区青杠初级中学</w:t>
      </w:r>
      <w:proofErr w:type="gramEnd"/>
      <w:r w:rsidRPr="00602BF0">
        <w:rPr>
          <w:rFonts w:ascii="仿宋" w:eastAsia="仿宋" w:hAnsi="仿宋" w:hint="eastAsia"/>
          <w:sz w:val="32"/>
          <w:szCs w:val="32"/>
        </w:rPr>
        <w:t>校系</w:t>
      </w:r>
      <w:proofErr w:type="gramStart"/>
      <w:r w:rsidRPr="00602BF0">
        <w:rPr>
          <w:rFonts w:ascii="仿宋" w:eastAsia="仿宋" w:hAnsi="仿宋" w:hint="eastAsia"/>
          <w:sz w:val="32"/>
          <w:szCs w:val="32"/>
        </w:rPr>
        <w:t>璧</w:t>
      </w:r>
      <w:proofErr w:type="gramEnd"/>
      <w:r w:rsidRPr="00602BF0">
        <w:rPr>
          <w:rFonts w:ascii="仿宋" w:eastAsia="仿宋" w:hAnsi="仿宋" w:hint="eastAsia"/>
          <w:sz w:val="32"/>
          <w:szCs w:val="32"/>
        </w:rPr>
        <w:t>山区教育委员会下辖的义务教育中学校，属正科级单位；编制人数</w:t>
      </w:r>
      <w:r w:rsidR="0043516E">
        <w:rPr>
          <w:rFonts w:ascii="仿宋" w:eastAsia="仿宋" w:hAnsi="仿宋" w:hint="eastAsia"/>
          <w:sz w:val="32"/>
          <w:szCs w:val="32"/>
        </w:rPr>
        <w:t>104</w:t>
      </w:r>
      <w:r w:rsidRPr="00602BF0">
        <w:rPr>
          <w:rFonts w:ascii="仿宋" w:eastAsia="仿宋" w:hAnsi="仿宋" w:hint="eastAsia"/>
          <w:sz w:val="32"/>
          <w:szCs w:val="32"/>
        </w:rPr>
        <w:t>人，实有在岗在编人员102人，退休28人。现有32个教学班，学生人数1650人。本单位无下属二级单位。本单位内设机构为：教导处、德育处、总务处。</w:t>
      </w:r>
    </w:p>
    <w:p w:rsidR="00B97AB8" w:rsidRDefault="00E27F41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（二）预算及支出情况。</w:t>
      </w:r>
    </w:p>
    <w:p w:rsidR="00B97AB8" w:rsidRDefault="00E27F41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 w:hint="eastAsia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、收入支出总体情况说明</w:t>
      </w:r>
    </w:p>
    <w:p w:rsidR="00B97AB8" w:rsidRPr="00E27F41" w:rsidRDefault="00E27F41">
      <w:pPr>
        <w:spacing w:line="596" w:lineRule="exact"/>
        <w:ind w:firstLineChars="200" w:firstLine="640"/>
        <w:rPr>
          <w:rFonts w:ascii="仿宋" w:eastAsia="仿宋" w:hAnsi="仿宋" w:cs="方正仿宋_GBK"/>
          <w:kern w:val="0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（1）收入情况。2021</w:t>
      </w:r>
      <w:r w:rsidRPr="00E27F41">
        <w:rPr>
          <w:rFonts w:ascii="仿宋" w:eastAsia="仿宋" w:hAnsi="仿宋" w:cs="仿宋" w:hint="eastAsia"/>
          <w:bCs/>
          <w:color w:val="000000"/>
          <w:sz w:val="32"/>
          <w:szCs w:val="32"/>
        </w:rPr>
        <w:t>单位本年度实际收到的一般公共预算</w:t>
      </w:r>
      <w:r w:rsidRPr="00E27F41">
        <w:rPr>
          <w:rFonts w:ascii="仿宋" w:eastAsia="仿宋" w:hAnsi="仿宋" w:cs="仿宋" w:hint="eastAsia"/>
          <w:bCs/>
          <w:color w:val="000000"/>
          <w:sz w:val="32"/>
          <w:szCs w:val="32"/>
        </w:rPr>
        <w:lastRenderedPageBreak/>
        <w:t>财政拨款收入</w:t>
      </w:r>
      <w:r w:rsidR="00CC3E0D" w:rsidRPr="00E27F41">
        <w:rPr>
          <w:rFonts w:ascii="仿宋" w:eastAsia="仿宋" w:hAnsi="仿宋" w:cs="仿宋" w:hint="eastAsia"/>
          <w:bCs/>
          <w:color w:val="000000"/>
          <w:sz w:val="32"/>
          <w:szCs w:val="32"/>
        </w:rPr>
        <w:t>31500827.32元。</w:t>
      </w:r>
    </w:p>
    <w:p w:rsidR="00B97AB8" w:rsidRPr="00E27F41" w:rsidRDefault="00E27F41">
      <w:pPr>
        <w:spacing w:line="596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（2）支出情况。</w:t>
      </w:r>
      <w:r w:rsidRPr="00E27F41">
        <w:rPr>
          <w:rFonts w:ascii="仿宋" w:eastAsia="仿宋" w:hAnsi="仿宋" w:cs="方正仿宋_GBK" w:hint="eastAsia"/>
          <w:kern w:val="0"/>
          <w:sz w:val="32"/>
          <w:szCs w:val="32"/>
        </w:rPr>
        <w:t>2021年度</w:t>
      </w:r>
      <w:r w:rsidR="00CC3E0D" w:rsidRPr="00E27F41">
        <w:rPr>
          <w:rFonts w:ascii="仿宋" w:eastAsia="仿宋" w:hAnsi="仿宋" w:cs="方正仿宋_GBK" w:hint="eastAsia"/>
          <w:kern w:val="0"/>
          <w:sz w:val="32"/>
          <w:szCs w:val="32"/>
        </w:rPr>
        <w:t>基本</w:t>
      </w:r>
      <w:r w:rsidRPr="00E27F41">
        <w:rPr>
          <w:rFonts w:ascii="仿宋" w:eastAsia="仿宋" w:hAnsi="仿宋" w:cs="方正仿宋_GBK" w:hint="eastAsia"/>
          <w:kern w:val="0"/>
          <w:sz w:val="32"/>
          <w:szCs w:val="32"/>
        </w:rPr>
        <w:t>支出合计</w:t>
      </w:r>
      <w:r w:rsidR="00CC3E0D" w:rsidRPr="00E27F41">
        <w:rPr>
          <w:rFonts w:ascii="仿宋" w:eastAsia="仿宋" w:hAnsi="仿宋" w:hint="eastAsia"/>
          <w:sz w:val="32"/>
          <w:szCs w:val="32"/>
        </w:rPr>
        <w:t>30546094.32</w:t>
      </w:r>
      <w:r w:rsidRPr="00E27F41">
        <w:rPr>
          <w:rFonts w:ascii="仿宋" w:eastAsia="仿宋" w:hAnsi="仿宋" w:cs="方正仿宋_GBK" w:hint="eastAsia"/>
          <w:kern w:val="0"/>
          <w:sz w:val="32"/>
          <w:szCs w:val="32"/>
        </w:rPr>
        <w:t>元，项目</w:t>
      </w:r>
      <w:r w:rsidRPr="00E27F41">
        <w:rPr>
          <w:rFonts w:ascii="仿宋" w:eastAsia="仿宋" w:hAnsi="仿宋" w:hint="eastAsia"/>
          <w:bCs/>
          <w:sz w:val="32"/>
          <w:szCs w:val="32"/>
        </w:rPr>
        <w:t>支出</w:t>
      </w:r>
      <w:r w:rsidR="00CC3E0D" w:rsidRPr="00E27F41">
        <w:rPr>
          <w:rFonts w:ascii="仿宋" w:eastAsia="仿宋" w:hAnsi="仿宋" w:hint="eastAsia"/>
          <w:bCs/>
          <w:sz w:val="32"/>
          <w:szCs w:val="32"/>
        </w:rPr>
        <w:t>954733元，主要有教师宿舍立面改造项目、营养改善计划（爱心午餐和营养餐）2个项目</w:t>
      </w:r>
      <w:r w:rsidRPr="00E27F41">
        <w:rPr>
          <w:rFonts w:ascii="仿宋" w:eastAsia="仿宋" w:hAnsi="仿宋" w:hint="eastAsia"/>
          <w:bCs/>
          <w:sz w:val="32"/>
          <w:szCs w:val="32"/>
        </w:rPr>
        <w:t>。</w:t>
      </w:r>
    </w:p>
    <w:p w:rsidR="00B97AB8" w:rsidRPr="00E27F41" w:rsidRDefault="00E27F41">
      <w:pPr>
        <w:spacing w:line="596" w:lineRule="exact"/>
        <w:ind w:firstLineChars="200" w:firstLine="640"/>
        <w:rPr>
          <w:rFonts w:ascii="仿宋" w:eastAsia="仿宋" w:hAnsi="仿宋"/>
          <w:bCs/>
          <w:sz w:val="32"/>
          <w:szCs w:val="32"/>
        </w:rPr>
      </w:pPr>
      <w:r w:rsidRPr="00E27F41">
        <w:rPr>
          <w:rFonts w:ascii="仿宋" w:eastAsia="仿宋" w:hAnsi="仿宋" w:hint="eastAsia"/>
          <w:bCs/>
          <w:sz w:val="32"/>
          <w:szCs w:val="32"/>
        </w:rPr>
        <w:t>（3）结转结余情况。2021年度年末结转和结余0.00万元。</w:t>
      </w:r>
    </w:p>
    <w:p w:rsidR="00B97AB8" w:rsidRDefault="00E27F41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二、绩效评价基本情况</w:t>
      </w:r>
    </w:p>
    <w:p w:rsidR="00B97AB8" w:rsidRDefault="00E27F41">
      <w:pPr>
        <w:spacing w:line="596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（一）绩效评价目的：年初设</w:t>
      </w:r>
      <w:r>
        <w:rPr>
          <w:rFonts w:ascii="仿宋_GB2312" w:eastAsia="仿宋_GB2312" w:hAnsi="仿宋" w:hint="eastAsia"/>
          <w:sz w:val="32"/>
          <w:szCs w:val="32"/>
        </w:rPr>
        <w:t>定该项目的绩效目标，根据项目进度实施经</w:t>
      </w:r>
      <w:r>
        <w:rPr>
          <w:rFonts w:ascii="仿宋_GB2312" w:eastAsia="仿宋_GB2312" w:hAnsi="仿宋"/>
          <w:sz w:val="32"/>
          <w:szCs w:val="32"/>
        </w:rPr>
        <w:t>费</w:t>
      </w:r>
      <w:r>
        <w:rPr>
          <w:rFonts w:ascii="仿宋_GB2312" w:eastAsia="仿宋_GB2312" w:hAnsi="仿宋" w:hint="eastAsia"/>
          <w:sz w:val="32"/>
          <w:szCs w:val="32"/>
        </w:rPr>
        <w:t>拨付。</w:t>
      </w:r>
    </w:p>
    <w:p w:rsidR="00B97AB8" w:rsidRDefault="00E27F41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（二）绩效评价原则</w:t>
      </w:r>
    </w:p>
    <w:p w:rsidR="00B97AB8" w:rsidRDefault="00E27F41">
      <w:pPr>
        <w:spacing w:line="596" w:lineRule="exact"/>
        <w:ind w:firstLineChars="200" w:firstLine="640"/>
        <w:rPr>
          <w:rFonts w:ascii="仿宋_GB2312" w:eastAsia="仿宋_GB2312"/>
          <w:bCs/>
          <w:sz w:val="32"/>
          <w:szCs w:val="32"/>
        </w:rPr>
      </w:pPr>
      <w:r>
        <w:rPr>
          <w:rFonts w:ascii="仿宋_GB2312" w:eastAsia="仿宋_GB2312" w:hint="eastAsia"/>
          <w:bCs/>
          <w:sz w:val="32"/>
          <w:szCs w:val="32"/>
        </w:rPr>
        <w:t>绩效评价原则包括</w:t>
      </w:r>
      <w:r>
        <w:rPr>
          <w:rFonts w:ascii="仿宋_GB2312" w:eastAsia="仿宋_GB2312"/>
          <w:bCs/>
          <w:sz w:val="32"/>
          <w:szCs w:val="32"/>
        </w:rPr>
        <w:t>科学规范原则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公开公正原则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分级分类原则</w:t>
      </w:r>
      <w:r>
        <w:rPr>
          <w:rFonts w:ascii="仿宋_GB2312" w:eastAsia="仿宋_GB2312" w:hint="eastAsia"/>
          <w:bCs/>
          <w:sz w:val="32"/>
          <w:szCs w:val="32"/>
        </w:rPr>
        <w:t>、</w:t>
      </w:r>
      <w:r>
        <w:rPr>
          <w:rFonts w:ascii="仿宋_GB2312" w:eastAsia="仿宋_GB2312"/>
          <w:bCs/>
          <w:sz w:val="32"/>
          <w:szCs w:val="32"/>
        </w:rPr>
        <w:t>绩效相关原则。</w:t>
      </w:r>
    </w:p>
    <w:p w:rsidR="00B97AB8" w:rsidRDefault="00E27F41">
      <w:pPr>
        <w:spacing w:line="596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（三）绩效评价工作过程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2022年2月25日，成立以</w:t>
      </w:r>
      <w:r w:rsidR="00CC3E0D" w:rsidRPr="00E27F41">
        <w:rPr>
          <w:rFonts w:ascii="仿宋" w:eastAsia="仿宋" w:hAnsi="仿宋" w:hint="eastAsia"/>
          <w:sz w:val="32"/>
          <w:szCs w:val="32"/>
        </w:rPr>
        <w:t>刘自然</w:t>
      </w:r>
      <w:r w:rsidRPr="00E27F41">
        <w:rPr>
          <w:rFonts w:ascii="仿宋" w:eastAsia="仿宋" w:hAnsi="仿宋" w:hint="eastAsia"/>
          <w:sz w:val="32"/>
          <w:szCs w:val="32"/>
        </w:rPr>
        <w:t>为组长，</w:t>
      </w:r>
      <w:proofErr w:type="gramStart"/>
      <w:r w:rsidR="00CC3E0D" w:rsidRPr="00E27F41">
        <w:rPr>
          <w:rFonts w:ascii="仿宋" w:eastAsia="仿宋" w:hAnsi="仿宋" w:hint="eastAsia"/>
          <w:sz w:val="32"/>
          <w:szCs w:val="32"/>
        </w:rPr>
        <w:t>叶帮六</w:t>
      </w:r>
      <w:proofErr w:type="gramEnd"/>
      <w:r w:rsidRPr="00E27F41">
        <w:rPr>
          <w:rFonts w:ascii="仿宋" w:eastAsia="仿宋" w:hAnsi="仿宋" w:hint="eastAsia"/>
          <w:sz w:val="32"/>
          <w:szCs w:val="32"/>
        </w:rPr>
        <w:t>为副组长，相应人员为组员的</w:t>
      </w:r>
      <w:r w:rsidRPr="00E27F41">
        <w:rPr>
          <w:rFonts w:ascii="仿宋" w:eastAsia="仿宋" w:hAnsi="仿宋"/>
          <w:sz w:val="32"/>
          <w:szCs w:val="32"/>
        </w:rPr>
        <w:t>20</w:t>
      </w:r>
      <w:r w:rsidRPr="00E27F41">
        <w:rPr>
          <w:rFonts w:ascii="仿宋" w:eastAsia="仿宋" w:hAnsi="仿宋" w:hint="eastAsia"/>
          <w:sz w:val="32"/>
          <w:szCs w:val="32"/>
        </w:rPr>
        <w:t>21年</w:t>
      </w:r>
      <w:r w:rsidRPr="00E27F41">
        <w:rPr>
          <w:rFonts w:ascii="仿宋" w:eastAsia="仿宋" w:hAnsi="仿宋"/>
          <w:sz w:val="32"/>
          <w:szCs w:val="32"/>
        </w:rPr>
        <w:t>学校</w:t>
      </w:r>
      <w:r w:rsidRPr="00E27F41">
        <w:rPr>
          <w:rFonts w:ascii="仿宋" w:eastAsia="仿宋" w:hAnsi="仿宋" w:hint="eastAsia"/>
          <w:sz w:val="32"/>
          <w:szCs w:val="32"/>
        </w:rPr>
        <w:t>项目绩效评价工作组，负责绩效自评工作。小组成员分工明确，具体如下：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（1）组长职责：审批绩效自评方案，监督、检查、核实绩效自评结果；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（2）副组长职责：审核修改拟定的绩效自评方案，并提交考评工作组会议讨论通过；监督、部署、确认绩效自评过程及反馈意见的处理。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（3）小组成员职责：起草和修改绩效考评方案报自评领导工作组会议讨论通过，实施执行绩效自评方案；牵头组织并实施年度绩效自评，根据组长、副组长指示，对考评结果进行复核，</w:t>
      </w:r>
      <w:r w:rsidRPr="00E27F41">
        <w:rPr>
          <w:rFonts w:ascii="仿宋" w:eastAsia="仿宋" w:hAnsi="仿宋" w:hint="eastAsia"/>
          <w:sz w:val="32"/>
          <w:szCs w:val="32"/>
        </w:rPr>
        <w:lastRenderedPageBreak/>
        <w:t>完成绩效自核工作组安排的其他工作。</w:t>
      </w:r>
    </w:p>
    <w:p w:rsidR="00B97AB8" w:rsidRDefault="00E27F41" w:rsidP="008323DA">
      <w:pPr>
        <w:spacing w:line="560" w:lineRule="exact"/>
        <w:ind w:firstLineChars="249" w:firstLine="797"/>
        <w:rPr>
          <w:rFonts w:ascii="仿宋_GB2312" w:eastAsia="仿宋_GB2312" w:hAnsi="宋体"/>
          <w:b/>
          <w:sz w:val="30"/>
          <w:szCs w:val="30"/>
        </w:rPr>
      </w:pPr>
      <w:r w:rsidRPr="00E27F41">
        <w:rPr>
          <w:rFonts w:ascii="仿宋" w:eastAsia="仿宋" w:hAnsi="仿宋" w:hint="eastAsia"/>
          <w:sz w:val="32"/>
          <w:szCs w:val="32"/>
        </w:rPr>
        <w:t>考评工作组到项目点现场，按照项目批复文件、项目设计概算等，开展自评检查工作，对项目整体实施情况和质量进行评定，核实资金拨付情况等。</w:t>
      </w:r>
    </w:p>
    <w:p w:rsidR="00B97AB8" w:rsidRDefault="00E27F41">
      <w:pPr>
        <w:numPr>
          <w:ilvl w:val="0"/>
          <w:numId w:val="1"/>
        </w:numPr>
        <w:spacing w:line="596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 w:hint="eastAsia"/>
          <w:sz w:val="32"/>
          <w:szCs w:val="32"/>
        </w:rPr>
        <w:t>绩效</w:t>
      </w:r>
      <w:r>
        <w:rPr>
          <w:rFonts w:eastAsia="方正黑体_GBK"/>
          <w:sz w:val="32"/>
          <w:szCs w:val="32"/>
        </w:rPr>
        <w:t>评价情况及结论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（一）项目使用情况</w:t>
      </w:r>
    </w:p>
    <w:p w:rsidR="00B97AB8" w:rsidRPr="00E27F41" w:rsidRDefault="00E27F41">
      <w:pPr>
        <w:spacing w:line="560" w:lineRule="exact"/>
        <w:ind w:firstLineChars="200" w:firstLine="664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cs="仿宋" w:hint="eastAsia"/>
          <w:spacing w:val="6"/>
          <w:sz w:val="32"/>
        </w:rPr>
        <w:t>1、2021年</w:t>
      </w:r>
      <w:r w:rsidRPr="00E27F41">
        <w:rPr>
          <w:rFonts w:ascii="仿宋" w:eastAsia="仿宋" w:hAnsi="仿宋" w:hint="eastAsia"/>
          <w:sz w:val="32"/>
          <w:szCs w:val="32"/>
        </w:rPr>
        <w:t>投入</w:t>
      </w:r>
      <w:r w:rsidR="00CC3E0D" w:rsidRPr="00E27F41">
        <w:rPr>
          <w:rFonts w:ascii="仿宋" w:eastAsia="仿宋" w:hAnsi="仿宋" w:cs="仿宋" w:hint="eastAsia"/>
          <w:spacing w:val="6"/>
          <w:sz w:val="32"/>
        </w:rPr>
        <w:t>营养</w:t>
      </w:r>
      <w:proofErr w:type="gramStart"/>
      <w:r w:rsidR="00CC3E0D" w:rsidRPr="00E27F41">
        <w:rPr>
          <w:rFonts w:ascii="仿宋" w:eastAsia="仿宋" w:hAnsi="仿宋" w:cs="仿宋" w:hint="eastAsia"/>
          <w:spacing w:val="6"/>
          <w:sz w:val="32"/>
        </w:rPr>
        <w:t>餐改善</w:t>
      </w:r>
      <w:proofErr w:type="gramEnd"/>
      <w:r w:rsidR="00CC3E0D" w:rsidRPr="00E27F41">
        <w:rPr>
          <w:rFonts w:ascii="仿宋" w:eastAsia="仿宋" w:hAnsi="仿宋" w:cs="仿宋" w:hint="eastAsia"/>
          <w:spacing w:val="6"/>
          <w:sz w:val="32"/>
        </w:rPr>
        <w:t>计划（爱心午餐和营养餐）</w:t>
      </w:r>
      <w:r w:rsidRPr="00E27F41">
        <w:rPr>
          <w:rFonts w:ascii="仿宋" w:eastAsia="仿宋" w:hAnsi="仿宋" w:cs="仿宋" w:hint="eastAsia"/>
          <w:spacing w:val="6"/>
          <w:sz w:val="32"/>
        </w:rPr>
        <w:t>项目资金</w:t>
      </w:r>
      <w:r w:rsidR="00CC3E0D" w:rsidRPr="00E27F41">
        <w:rPr>
          <w:rFonts w:ascii="仿宋" w:eastAsia="仿宋" w:hAnsi="仿宋" w:cs="仿宋" w:hint="eastAsia"/>
          <w:spacing w:val="6"/>
          <w:sz w:val="32"/>
        </w:rPr>
        <w:t>554733</w:t>
      </w:r>
      <w:r w:rsidRPr="00E27F41">
        <w:rPr>
          <w:rFonts w:ascii="仿宋" w:eastAsia="仿宋" w:hAnsi="仿宋" w:cs="仿宋"/>
          <w:spacing w:val="6"/>
          <w:sz w:val="32"/>
        </w:rPr>
        <w:t>元</w:t>
      </w:r>
      <w:r w:rsidRPr="00E27F41">
        <w:rPr>
          <w:rFonts w:ascii="仿宋" w:eastAsia="仿宋" w:hAnsi="仿宋" w:cs="仿宋" w:hint="eastAsia"/>
          <w:spacing w:val="6"/>
          <w:sz w:val="32"/>
        </w:rPr>
        <w:t>，已使用</w:t>
      </w:r>
      <w:r w:rsidR="00CC3E0D" w:rsidRPr="00E27F41">
        <w:rPr>
          <w:rFonts w:ascii="仿宋" w:eastAsia="仿宋" w:hAnsi="仿宋" w:cs="仿宋" w:hint="eastAsia"/>
          <w:spacing w:val="6"/>
          <w:sz w:val="32"/>
        </w:rPr>
        <w:t>554733</w:t>
      </w:r>
      <w:r w:rsidRPr="00E27F41">
        <w:rPr>
          <w:rFonts w:ascii="仿宋" w:eastAsia="仿宋" w:hAnsi="仿宋" w:cs="仿宋"/>
          <w:spacing w:val="6"/>
          <w:sz w:val="32"/>
        </w:rPr>
        <w:t>元</w:t>
      </w:r>
      <w:r w:rsidRPr="00E27F41">
        <w:rPr>
          <w:rFonts w:ascii="仿宋" w:eastAsia="仿宋" w:hAnsi="仿宋" w:cs="仿宋" w:hint="eastAsia"/>
          <w:spacing w:val="6"/>
          <w:sz w:val="32"/>
        </w:rPr>
        <w:t>，资金结</w:t>
      </w:r>
      <w:r w:rsidRPr="00E27F41">
        <w:rPr>
          <w:rFonts w:ascii="仿宋" w:eastAsia="仿宋" w:hAnsi="仿宋" w:cs="仿宋"/>
          <w:spacing w:val="6"/>
          <w:sz w:val="32"/>
        </w:rPr>
        <w:t>转</w:t>
      </w:r>
      <w:r w:rsidRPr="00E27F41">
        <w:rPr>
          <w:rFonts w:ascii="仿宋" w:eastAsia="仿宋" w:hAnsi="仿宋" w:cs="仿宋" w:hint="eastAsia"/>
          <w:spacing w:val="6"/>
          <w:sz w:val="32"/>
        </w:rPr>
        <w:t>0万</w:t>
      </w:r>
      <w:r w:rsidRPr="00E27F41">
        <w:rPr>
          <w:rFonts w:ascii="仿宋" w:eastAsia="仿宋" w:hAnsi="仿宋" w:cs="仿宋"/>
          <w:spacing w:val="6"/>
          <w:sz w:val="32"/>
        </w:rPr>
        <w:t>元</w:t>
      </w:r>
      <w:r w:rsidRPr="00E27F41">
        <w:rPr>
          <w:rFonts w:ascii="仿宋" w:eastAsia="仿宋" w:hAnsi="仿宋" w:cs="仿宋" w:hint="eastAsia"/>
          <w:spacing w:val="6"/>
          <w:sz w:val="32"/>
        </w:rPr>
        <w:t>，</w:t>
      </w:r>
      <w:r w:rsidRPr="00E27F41">
        <w:rPr>
          <w:rFonts w:ascii="仿宋" w:eastAsia="仿宋" w:hAnsi="仿宋" w:hint="eastAsia"/>
          <w:sz w:val="32"/>
          <w:szCs w:val="32"/>
        </w:rPr>
        <w:t>资金到位率100%。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2、</w:t>
      </w:r>
      <w:r w:rsidRPr="00E27F41">
        <w:rPr>
          <w:rFonts w:ascii="仿宋" w:eastAsia="仿宋" w:hAnsi="仿宋" w:cs="仿宋" w:hint="eastAsia"/>
          <w:spacing w:val="6"/>
          <w:sz w:val="32"/>
        </w:rPr>
        <w:t>2021年</w:t>
      </w:r>
      <w:r w:rsidRPr="00E27F41">
        <w:rPr>
          <w:rFonts w:ascii="仿宋" w:eastAsia="仿宋" w:hAnsi="仿宋" w:hint="eastAsia"/>
          <w:sz w:val="32"/>
          <w:szCs w:val="32"/>
        </w:rPr>
        <w:t>投入</w:t>
      </w:r>
      <w:r w:rsidR="00CC3E0D" w:rsidRPr="00E27F41">
        <w:rPr>
          <w:rFonts w:ascii="仿宋" w:eastAsia="仿宋" w:hAnsi="仿宋" w:cs="仿宋" w:hint="eastAsia"/>
          <w:spacing w:val="6"/>
          <w:sz w:val="32"/>
        </w:rPr>
        <w:t>教师宿舍立面改造40</w:t>
      </w:r>
      <w:r w:rsidRPr="00E27F41">
        <w:rPr>
          <w:rFonts w:ascii="仿宋" w:eastAsia="仿宋" w:hAnsi="仿宋" w:cs="仿宋" w:hint="eastAsia"/>
          <w:spacing w:val="6"/>
          <w:sz w:val="32"/>
        </w:rPr>
        <w:t>万</w:t>
      </w:r>
      <w:r w:rsidRPr="00E27F41">
        <w:rPr>
          <w:rFonts w:ascii="仿宋" w:eastAsia="仿宋" w:hAnsi="仿宋" w:cs="仿宋"/>
          <w:spacing w:val="6"/>
          <w:sz w:val="32"/>
        </w:rPr>
        <w:t>元</w:t>
      </w:r>
      <w:r w:rsidRPr="00E27F41">
        <w:rPr>
          <w:rFonts w:ascii="仿宋" w:eastAsia="仿宋" w:hAnsi="仿宋" w:cs="仿宋" w:hint="eastAsia"/>
          <w:spacing w:val="6"/>
          <w:sz w:val="32"/>
        </w:rPr>
        <w:t>，已使用</w:t>
      </w:r>
      <w:r w:rsidR="00CC3E0D" w:rsidRPr="00E27F41">
        <w:rPr>
          <w:rFonts w:ascii="仿宋" w:eastAsia="仿宋" w:hAnsi="仿宋" w:cs="仿宋" w:hint="eastAsia"/>
          <w:spacing w:val="6"/>
          <w:sz w:val="32"/>
        </w:rPr>
        <w:t>40</w:t>
      </w:r>
      <w:r w:rsidRPr="00E27F41">
        <w:rPr>
          <w:rFonts w:ascii="仿宋" w:eastAsia="仿宋" w:hAnsi="仿宋" w:cs="仿宋" w:hint="eastAsia"/>
          <w:spacing w:val="6"/>
          <w:sz w:val="32"/>
        </w:rPr>
        <w:t>万</w:t>
      </w:r>
      <w:r w:rsidRPr="00E27F41">
        <w:rPr>
          <w:rFonts w:ascii="仿宋" w:eastAsia="仿宋" w:hAnsi="仿宋" w:cs="仿宋"/>
          <w:spacing w:val="6"/>
          <w:sz w:val="32"/>
        </w:rPr>
        <w:t>元</w:t>
      </w:r>
      <w:r w:rsidRPr="00E27F41">
        <w:rPr>
          <w:rFonts w:ascii="仿宋" w:eastAsia="仿宋" w:hAnsi="仿宋" w:cs="仿宋" w:hint="eastAsia"/>
          <w:spacing w:val="6"/>
          <w:sz w:val="32"/>
        </w:rPr>
        <w:t>，资金结</w:t>
      </w:r>
      <w:r w:rsidRPr="00E27F41">
        <w:rPr>
          <w:rFonts w:ascii="仿宋" w:eastAsia="仿宋" w:hAnsi="仿宋" w:cs="仿宋"/>
          <w:spacing w:val="6"/>
          <w:sz w:val="32"/>
        </w:rPr>
        <w:t>转</w:t>
      </w:r>
      <w:r w:rsidRPr="00E27F41">
        <w:rPr>
          <w:rFonts w:ascii="仿宋" w:eastAsia="仿宋" w:hAnsi="仿宋" w:cs="仿宋" w:hint="eastAsia"/>
          <w:spacing w:val="6"/>
          <w:sz w:val="32"/>
        </w:rPr>
        <w:t>0万</w:t>
      </w:r>
      <w:r w:rsidRPr="00E27F41">
        <w:rPr>
          <w:rFonts w:ascii="仿宋" w:eastAsia="仿宋" w:hAnsi="仿宋" w:cs="仿宋"/>
          <w:spacing w:val="6"/>
          <w:sz w:val="32"/>
        </w:rPr>
        <w:t>元</w:t>
      </w:r>
      <w:r w:rsidRPr="00E27F41">
        <w:rPr>
          <w:rFonts w:ascii="仿宋" w:eastAsia="仿宋" w:hAnsi="仿宋" w:cs="仿宋" w:hint="eastAsia"/>
          <w:spacing w:val="6"/>
          <w:sz w:val="32"/>
        </w:rPr>
        <w:t>，</w:t>
      </w:r>
      <w:r w:rsidRPr="00E27F41">
        <w:rPr>
          <w:rFonts w:ascii="仿宋" w:eastAsia="仿宋" w:hAnsi="仿宋" w:hint="eastAsia"/>
          <w:sz w:val="32"/>
          <w:szCs w:val="32"/>
        </w:rPr>
        <w:t>资金到位率100%。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（二）管理</w:t>
      </w:r>
    </w:p>
    <w:p w:rsidR="00B97AB8" w:rsidRPr="00E27F41" w:rsidRDefault="00E27F41">
      <w:pPr>
        <w:spacing w:line="560" w:lineRule="exact"/>
        <w:ind w:firstLine="63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在项目实施过程中，学校</w:t>
      </w:r>
      <w:r w:rsidRPr="00E27F41">
        <w:rPr>
          <w:rFonts w:ascii="仿宋" w:eastAsia="仿宋" w:hAnsi="仿宋"/>
          <w:sz w:val="32"/>
          <w:szCs w:val="32"/>
        </w:rPr>
        <w:t>严格按照上级</w:t>
      </w:r>
      <w:r w:rsidRPr="00E27F41">
        <w:rPr>
          <w:rFonts w:ascii="仿宋" w:eastAsia="仿宋" w:hAnsi="仿宋" w:hint="eastAsia"/>
          <w:sz w:val="32"/>
          <w:szCs w:val="32"/>
        </w:rPr>
        <w:t>的</w:t>
      </w:r>
      <w:r w:rsidRPr="00E27F41">
        <w:rPr>
          <w:rFonts w:ascii="仿宋" w:eastAsia="仿宋" w:hAnsi="仿宋"/>
          <w:sz w:val="32"/>
          <w:szCs w:val="32"/>
        </w:rPr>
        <w:t>文件要求</w:t>
      </w:r>
      <w:r w:rsidRPr="00E27F41">
        <w:rPr>
          <w:rFonts w:ascii="仿宋" w:eastAsia="仿宋" w:hAnsi="仿宋" w:hint="eastAsia"/>
          <w:sz w:val="32"/>
          <w:szCs w:val="32"/>
        </w:rPr>
        <w:t>对项目实施监督管理</w:t>
      </w:r>
      <w:r w:rsidRPr="00E27F41">
        <w:rPr>
          <w:rFonts w:ascii="仿宋" w:eastAsia="仿宋" w:hAnsi="仿宋"/>
          <w:sz w:val="32"/>
          <w:szCs w:val="32"/>
        </w:rPr>
        <w:t>及拨付</w:t>
      </w:r>
      <w:r w:rsidRPr="00E27F41">
        <w:rPr>
          <w:rFonts w:ascii="仿宋" w:eastAsia="仿宋" w:hAnsi="仿宋" w:hint="eastAsia"/>
          <w:sz w:val="32"/>
          <w:szCs w:val="32"/>
        </w:rPr>
        <w:t>经</w:t>
      </w:r>
      <w:r w:rsidRPr="00E27F41">
        <w:rPr>
          <w:rFonts w:ascii="仿宋" w:eastAsia="仿宋" w:hAnsi="仿宋"/>
          <w:sz w:val="32"/>
          <w:szCs w:val="32"/>
        </w:rPr>
        <w:t>费</w:t>
      </w:r>
      <w:r w:rsidRPr="00E27F41">
        <w:rPr>
          <w:rFonts w:ascii="仿宋" w:eastAsia="仿宋" w:hAnsi="仿宋" w:hint="eastAsia"/>
          <w:sz w:val="32"/>
          <w:szCs w:val="32"/>
        </w:rPr>
        <w:t>，确保项目顺利开展。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（三）产出</w:t>
      </w:r>
    </w:p>
    <w:p w:rsidR="00B97AB8" w:rsidRPr="00E27F41" w:rsidRDefault="00E27F41">
      <w:pPr>
        <w:pStyle w:val="a3"/>
        <w:spacing w:line="560" w:lineRule="exact"/>
        <w:ind w:firstLineChars="200" w:firstLine="640"/>
        <w:rPr>
          <w:rFonts w:ascii="仿宋" w:eastAsia="仿宋" w:hAnsi="仿宋" w:cs="宋体" w:hint="default"/>
          <w:sz w:val="32"/>
        </w:rPr>
      </w:pPr>
      <w:r w:rsidRPr="00E27F41">
        <w:rPr>
          <w:rFonts w:ascii="仿宋" w:eastAsia="仿宋" w:hAnsi="仿宋" w:cs="宋体"/>
          <w:sz w:val="32"/>
        </w:rPr>
        <w:t>完成项目要</w:t>
      </w:r>
      <w:r w:rsidRPr="00E27F41">
        <w:rPr>
          <w:rFonts w:ascii="仿宋" w:eastAsia="仿宋" w:hAnsi="仿宋" w:cs="宋体" w:hint="default"/>
          <w:sz w:val="32"/>
        </w:rPr>
        <w:t>求的</w:t>
      </w:r>
      <w:r w:rsidRPr="00E27F41">
        <w:rPr>
          <w:rFonts w:ascii="仿宋" w:eastAsia="仿宋" w:hAnsi="仿宋" w:cs="宋体"/>
          <w:sz w:val="32"/>
        </w:rPr>
        <w:t>内容,项目公示按规</w:t>
      </w:r>
      <w:r w:rsidRPr="00E27F41">
        <w:rPr>
          <w:rFonts w:ascii="仿宋" w:eastAsia="仿宋" w:hAnsi="仿宋" w:cs="宋体" w:hint="default"/>
          <w:sz w:val="32"/>
        </w:rPr>
        <w:t>定执行，</w:t>
      </w:r>
      <w:r w:rsidRPr="00E27F41">
        <w:rPr>
          <w:rFonts w:ascii="仿宋" w:eastAsia="仿宋" w:hAnsi="仿宋" w:cs="宋体"/>
          <w:sz w:val="32"/>
        </w:rPr>
        <w:t>项目验收结果通过。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（四）效果</w:t>
      </w:r>
    </w:p>
    <w:p w:rsidR="00B97AB8" w:rsidRPr="00E27F41" w:rsidRDefault="00E27F41">
      <w:pPr>
        <w:pStyle w:val="a3"/>
        <w:spacing w:line="560" w:lineRule="exact"/>
        <w:ind w:firstLineChars="200" w:firstLine="640"/>
        <w:rPr>
          <w:rFonts w:ascii="仿宋" w:eastAsia="仿宋" w:hAnsi="仿宋" w:cs="宋体" w:hint="default"/>
          <w:sz w:val="32"/>
        </w:rPr>
      </w:pPr>
      <w:r w:rsidRPr="00E27F41">
        <w:rPr>
          <w:rFonts w:ascii="仿宋" w:eastAsia="仿宋" w:hAnsi="仿宋"/>
          <w:sz w:val="32"/>
          <w:szCs w:val="32"/>
        </w:rPr>
        <w:t>1、社会效益：</w:t>
      </w:r>
      <w:r w:rsidR="00CC3E0D" w:rsidRPr="00E27F41">
        <w:rPr>
          <w:rFonts w:ascii="仿宋" w:eastAsia="仿宋" w:hAnsi="仿宋" w:cs="仿宋"/>
          <w:spacing w:val="6"/>
          <w:sz w:val="32"/>
        </w:rPr>
        <w:t>营养</w:t>
      </w:r>
      <w:proofErr w:type="gramStart"/>
      <w:r w:rsidR="00CC3E0D" w:rsidRPr="00E27F41">
        <w:rPr>
          <w:rFonts w:ascii="仿宋" w:eastAsia="仿宋" w:hAnsi="仿宋" w:cs="仿宋"/>
          <w:spacing w:val="6"/>
          <w:sz w:val="32"/>
        </w:rPr>
        <w:t>餐改善</w:t>
      </w:r>
      <w:proofErr w:type="gramEnd"/>
      <w:r w:rsidR="00CC3E0D" w:rsidRPr="00E27F41">
        <w:rPr>
          <w:rFonts w:ascii="仿宋" w:eastAsia="仿宋" w:hAnsi="仿宋" w:cs="仿宋"/>
          <w:spacing w:val="6"/>
          <w:sz w:val="32"/>
        </w:rPr>
        <w:t>计划（爱心午餐和营养餐）</w:t>
      </w:r>
      <w:r w:rsidRPr="00E27F41">
        <w:rPr>
          <w:rFonts w:ascii="仿宋" w:eastAsia="仿宋" w:hAnsi="仿宋" w:cs="宋体"/>
          <w:sz w:val="32"/>
        </w:rPr>
        <w:t>项目的实施，解决了</w:t>
      </w:r>
      <w:r w:rsidRPr="00E27F41">
        <w:rPr>
          <w:rFonts w:ascii="仿宋" w:eastAsia="仿宋" w:hAnsi="仿宋" w:cs="宋体" w:hint="default"/>
          <w:sz w:val="32"/>
        </w:rPr>
        <w:t>生活困难</w:t>
      </w:r>
      <w:r w:rsidRPr="00E27F41">
        <w:rPr>
          <w:rFonts w:ascii="仿宋" w:eastAsia="仿宋" w:hAnsi="仿宋" w:cs="宋体"/>
          <w:sz w:val="32"/>
        </w:rPr>
        <w:t>学生的午餐问题，全面提高了学生的午餐质量。项目的实施，</w:t>
      </w:r>
      <w:r w:rsidRPr="00E27F41">
        <w:rPr>
          <w:rFonts w:ascii="仿宋" w:eastAsia="仿宋" w:hAnsi="仿宋" w:cs="仿宋" w:hint="default"/>
          <w:spacing w:val="6"/>
          <w:sz w:val="32"/>
        </w:rPr>
        <w:t>体现了</w:t>
      </w:r>
      <w:r w:rsidRPr="00E27F41">
        <w:rPr>
          <w:rFonts w:ascii="仿宋" w:eastAsia="仿宋" w:hAnsi="仿宋" w:cs="仿宋"/>
          <w:spacing w:val="6"/>
          <w:sz w:val="32"/>
        </w:rPr>
        <w:t>政府加强对基础教育发展的投入，</w:t>
      </w:r>
      <w:r w:rsidRPr="00E27F41">
        <w:rPr>
          <w:rFonts w:ascii="仿宋" w:eastAsia="仿宋" w:hAnsi="仿宋" w:cs="宋体"/>
          <w:sz w:val="32"/>
        </w:rPr>
        <w:t>使学生及社会充分感受政策带来的优越感和幸福感。</w:t>
      </w:r>
    </w:p>
    <w:p w:rsidR="00B97AB8" w:rsidRPr="00E27F41" w:rsidRDefault="00E27F41">
      <w:pPr>
        <w:pStyle w:val="a3"/>
        <w:spacing w:line="560" w:lineRule="exact"/>
        <w:ind w:firstLineChars="200" w:firstLine="640"/>
        <w:rPr>
          <w:rFonts w:ascii="仿宋" w:eastAsia="仿宋" w:hAnsi="仿宋" w:cs="宋体" w:hint="default"/>
          <w:sz w:val="32"/>
          <w:szCs w:val="32"/>
        </w:rPr>
      </w:pPr>
      <w:r w:rsidRPr="00E27F41">
        <w:rPr>
          <w:rFonts w:ascii="仿宋" w:eastAsia="仿宋" w:hAnsi="仿宋"/>
          <w:sz w:val="32"/>
          <w:szCs w:val="32"/>
        </w:rPr>
        <w:t>2、社会公众满意度：较</w:t>
      </w:r>
      <w:r w:rsidRPr="00E27F41">
        <w:rPr>
          <w:rFonts w:ascii="仿宋" w:eastAsia="仿宋" w:hAnsi="仿宋" w:hint="default"/>
          <w:sz w:val="32"/>
          <w:szCs w:val="32"/>
        </w:rPr>
        <w:t>为满意。</w:t>
      </w:r>
      <w:r w:rsidRPr="00E27F41">
        <w:rPr>
          <w:rFonts w:ascii="仿宋" w:eastAsia="仿宋" w:hAnsi="仿宋" w:cs="宋体"/>
          <w:sz w:val="32"/>
          <w:szCs w:val="32"/>
        </w:rPr>
        <w:t xml:space="preserve"> 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（五）评价结果和评价结论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lastRenderedPageBreak/>
        <w:t>本项目自评结果，达到预期绩效目标。</w:t>
      </w:r>
    </w:p>
    <w:p w:rsidR="00B97AB8" w:rsidRDefault="00E27F41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主要经验及做法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由</w:t>
      </w:r>
      <w:r w:rsidRPr="00E27F41">
        <w:rPr>
          <w:rFonts w:ascii="仿宋" w:eastAsia="仿宋" w:hAnsi="仿宋"/>
          <w:sz w:val="32"/>
          <w:szCs w:val="32"/>
        </w:rPr>
        <w:t>于政府加强了对学校教育的投入，进而促进了我校</w:t>
      </w:r>
      <w:r w:rsidRPr="00E27F41">
        <w:rPr>
          <w:rFonts w:ascii="仿宋" w:eastAsia="仿宋" w:hAnsi="仿宋" w:hint="eastAsia"/>
          <w:sz w:val="32"/>
          <w:szCs w:val="32"/>
        </w:rPr>
        <w:t>基础教育</w:t>
      </w:r>
      <w:r w:rsidRPr="00E27F41">
        <w:rPr>
          <w:rFonts w:ascii="仿宋" w:eastAsia="仿宋" w:hAnsi="仿宋"/>
          <w:sz w:val="32"/>
          <w:szCs w:val="32"/>
        </w:rPr>
        <w:t>的发展。</w:t>
      </w:r>
    </w:p>
    <w:p w:rsidR="00B97AB8" w:rsidRDefault="00E27F41">
      <w:pPr>
        <w:numPr>
          <w:ilvl w:val="0"/>
          <w:numId w:val="2"/>
        </w:numPr>
        <w:spacing w:line="560" w:lineRule="exact"/>
        <w:ind w:firstLineChars="200" w:firstLine="640"/>
        <w:rPr>
          <w:rFonts w:eastAsia="方正黑体_GBK"/>
          <w:sz w:val="32"/>
          <w:szCs w:val="32"/>
        </w:rPr>
      </w:pPr>
      <w:r>
        <w:rPr>
          <w:rFonts w:eastAsia="方正黑体_GBK"/>
          <w:sz w:val="32"/>
          <w:szCs w:val="32"/>
        </w:rPr>
        <w:t>存在的问题和建议</w:t>
      </w:r>
    </w:p>
    <w:p w:rsidR="00B97AB8" w:rsidRPr="00E27F41" w:rsidRDefault="00E27F41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E27F41">
        <w:rPr>
          <w:rFonts w:ascii="仿宋" w:eastAsia="仿宋" w:hAnsi="仿宋" w:hint="eastAsia"/>
          <w:sz w:val="32"/>
          <w:szCs w:val="32"/>
        </w:rPr>
        <w:t>希望</w:t>
      </w:r>
      <w:r w:rsidRPr="00E27F41">
        <w:rPr>
          <w:rFonts w:ascii="仿宋" w:eastAsia="仿宋" w:hAnsi="仿宋"/>
          <w:sz w:val="32"/>
          <w:szCs w:val="32"/>
        </w:rPr>
        <w:t>政府进一步加大对教育的投入，以把我校</w:t>
      </w:r>
      <w:r w:rsidRPr="00E27F41">
        <w:rPr>
          <w:rFonts w:ascii="仿宋" w:eastAsia="仿宋" w:hAnsi="仿宋" w:hint="eastAsia"/>
          <w:sz w:val="32"/>
          <w:szCs w:val="32"/>
        </w:rPr>
        <w:t>义务</w:t>
      </w:r>
      <w:r w:rsidRPr="00E27F41">
        <w:rPr>
          <w:rFonts w:ascii="仿宋" w:eastAsia="仿宋" w:hAnsi="仿宋"/>
          <w:sz w:val="32"/>
          <w:szCs w:val="32"/>
        </w:rPr>
        <w:t>教育</w:t>
      </w:r>
      <w:r w:rsidRPr="00E27F41">
        <w:rPr>
          <w:rFonts w:ascii="仿宋" w:eastAsia="仿宋" w:hAnsi="仿宋" w:hint="eastAsia"/>
          <w:sz w:val="32"/>
          <w:szCs w:val="32"/>
        </w:rPr>
        <w:t>工</w:t>
      </w:r>
      <w:r w:rsidRPr="00E27F41">
        <w:rPr>
          <w:rFonts w:ascii="仿宋" w:eastAsia="仿宋" w:hAnsi="仿宋"/>
          <w:sz w:val="32"/>
          <w:szCs w:val="32"/>
        </w:rPr>
        <w:t>作搞得更好</w:t>
      </w:r>
      <w:r w:rsidRPr="00E27F41">
        <w:rPr>
          <w:rFonts w:ascii="仿宋" w:eastAsia="仿宋" w:hAnsi="仿宋" w:hint="eastAsia"/>
          <w:sz w:val="32"/>
          <w:szCs w:val="32"/>
        </w:rPr>
        <w:t>。</w:t>
      </w:r>
    </w:p>
    <w:p w:rsidR="00B97AB8" w:rsidRDefault="00B97AB8">
      <w:pPr>
        <w:spacing w:line="596" w:lineRule="exact"/>
        <w:ind w:firstLineChars="200" w:firstLine="640"/>
        <w:rPr>
          <w:rFonts w:eastAsia="方正黑体_GBK"/>
          <w:sz w:val="32"/>
          <w:szCs w:val="32"/>
        </w:rPr>
      </w:pPr>
    </w:p>
    <w:p w:rsidR="00B97AB8" w:rsidRDefault="00B97AB8">
      <w:pPr>
        <w:spacing w:line="596" w:lineRule="exact"/>
        <w:ind w:firstLineChars="200" w:firstLine="640"/>
        <w:jc w:val="right"/>
        <w:rPr>
          <w:rFonts w:eastAsia="方正仿宋_GBK"/>
          <w:sz w:val="32"/>
          <w:szCs w:val="32"/>
        </w:rPr>
      </w:pPr>
    </w:p>
    <w:sectPr w:rsidR="00B97AB8">
      <w:pgSz w:w="11906" w:h="16838"/>
      <w:pgMar w:top="1588" w:right="1474" w:bottom="158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765" w:rsidRDefault="00995765" w:rsidP="0043516E">
      <w:r>
        <w:separator/>
      </w:r>
    </w:p>
  </w:endnote>
  <w:endnote w:type="continuationSeparator" w:id="0">
    <w:p w:rsidR="00995765" w:rsidRDefault="00995765" w:rsidP="00435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765" w:rsidRDefault="00995765" w:rsidP="0043516E">
      <w:r>
        <w:separator/>
      </w:r>
    </w:p>
  </w:footnote>
  <w:footnote w:type="continuationSeparator" w:id="0">
    <w:p w:rsidR="00995765" w:rsidRDefault="00995765" w:rsidP="00435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4294F8B"/>
    <w:multiLevelType w:val="singleLevel"/>
    <w:tmpl w:val="84294F8B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9B12A1EB"/>
    <w:multiLevelType w:val="singleLevel"/>
    <w:tmpl w:val="9B12A1EB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806865"/>
    <w:rsid w:val="00043A15"/>
    <w:rsid w:val="000575E2"/>
    <w:rsid w:val="00063B15"/>
    <w:rsid w:val="0009607E"/>
    <w:rsid w:val="000B5DB9"/>
    <w:rsid w:val="000C0972"/>
    <w:rsid w:val="00171AB3"/>
    <w:rsid w:val="001C3D64"/>
    <w:rsid w:val="001C641A"/>
    <w:rsid w:val="001C6822"/>
    <w:rsid w:val="001E256D"/>
    <w:rsid w:val="001E2D5B"/>
    <w:rsid w:val="00247BB1"/>
    <w:rsid w:val="002571F7"/>
    <w:rsid w:val="002641A6"/>
    <w:rsid w:val="002834C5"/>
    <w:rsid w:val="00293914"/>
    <w:rsid w:val="002C141E"/>
    <w:rsid w:val="002F6627"/>
    <w:rsid w:val="00304656"/>
    <w:rsid w:val="00333D24"/>
    <w:rsid w:val="003532F1"/>
    <w:rsid w:val="00357647"/>
    <w:rsid w:val="00365C0E"/>
    <w:rsid w:val="00381982"/>
    <w:rsid w:val="00381F5B"/>
    <w:rsid w:val="00384864"/>
    <w:rsid w:val="003B01B9"/>
    <w:rsid w:val="003E4915"/>
    <w:rsid w:val="003E75C4"/>
    <w:rsid w:val="00401B11"/>
    <w:rsid w:val="00422429"/>
    <w:rsid w:val="0043034C"/>
    <w:rsid w:val="0043516E"/>
    <w:rsid w:val="00443E03"/>
    <w:rsid w:val="00487348"/>
    <w:rsid w:val="00497B55"/>
    <w:rsid w:val="004C051C"/>
    <w:rsid w:val="00516F77"/>
    <w:rsid w:val="00547BAD"/>
    <w:rsid w:val="00550210"/>
    <w:rsid w:val="005516E1"/>
    <w:rsid w:val="00563118"/>
    <w:rsid w:val="005A221A"/>
    <w:rsid w:val="005B5ED1"/>
    <w:rsid w:val="00602BF0"/>
    <w:rsid w:val="00606BA5"/>
    <w:rsid w:val="006417E5"/>
    <w:rsid w:val="0064309B"/>
    <w:rsid w:val="00671BB5"/>
    <w:rsid w:val="006772C6"/>
    <w:rsid w:val="006C7720"/>
    <w:rsid w:val="006C793C"/>
    <w:rsid w:val="006D100A"/>
    <w:rsid w:val="006E6E29"/>
    <w:rsid w:val="00704B56"/>
    <w:rsid w:val="00725E01"/>
    <w:rsid w:val="00732DA5"/>
    <w:rsid w:val="00770339"/>
    <w:rsid w:val="0077453E"/>
    <w:rsid w:val="007B27A0"/>
    <w:rsid w:val="007C2693"/>
    <w:rsid w:val="007D04AB"/>
    <w:rsid w:val="007D7B0E"/>
    <w:rsid w:val="007E54DF"/>
    <w:rsid w:val="00806211"/>
    <w:rsid w:val="00806865"/>
    <w:rsid w:val="0081273A"/>
    <w:rsid w:val="0082343D"/>
    <w:rsid w:val="00831BF0"/>
    <w:rsid w:val="008323DA"/>
    <w:rsid w:val="00837D1D"/>
    <w:rsid w:val="00844EE6"/>
    <w:rsid w:val="00871B89"/>
    <w:rsid w:val="00880010"/>
    <w:rsid w:val="008A7625"/>
    <w:rsid w:val="008D02AF"/>
    <w:rsid w:val="008D25A0"/>
    <w:rsid w:val="009108DF"/>
    <w:rsid w:val="00974291"/>
    <w:rsid w:val="00995765"/>
    <w:rsid w:val="009A23DE"/>
    <w:rsid w:val="00A1196F"/>
    <w:rsid w:val="00A27343"/>
    <w:rsid w:val="00A3725D"/>
    <w:rsid w:val="00A45BE4"/>
    <w:rsid w:val="00AB4F2D"/>
    <w:rsid w:val="00AD0DAD"/>
    <w:rsid w:val="00AF31E0"/>
    <w:rsid w:val="00AF55BA"/>
    <w:rsid w:val="00B07031"/>
    <w:rsid w:val="00B17BC3"/>
    <w:rsid w:val="00B34D05"/>
    <w:rsid w:val="00B85927"/>
    <w:rsid w:val="00B97AB8"/>
    <w:rsid w:val="00BC3295"/>
    <w:rsid w:val="00BD1848"/>
    <w:rsid w:val="00BF6FF2"/>
    <w:rsid w:val="00C31CE4"/>
    <w:rsid w:val="00C77086"/>
    <w:rsid w:val="00C858DD"/>
    <w:rsid w:val="00CC3E0D"/>
    <w:rsid w:val="00CD33CE"/>
    <w:rsid w:val="00CF26C3"/>
    <w:rsid w:val="00D610B4"/>
    <w:rsid w:val="00D86135"/>
    <w:rsid w:val="00E05A32"/>
    <w:rsid w:val="00E225F8"/>
    <w:rsid w:val="00E25A0F"/>
    <w:rsid w:val="00E27F41"/>
    <w:rsid w:val="00E42BE7"/>
    <w:rsid w:val="00E55405"/>
    <w:rsid w:val="00E72086"/>
    <w:rsid w:val="00E91393"/>
    <w:rsid w:val="00EB0A75"/>
    <w:rsid w:val="00EF2A45"/>
    <w:rsid w:val="00F70C2E"/>
    <w:rsid w:val="00F9262E"/>
    <w:rsid w:val="00F93438"/>
    <w:rsid w:val="00FA41F0"/>
    <w:rsid w:val="00FD0041"/>
    <w:rsid w:val="00FE38F2"/>
    <w:rsid w:val="0AB44329"/>
    <w:rsid w:val="204C0404"/>
    <w:rsid w:val="20CC4958"/>
    <w:rsid w:val="2E84036A"/>
    <w:rsid w:val="2F181FD7"/>
    <w:rsid w:val="375F35B5"/>
    <w:rsid w:val="413A272C"/>
    <w:rsid w:val="4D7D6D33"/>
    <w:rsid w:val="54E15F91"/>
    <w:rsid w:val="5CAB316B"/>
    <w:rsid w:val="5FC37153"/>
    <w:rsid w:val="60DA29A7"/>
    <w:rsid w:val="6C44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semiHidden="0" w:uiPriority="0" w:unhideWhenUsed="0"/>
    <w:lsdException w:name="Normal Table" w:qFormat="1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宋体" w:hAnsi="Courier New" w:cs="Courier New" w:hint="eastAsia"/>
      <w:szCs w:val="21"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20"/>
    <w:qFormat/>
    <w:rPr>
      <w:i/>
    </w:rPr>
  </w:style>
  <w:style w:type="paragraph" w:styleId="a7">
    <w:name w:val="No Spacing"/>
    <w:uiPriority w:val="99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Char0">
    <w:name w:val="页眉 Char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4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普通(网站) Char"/>
    <w:basedOn w:val="a"/>
    <w:pPr>
      <w:spacing w:beforeAutospacing="1" w:afterAutospacing="1"/>
      <w:jc w:val="left"/>
    </w:pPr>
    <w:rPr>
      <w:rFonts w:ascii="宋体" w:hAnsi="宋体" w:hint="eastAsia"/>
      <w:kern w:val="0"/>
      <w:sz w:val="24"/>
    </w:rPr>
  </w:style>
  <w:style w:type="character" w:customStyle="1" w:styleId="16">
    <w:name w:val="16"/>
    <w:basedOn w:val="a0"/>
    <w:qFormat/>
    <w:rPr>
      <w:rFonts w:ascii="Times New Roman" w:hAnsi="Times New Roman" w:cs="Times New Roman" w:hint="default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4</Pages>
  <Words>213</Words>
  <Characters>1217</Characters>
  <Application>Microsoft Office Word</Application>
  <DocSecurity>0</DocSecurity>
  <Lines>10</Lines>
  <Paragraphs>2</Paragraphs>
  <ScaleCrop>false</ScaleCrop>
  <Company>微软中国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67</cp:revision>
  <cp:lastPrinted>2020-04-20T08:58:00Z</cp:lastPrinted>
  <dcterms:created xsi:type="dcterms:W3CDTF">2020-04-20T08:58:00Z</dcterms:created>
  <dcterms:modified xsi:type="dcterms:W3CDTF">2022-10-10T00:53:00Z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597F39077F264B3A90446201B527BF30</vt:lpwstr>
  </property>
</Properties>
</file>