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left"/>
        <w:rPr>
          <w:rFonts w:ascii="方正仿宋_GBK" w:eastAsia="方正仿宋_GBK"/>
          <w:sz w:val="32"/>
          <w:szCs w:val="32"/>
        </w:rPr>
      </w:pPr>
      <w:r>
        <w:rPr>
          <w:rFonts w:hint="eastAsia" w:ascii="方正仿宋_GBK" w:eastAsia="方正仿宋_GBK"/>
          <w:sz w:val="32"/>
          <w:szCs w:val="32"/>
        </w:rPr>
        <w:t>附件4</w:t>
      </w:r>
    </w:p>
    <w:p>
      <w:pPr>
        <w:spacing w:line="596" w:lineRule="exact"/>
        <w:jc w:val="center"/>
        <w:rPr>
          <w:rFonts w:eastAsia="方正小标宋_GBK"/>
          <w:sz w:val="44"/>
          <w:szCs w:val="32"/>
        </w:rPr>
      </w:pPr>
    </w:p>
    <w:p>
      <w:pPr>
        <w:spacing w:line="596" w:lineRule="exact"/>
        <w:jc w:val="center"/>
        <w:rPr>
          <w:rFonts w:eastAsia="方正小标宋_GBK"/>
          <w:sz w:val="44"/>
          <w:szCs w:val="32"/>
        </w:rPr>
      </w:pPr>
    </w:p>
    <w:p>
      <w:pPr>
        <w:spacing w:line="596" w:lineRule="exact"/>
        <w:jc w:val="center"/>
        <w:rPr>
          <w:rFonts w:eastAsia="方正小标宋_GBK"/>
          <w:sz w:val="44"/>
          <w:szCs w:val="32"/>
        </w:rPr>
      </w:pPr>
    </w:p>
    <w:p>
      <w:pPr>
        <w:spacing w:line="596" w:lineRule="exact"/>
        <w:jc w:val="center"/>
        <w:rPr>
          <w:rFonts w:eastAsia="方正小标宋_GBK"/>
          <w:sz w:val="44"/>
          <w:szCs w:val="32"/>
        </w:rPr>
      </w:pPr>
    </w:p>
    <w:p>
      <w:pPr>
        <w:spacing w:line="596" w:lineRule="exact"/>
        <w:jc w:val="center"/>
        <w:rPr>
          <w:rFonts w:eastAsia="方正小标宋_GBK"/>
          <w:sz w:val="44"/>
          <w:szCs w:val="32"/>
        </w:rPr>
      </w:pPr>
    </w:p>
    <w:p>
      <w:pPr>
        <w:spacing w:line="596" w:lineRule="exact"/>
        <w:jc w:val="center"/>
        <w:rPr>
          <w:rFonts w:eastAsia="方正小标宋_GBK"/>
          <w:sz w:val="44"/>
          <w:szCs w:val="32"/>
        </w:rPr>
      </w:pPr>
    </w:p>
    <w:p>
      <w:pPr>
        <w:spacing w:line="596" w:lineRule="exact"/>
        <w:jc w:val="center"/>
        <w:rPr>
          <w:rFonts w:eastAsia="方正小标宋_GBK"/>
          <w:sz w:val="44"/>
          <w:szCs w:val="32"/>
          <w:highlight w:val="yellow"/>
        </w:rPr>
      </w:pPr>
      <w:r>
        <w:rPr>
          <w:rFonts w:hint="eastAsia" w:eastAsia="方正小标宋_GBK"/>
          <w:sz w:val="44"/>
          <w:szCs w:val="32"/>
        </w:rPr>
        <w:t>重庆市璧山</w:t>
      </w:r>
      <w:r>
        <w:rPr>
          <w:rFonts w:eastAsia="方正小标宋_GBK"/>
          <w:sz w:val="44"/>
          <w:szCs w:val="32"/>
        </w:rPr>
        <w:t>区</w:t>
      </w:r>
      <w:r>
        <w:rPr>
          <w:rFonts w:hint="eastAsia" w:eastAsia="方正小标宋_GBK"/>
          <w:sz w:val="44"/>
          <w:szCs w:val="32"/>
        </w:rPr>
        <w:t>残疾人联合会</w:t>
      </w:r>
    </w:p>
    <w:p>
      <w:pPr>
        <w:pStyle w:val="16"/>
        <w:spacing w:line="596" w:lineRule="exact"/>
        <w:ind w:left="359" w:leftChars="171" w:firstLine="1100" w:firstLineChars="250"/>
        <w:rPr>
          <w:rFonts w:eastAsia="方正小标宋_GBK"/>
          <w:sz w:val="44"/>
          <w:szCs w:val="32"/>
        </w:rPr>
      </w:pPr>
      <w:r>
        <w:rPr>
          <w:rFonts w:hint="eastAsia" w:eastAsia="方正小标宋_GBK"/>
          <w:sz w:val="44"/>
          <w:szCs w:val="32"/>
        </w:rPr>
        <w:t>2021</w:t>
      </w:r>
      <w:r>
        <w:rPr>
          <w:rFonts w:eastAsia="方正小标宋_GBK"/>
          <w:sz w:val="44"/>
          <w:szCs w:val="32"/>
        </w:rPr>
        <w:t>年</w:t>
      </w:r>
      <w:r>
        <w:rPr>
          <w:rFonts w:hint="eastAsia" w:eastAsia="方正小标宋_GBK"/>
          <w:sz w:val="44"/>
          <w:szCs w:val="32"/>
        </w:rPr>
        <w:t>度</w:t>
      </w:r>
      <w:r>
        <w:rPr>
          <w:rFonts w:eastAsia="方正小标宋_GBK"/>
          <w:sz w:val="44"/>
          <w:szCs w:val="32"/>
        </w:rPr>
        <w:t>整体支出绩效</w:t>
      </w:r>
      <w:r>
        <w:rPr>
          <w:rFonts w:hint="eastAsia" w:eastAsia="方正小标宋_GBK"/>
          <w:sz w:val="44"/>
          <w:szCs w:val="32"/>
        </w:rPr>
        <w:t>自评</w:t>
      </w:r>
      <w:r>
        <w:rPr>
          <w:rFonts w:eastAsia="方正小标宋_GBK"/>
          <w:sz w:val="44"/>
          <w:szCs w:val="32"/>
        </w:rPr>
        <w:t>报告</w:t>
      </w:r>
    </w:p>
    <w:p>
      <w:pPr>
        <w:pStyle w:val="16"/>
        <w:spacing w:line="596" w:lineRule="exact"/>
        <w:ind w:left="357" w:firstLine="640"/>
        <w:rPr>
          <w:rFonts w:eastAsia="方正仿宋_GBK"/>
          <w:sz w:val="32"/>
          <w:szCs w:val="32"/>
        </w:rPr>
      </w:pPr>
    </w:p>
    <w:p>
      <w:pPr>
        <w:pStyle w:val="16"/>
        <w:spacing w:line="596" w:lineRule="exact"/>
        <w:ind w:left="357" w:firstLine="640"/>
        <w:rPr>
          <w:rFonts w:eastAsia="方正仿宋_GBK"/>
          <w:sz w:val="32"/>
          <w:szCs w:val="32"/>
        </w:rPr>
      </w:pPr>
    </w:p>
    <w:p>
      <w:pPr>
        <w:pStyle w:val="16"/>
        <w:spacing w:line="596" w:lineRule="exact"/>
        <w:ind w:left="357" w:firstLine="640"/>
        <w:rPr>
          <w:rFonts w:eastAsia="方正仿宋_GBK"/>
          <w:sz w:val="32"/>
          <w:szCs w:val="32"/>
        </w:rPr>
      </w:pPr>
    </w:p>
    <w:p>
      <w:pPr>
        <w:pStyle w:val="16"/>
        <w:spacing w:line="596" w:lineRule="exact"/>
        <w:ind w:left="357" w:firstLine="640"/>
        <w:rPr>
          <w:rFonts w:eastAsia="方正仿宋_GBK"/>
          <w:sz w:val="32"/>
          <w:szCs w:val="32"/>
        </w:rPr>
      </w:pPr>
    </w:p>
    <w:p>
      <w:pPr>
        <w:pStyle w:val="16"/>
        <w:spacing w:line="596" w:lineRule="exact"/>
        <w:ind w:left="357" w:firstLine="640"/>
        <w:rPr>
          <w:rFonts w:eastAsia="方正仿宋_GBK"/>
          <w:sz w:val="32"/>
          <w:szCs w:val="32"/>
        </w:rPr>
      </w:pPr>
    </w:p>
    <w:p>
      <w:pPr>
        <w:pStyle w:val="16"/>
        <w:spacing w:line="596" w:lineRule="exact"/>
        <w:ind w:left="357" w:firstLine="640"/>
        <w:rPr>
          <w:rFonts w:eastAsia="方正仿宋_GBK"/>
          <w:sz w:val="32"/>
          <w:szCs w:val="32"/>
        </w:rPr>
      </w:pPr>
    </w:p>
    <w:p>
      <w:pPr>
        <w:pStyle w:val="16"/>
        <w:spacing w:line="596" w:lineRule="exact"/>
        <w:ind w:left="357" w:firstLine="640"/>
        <w:rPr>
          <w:rFonts w:eastAsia="方正仿宋_GBK"/>
          <w:sz w:val="32"/>
          <w:szCs w:val="32"/>
        </w:rPr>
      </w:pPr>
    </w:p>
    <w:p>
      <w:pPr>
        <w:pStyle w:val="16"/>
        <w:spacing w:line="596" w:lineRule="exact"/>
        <w:ind w:left="357" w:firstLine="640"/>
        <w:rPr>
          <w:rFonts w:eastAsia="方正仿宋_GBK"/>
          <w:sz w:val="32"/>
          <w:szCs w:val="32"/>
        </w:rPr>
      </w:pPr>
    </w:p>
    <w:p>
      <w:pPr>
        <w:pStyle w:val="16"/>
        <w:spacing w:line="596" w:lineRule="exact"/>
        <w:ind w:left="357" w:firstLine="640"/>
        <w:rPr>
          <w:rFonts w:eastAsia="方正仿宋_GBK"/>
          <w:sz w:val="32"/>
          <w:szCs w:val="32"/>
        </w:rPr>
      </w:pPr>
    </w:p>
    <w:p>
      <w:pPr>
        <w:pStyle w:val="16"/>
        <w:spacing w:line="596" w:lineRule="exact"/>
        <w:ind w:left="357" w:firstLine="640"/>
        <w:rPr>
          <w:rFonts w:eastAsia="方正仿宋_GBK"/>
          <w:sz w:val="32"/>
          <w:szCs w:val="32"/>
        </w:rPr>
      </w:pPr>
    </w:p>
    <w:p>
      <w:pPr>
        <w:pStyle w:val="16"/>
        <w:spacing w:line="596" w:lineRule="exact"/>
        <w:ind w:left="357" w:firstLine="640"/>
        <w:rPr>
          <w:rFonts w:eastAsia="方正仿宋_GBK"/>
          <w:sz w:val="32"/>
          <w:szCs w:val="32"/>
        </w:rPr>
      </w:pPr>
    </w:p>
    <w:p>
      <w:pPr>
        <w:pStyle w:val="16"/>
        <w:spacing w:line="596" w:lineRule="exact"/>
        <w:ind w:left="357" w:firstLine="640"/>
        <w:rPr>
          <w:rFonts w:eastAsia="方正仿宋_GBK"/>
          <w:sz w:val="32"/>
          <w:szCs w:val="32"/>
        </w:rPr>
      </w:pPr>
    </w:p>
    <w:p>
      <w:pPr>
        <w:pStyle w:val="16"/>
        <w:spacing w:line="596" w:lineRule="exact"/>
        <w:ind w:left="357" w:firstLine="640"/>
        <w:rPr>
          <w:rFonts w:eastAsia="方正仿宋_GBK"/>
          <w:sz w:val="32"/>
          <w:szCs w:val="32"/>
        </w:rPr>
      </w:pPr>
    </w:p>
    <w:p>
      <w:pPr>
        <w:jc w:val="center"/>
      </w:pPr>
      <w:r>
        <w:rPr>
          <w:rFonts w:hint="eastAsia" w:ascii="方正小标宋_GBK" w:hAnsi="方正小标宋_GBK" w:eastAsia="方正小标宋_GBK" w:cs="方正小标宋_GBK"/>
          <w:sz w:val="32"/>
          <w:szCs w:val="32"/>
        </w:rPr>
        <w:t>目录</w:t>
      </w:r>
    </w:p>
    <w:sdt>
      <w:sdtPr>
        <w:rPr>
          <w:rFonts w:ascii="宋体" w:hAnsi="宋体"/>
        </w:rPr>
        <w:id w:val="147457439"/>
        <w15:color w:val="DBDBDB"/>
        <w:docPartObj>
          <w:docPartGallery w:val="Table of Contents"/>
          <w:docPartUnique/>
        </w:docPartObj>
      </w:sdtPr>
      <w:sdtEndPr>
        <w:rPr>
          <w:rFonts w:hint="eastAsia" w:ascii="方正仿宋_GBK" w:hAnsi="方正仿宋_GBK" w:eastAsia="方正仿宋_GBK" w:cs="方正仿宋_GBK"/>
          <w:szCs w:val="32"/>
        </w:rPr>
      </w:sdtEndPr>
      <w:sdtContent>
        <w:p>
          <w:pPr>
            <w:jc w:val="center"/>
          </w:pPr>
        </w:p>
        <w:p>
          <w:pPr>
            <w:pStyle w:val="7"/>
            <w:keepNext w:val="0"/>
            <w:keepLines w:val="0"/>
            <w:pageBreakBefore w:val="0"/>
            <w:widowControl/>
            <w:tabs>
              <w:tab w:val="right" w:leader="dot" w:pos="8958"/>
            </w:tabs>
            <w:kinsoku/>
            <w:wordWrap/>
            <w:overflowPunct/>
            <w:topLinePunct w:val="0"/>
            <w:autoSpaceDE/>
            <w:autoSpaceDN/>
            <w:bidi w:val="0"/>
            <w:adjustRightInd/>
            <w:snapToGrid/>
            <w:spacing w:after="0" w:line="560" w:lineRule="exact"/>
            <w:textAlignment w:val="auto"/>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TOC \o "1-3" \h \u </w:instrText>
          </w:r>
          <w:r>
            <w:rPr>
              <w:rFonts w:hint="eastAsia" w:ascii="方正仿宋_GBK" w:hAnsi="方正仿宋_GBK" w:eastAsia="方正仿宋_GBK" w:cs="方正仿宋_GBK"/>
              <w:sz w:val="32"/>
              <w:szCs w:val="32"/>
            </w:rPr>
            <w:fldChar w:fldCharType="separate"/>
          </w:r>
          <w:r>
            <w:rPr>
              <w:rFonts w:hint="eastAsia" w:eastAsia="方正仿宋_GBK" w:cs="Times New Roman" w:asciiTheme="minorHAnsi" w:hAnsiTheme="minorHAnsi"/>
              <w:kern w:val="0"/>
              <w:sz w:val="32"/>
              <w:szCs w:val="32"/>
              <w:lang w:val="en-US" w:eastAsia="zh-CN" w:bidi="ar-SA"/>
            </w:rPr>
            <w:fldChar w:fldCharType="begin"/>
          </w:r>
          <w:r>
            <w:rPr>
              <w:rFonts w:hint="eastAsia" w:eastAsia="方正仿宋_GBK" w:cs="Times New Roman" w:asciiTheme="minorHAnsi" w:hAnsiTheme="minorHAnsi"/>
              <w:kern w:val="0"/>
              <w:sz w:val="32"/>
              <w:szCs w:val="32"/>
              <w:lang w:val="en-US" w:eastAsia="zh-CN" w:bidi="ar-SA"/>
            </w:rPr>
            <w:instrText xml:space="preserve"> HYPERLINK \l _Toc8578 </w:instrText>
          </w:r>
          <w:r>
            <w:rPr>
              <w:rFonts w:hint="eastAsia" w:eastAsia="方正仿宋_GBK" w:cs="Times New Roman" w:asciiTheme="minorHAnsi" w:hAnsiTheme="minorHAnsi"/>
              <w:kern w:val="0"/>
              <w:sz w:val="32"/>
              <w:szCs w:val="32"/>
              <w:lang w:val="en-US" w:eastAsia="zh-CN" w:bidi="ar-SA"/>
            </w:rPr>
            <w:fldChar w:fldCharType="separate"/>
          </w:r>
          <w:r>
            <w:rPr>
              <w:rFonts w:hint="eastAsia" w:eastAsia="方正仿宋_GBK" w:cs="Times New Roman" w:asciiTheme="minorHAnsi" w:hAnsiTheme="minorHAnsi"/>
              <w:kern w:val="0"/>
              <w:sz w:val="32"/>
              <w:szCs w:val="32"/>
              <w:lang w:val="en-US" w:eastAsia="zh-CN" w:bidi="ar-SA"/>
            </w:rPr>
            <w:t>一、基本情况</w:t>
          </w:r>
          <w:r>
            <w:rPr>
              <w:rFonts w:hint="eastAsia" w:eastAsia="方正仿宋_GBK" w:cs="Times New Roman" w:asciiTheme="minorHAnsi" w:hAnsiTheme="minorHAnsi"/>
              <w:kern w:val="0"/>
              <w:sz w:val="32"/>
              <w:szCs w:val="32"/>
              <w:lang w:val="en-US" w:eastAsia="zh-CN" w:bidi="ar-SA"/>
            </w:rPr>
            <w:tab/>
          </w:r>
          <w:r>
            <w:rPr>
              <w:rFonts w:hint="eastAsia" w:eastAsia="方正仿宋_GBK" w:cs="Times New Roman" w:asciiTheme="minorHAnsi" w:hAnsiTheme="minorHAnsi"/>
              <w:kern w:val="0"/>
              <w:sz w:val="32"/>
              <w:szCs w:val="32"/>
              <w:lang w:val="en-US" w:eastAsia="zh-CN" w:bidi="ar-SA"/>
            </w:rPr>
            <w:fldChar w:fldCharType="begin"/>
          </w:r>
          <w:r>
            <w:rPr>
              <w:rFonts w:hint="eastAsia" w:eastAsia="方正仿宋_GBK" w:cs="Times New Roman" w:asciiTheme="minorHAnsi" w:hAnsiTheme="minorHAnsi"/>
              <w:kern w:val="0"/>
              <w:sz w:val="32"/>
              <w:szCs w:val="32"/>
              <w:lang w:val="en-US" w:eastAsia="zh-CN" w:bidi="ar-SA"/>
            </w:rPr>
            <w:instrText xml:space="preserve"> PAGEREF _Toc8578 \h </w:instrText>
          </w:r>
          <w:r>
            <w:rPr>
              <w:rFonts w:hint="eastAsia" w:eastAsia="方正仿宋_GBK" w:cs="Times New Roman" w:asciiTheme="minorHAnsi" w:hAnsiTheme="minorHAnsi"/>
              <w:kern w:val="0"/>
              <w:sz w:val="32"/>
              <w:szCs w:val="32"/>
              <w:lang w:val="en-US" w:eastAsia="zh-CN" w:bidi="ar-SA"/>
            </w:rPr>
            <w:fldChar w:fldCharType="separate"/>
          </w:r>
          <w:r>
            <w:rPr>
              <w:rFonts w:hint="eastAsia" w:eastAsia="方正仿宋_GBK" w:cs="Times New Roman" w:asciiTheme="minorHAnsi" w:hAnsiTheme="minorHAnsi"/>
              <w:kern w:val="0"/>
              <w:sz w:val="32"/>
              <w:szCs w:val="32"/>
              <w:lang w:val="en-US" w:eastAsia="zh-CN" w:bidi="ar-SA"/>
            </w:rPr>
            <w:t>1</w:t>
          </w:r>
          <w:r>
            <w:rPr>
              <w:rFonts w:hint="eastAsia" w:eastAsia="方正仿宋_GBK" w:cs="Times New Roman" w:asciiTheme="minorHAnsi" w:hAnsiTheme="minorHAnsi"/>
              <w:kern w:val="0"/>
              <w:sz w:val="32"/>
              <w:szCs w:val="32"/>
              <w:lang w:val="en-US" w:eastAsia="zh-CN" w:bidi="ar-SA"/>
            </w:rPr>
            <w:fldChar w:fldCharType="end"/>
          </w:r>
          <w:r>
            <w:rPr>
              <w:rFonts w:hint="eastAsia" w:eastAsia="方正仿宋_GBK" w:cs="Times New Roman" w:asciiTheme="minorHAnsi" w:hAnsiTheme="minorHAnsi"/>
              <w:kern w:val="0"/>
              <w:sz w:val="32"/>
              <w:szCs w:val="32"/>
              <w:lang w:val="en-US" w:eastAsia="zh-CN" w:bidi="ar-SA"/>
            </w:rPr>
            <w:fldChar w:fldCharType="end"/>
          </w:r>
        </w:p>
        <w:p>
          <w:pPr>
            <w:pStyle w:val="8"/>
            <w:keepNext w:val="0"/>
            <w:keepLines w:val="0"/>
            <w:pageBreakBefore w:val="0"/>
            <w:widowControl/>
            <w:tabs>
              <w:tab w:val="right" w:leader="dot" w:pos="8958"/>
            </w:tabs>
            <w:kinsoku/>
            <w:wordWrap/>
            <w:overflowPunct/>
            <w:topLinePunct w:val="0"/>
            <w:autoSpaceDE/>
            <w:autoSpaceDN/>
            <w:bidi w:val="0"/>
            <w:adjustRightInd/>
            <w:snapToGrid/>
            <w:spacing w:after="0" w:line="560" w:lineRule="exact"/>
            <w:textAlignment w:val="auto"/>
            <w:rPr>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_Toc32396 </w:instrText>
          </w:r>
          <w:r>
            <w:rPr>
              <w:rFonts w:hint="eastAsia" w:ascii="方正仿宋_GBK" w:hAnsi="方正仿宋_GBK" w:eastAsia="方正仿宋_GBK" w:cs="方正仿宋_GBK"/>
              <w:sz w:val="32"/>
              <w:szCs w:val="32"/>
            </w:rPr>
            <w:fldChar w:fldCharType="separate"/>
          </w:r>
          <w:r>
            <w:rPr>
              <w:rFonts w:eastAsia="方正仿宋_GBK"/>
              <w:sz w:val="32"/>
              <w:szCs w:val="32"/>
            </w:rPr>
            <w:t>（一）</w:t>
          </w:r>
          <w:r>
            <w:rPr>
              <w:rFonts w:hint="eastAsia" w:eastAsia="方正仿宋_GBK"/>
              <w:sz w:val="32"/>
              <w:szCs w:val="32"/>
            </w:rPr>
            <w:t>部门基本情况</w:t>
          </w:r>
          <w:r>
            <w:rPr>
              <w:sz w:val="32"/>
              <w:szCs w:val="32"/>
            </w:rPr>
            <w:tab/>
          </w:r>
          <w:r>
            <w:rPr>
              <w:sz w:val="32"/>
              <w:szCs w:val="32"/>
            </w:rPr>
            <w:fldChar w:fldCharType="begin"/>
          </w:r>
          <w:r>
            <w:rPr>
              <w:sz w:val="32"/>
              <w:szCs w:val="32"/>
            </w:rPr>
            <w:instrText xml:space="preserve"> PAGEREF _Toc32396 \h </w:instrText>
          </w:r>
          <w:r>
            <w:rPr>
              <w:sz w:val="32"/>
              <w:szCs w:val="32"/>
            </w:rPr>
            <w:fldChar w:fldCharType="separate"/>
          </w:r>
          <w:r>
            <w:rPr>
              <w:sz w:val="32"/>
              <w:szCs w:val="32"/>
            </w:rPr>
            <w:t>1</w:t>
          </w:r>
          <w:r>
            <w:rPr>
              <w:sz w:val="32"/>
              <w:szCs w:val="32"/>
            </w:rPr>
            <w:fldChar w:fldCharType="end"/>
          </w:r>
          <w:r>
            <w:rPr>
              <w:rFonts w:hint="eastAsia" w:ascii="方正仿宋_GBK" w:hAnsi="方正仿宋_GBK" w:eastAsia="方正仿宋_GBK" w:cs="方正仿宋_GBK"/>
              <w:sz w:val="32"/>
              <w:szCs w:val="32"/>
            </w:rPr>
            <w:fldChar w:fldCharType="end"/>
          </w:r>
        </w:p>
        <w:p>
          <w:pPr>
            <w:pStyle w:val="4"/>
            <w:keepNext w:val="0"/>
            <w:keepLines w:val="0"/>
            <w:pageBreakBefore w:val="0"/>
            <w:widowControl/>
            <w:tabs>
              <w:tab w:val="right" w:leader="dot" w:pos="8958"/>
            </w:tabs>
            <w:kinsoku/>
            <w:wordWrap/>
            <w:overflowPunct/>
            <w:topLinePunct w:val="0"/>
            <w:autoSpaceDE/>
            <w:autoSpaceDN/>
            <w:bidi w:val="0"/>
            <w:adjustRightInd/>
            <w:snapToGrid/>
            <w:spacing w:after="0" w:line="560" w:lineRule="exact"/>
            <w:textAlignment w:val="auto"/>
            <w:rPr>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_Toc28221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1、部门职级</w:t>
          </w:r>
          <w:r>
            <w:rPr>
              <w:sz w:val="32"/>
              <w:szCs w:val="32"/>
            </w:rPr>
            <w:tab/>
          </w:r>
          <w:r>
            <w:rPr>
              <w:sz w:val="32"/>
              <w:szCs w:val="32"/>
            </w:rPr>
            <w:fldChar w:fldCharType="begin"/>
          </w:r>
          <w:r>
            <w:rPr>
              <w:sz w:val="32"/>
              <w:szCs w:val="32"/>
            </w:rPr>
            <w:instrText xml:space="preserve"> PAGEREF _Toc28221 \h </w:instrText>
          </w:r>
          <w:r>
            <w:rPr>
              <w:sz w:val="32"/>
              <w:szCs w:val="32"/>
            </w:rPr>
            <w:fldChar w:fldCharType="separate"/>
          </w:r>
          <w:r>
            <w:rPr>
              <w:sz w:val="32"/>
              <w:szCs w:val="32"/>
            </w:rPr>
            <w:t>1</w:t>
          </w:r>
          <w:r>
            <w:rPr>
              <w:sz w:val="32"/>
              <w:szCs w:val="32"/>
            </w:rPr>
            <w:fldChar w:fldCharType="end"/>
          </w:r>
          <w:r>
            <w:rPr>
              <w:rFonts w:hint="eastAsia" w:ascii="方正仿宋_GBK" w:hAnsi="方正仿宋_GBK" w:eastAsia="方正仿宋_GBK" w:cs="方正仿宋_GBK"/>
              <w:sz w:val="32"/>
              <w:szCs w:val="32"/>
            </w:rPr>
            <w:fldChar w:fldCharType="end"/>
          </w:r>
        </w:p>
        <w:p>
          <w:pPr>
            <w:pStyle w:val="4"/>
            <w:keepNext w:val="0"/>
            <w:keepLines w:val="0"/>
            <w:pageBreakBefore w:val="0"/>
            <w:widowControl/>
            <w:tabs>
              <w:tab w:val="right" w:leader="dot" w:pos="8958"/>
            </w:tabs>
            <w:kinsoku/>
            <w:wordWrap/>
            <w:overflowPunct/>
            <w:topLinePunct w:val="0"/>
            <w:autoSpaceDE/>
            <w:autoSpaceDN/>
            <w:bidi w:val="0"/>
            <w:adjustRightInd/>
            <w:snapToGrid/>
            <w:spacing w:after="0" w:line="560" w:lineRule="exact"/>
            <w:textAlignment w:val="auto"/>
            <w:rPr>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_Toc25776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2、内设机构及编制</w:t>
          </w:r>
          <w:r>
            <w:rPr>
              <w:sz w:val="32"/>
              <w:szCs w:val="32"/>
            </w:rPr>
            <w:tab/>
          </w:r>
          <w:r>
            <w:rPr>
              <w:sz w:val="32"/>
              <w:szCs w:val="32"/>
            </w:rPr>
            <w:fldChar w:fldCharType="begin"/>
          </w:r>
          <w:r>
            <w:rPr>
              <w:sz w:val="32"/>
              <w:szCs w:val="32"/>
            </w:rPr>
            <w:instrText xml:space="preserve"> PAGEREF _Toc25776 \h </w:instrText>
          </w:r>
          <w:r>
            <w:rPr>
              <w:sz w:val="32"/>
              <w:szCs w:val="32"/>
            </w:rPr>
            <w:fldChar w:fldCharType="separate"/>
          </w:r>
          <w:r>
            <w:rPr>
              <w:sz w:val="32"/>
              <w:szCs w:val="32"/>
            </w:rPr>
            <w:t>1</w:t>
          </w:r>
          <w:r>
            <w:rPr>
              <w:sz w:val="32"/>
              <w:szCs w:val="32"/>
            </w:rPr>
            <w:fldChar w:fldCharType="end"/>
          </w:r>
          <w:r>
            <w:rPr>
              <w:rFonts w:hint="eastAsia" w:ascii="方正仿宋_GBK" w:hAnsi="方正仿宋_GBK" w:eastAsia="方正仿宋_GBK" w:cs="方正仿宋_GBK"/>
              <w:sz w:val="32"/>
              <w:szCs w:val="32"/>
            </w:rPr>
            <w:fldChar w:fldCharType="end"/>
          </w:r>
        </w:p>
        <w:p>
          <w:pPr>
            <w:pStyle w:val="4"/>
            <w:keepNext w:val="0"/>
            <w:keepLines w:val="0"/>
            <w:pageBreakBefore w:val="0"/>
            <w:widowControl/>
            <w:tabs>
              <w:tab w:val="right" w:leader="dot" w:pos="8958"/>
            </w:tabs>
            <w:kinsoku/>
            <w:wordWrap/>
            <w:overflowPunct/>
            <w:topLinePunct w:val="0"/>
            <w:autoSpaceDE/>
            <w:autoSpaceDN/>
            <w:bidi w:val="0"/>
            <w:adjustRightInd/>
            <w:snapToGrid/>
            <w:spacing w:after="0" w:line="560" w:lineRule="exact"/>
            <w:textAlignment w:val="auto"/>
            <w:rPr>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_Toc25330 </w:instrText>
          </w:r>
          <w:r>
            <w:rPr>
              <w:rFonts w:hint="eastAsia" w:ascii="方正仿宋_GBK" w:hAnsi="方正仿宋_GBK" w:eastAsia="方正仿宋_GBK" w:cs="方正仿宋_GBK"/>
              <w:sz w:val="32"/>
              <w:szCs w:val="32"/>
            </w:rPr>
            <w:fldChar w:fldCharType="separate"/>
          </w:r>
          <w:r>
            <w:rPr>
              <w:rFonts w:ascii="方正仿宋_GBK" w:hAnsi="方正仿宋_GBK" w:eastAsia="方正仿宋_GBK" w:cs="方正仿宋_GBK"/>
              <w:sz w:val="32"/>
              <w:szCs w:val="32"/>
              <w:highlight w:val="none"/>
            </w:rPr>
            <w:t>3</w:t>
          </w:r>
          <w:r>
            <w:rPr>
              <w:rFonts w:hint="eastAsia" w:ascii="方正仿宋_GBK" w:hAnsi="方正仿宋_GBK" w:eastAsia="方正仿宋_GBK" w:cs="方正仿宋_GBK"/>
              <w:sz w:val="32"/>
              <w:szCs w:val="32"/>
              <w:highlight w:val="none"/>
            </w:rPr>
            <w:t>、职能职责</w:t>
          </w:r>
          <w:r>
            <w:rPr>
              <w:sz w:val="32"/>
              <w:szCs w:val="32"/>
            </w:rPr>
            <w:tab/>
          </w:r>
          <w:r>
            <w:rPr>
              <w:sz w:val="32"/>
              <w:szCs w:val="32"/>
            </w:rPr>
            <w:fldChar w:fldCharType="begin"/>
          </w:r>
          <w:r>
            <w:rPr>
              <w:sz w:val="32"/>
              <w:szCs w:val="32"/>
            </w:rPr>
            <w:instrText xml:space="preserve"> PAGEREF _Toc25330 \h </w:instrText>
          </w:r>
          <w:r>
            <w:rPr>
              <w:sz w:val="32"/>
              <w:szCs w:val="32"/>
            </w:rPr>
            <w:fldChar w:fldCharType="separate"/>
          </w:r>
          <w:r>
            <w:rPr>
              <w:sz w:val="32"/>
              <w:szCs w:val="32"/>
            </w:rPr>
            <w:t>1</w:t>
          </w:r>
          <w:r>
            <w:rPr>
              <w:sz w:val="32"/>
              <w:szCs w:val="32"/>
            </w:rPr>
            <w:fldChar w:fldCharType="end"/>
          </w:r>
          <w:r>
            <w:rPr>
              <w:rFonts w:hint="eastAsia" w:ascii="方正仿宋_GBK" w:hAnsi="方正仿宋_GBK" w:eastAsia="方正仿宋_GBK" w:cs="方正仿宋_GBK"/>
              <w:sz w:val="32"/>
              <w:szCs w:val="32"/>
            </w:rPr>
            <w:fldChar w:fldCharType="end"/>
          </w:r>
        </w:p>
        <w:p>
          <w:pPr>
            <w:pStyle w:val="8"/>
            <w:keepNext w:val="0"/>
            <w:keepLines w:val="0"/>
            <w:pageBreakBefore w:val="0"/>
            <w:widowControl/>
            <w:tabs>
              <w:tab w:val="right" w:leader="dot" w:pos="8958"/>
            </w:tabs>
            <w:kinsoku/>
            <w:wordWrap/>
            <w:overflowPunct/>
            <w:topLinePunct w:val="0"/>
            <w:autoSpaceDE/>
            <w:autoSpaceDN/>
            <w:bidi w:val="0"/>
            <w:adjustRightInd/>
            <w:snapToGrid/>
            <w:spacing w:after="0" w:line="560" w:lineRule="exact"/>
            <w:textAlignment w:val="auto"/>
            <w:rPr>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_Toc27849 </w:instrText>
          </w:r>
          <w:r>
            <w:rPr>
              <w:rFonts w:hint="eastAsia" w:ascii="方正仿宋_GBK" w:hAnsi="方正仿宋_GBK" w:eastAsia="方正仿宋_GBK" w:cs="方正仿宋_GBK"/>
              <w:sz w:val="32"/>
              <w:szCs w:val="32"/>
            </w:rPr>
            <w:fldChar w:fldCharType="separate"/>
          </w:r>
          <w:r>
            <w:rPr>
              <w:rFonts w:eastAsia="方正仿宋_GBK"/>
              <w:sz w:val="32"/>
              <w:szCs w:val="32"/>
            </w:rPr>
            <w:t>（二）</w:t>
          </w:r>
          <w:r>
            <w:rPr>
              <w:rFonts w:hint="eastAsia" w:eastAsia="方正仿宋_GBK"/>
              <w:sz w:val="32"/>
              <w:szCs w:val="32"/>
            </w:rPr>
            <w:t>预算及支出情况</w:t>
          </w:r>
          <w:r>
            <w:rPr>
              <w:sz w:val="32"/>
              <w:szCs w:val="32"/>
            </w:rPr>
            <w:tab/>
          </w:r>
          <w:r>
            <w:rPr>
              <w:sz w:val="32"/>
              <w:szCs w:val="32"/>
            </w:rPr>
            <w:fldChar w:fldCharType="begin"/>
          </w:r>
          <w:r>
            <w:rPr>
              <w:sz w:val="32"/>
              <w:szCs w:val="32"/>
            </w:rPr>
            <w:instrText xml:space="preserve"> PAGEREF _Toc27849 \h </w:instrText>
          </w:r>
          <w:r>
            <w:rPr>
              <w:sz w:val="32"/>
              <w:szCs w:val="32"/>
            </w:rPr>
            <w:fldChar w:fldCharType="separate"/>
          </w:r>
          <w:r>
            <w:rPr>
              <w:sz w:val="32"/>
              <w:szCs w:val="32"/>
            </w:rPr>
            <w:t>3</w:t>
          </w:r>
          <w:r>
            <w:rPr>
              <w:sz w:val="32"/>
              <w:szCs w:val="32"/>
            </w:rPr>
            <w:fldChar w:fldCharType="end"/>
          </w:r>
          <w:r>
            <w:rPr>
              <w:rFonts w:hint="eastAsia" w:ascii="方正仿宋_GBK" w:hAnsi="方正仿宋_GBK" w:eastAsia="方正仿宋_GBK" w:cs="方正仿宋_GBK"/>
              <w:sz w:val="32"/>
              <w:szCs w:val="32"/>
            </w:rPr>
            <w:fldChar w:fldCharType="end"/>
          </w:r>
        </w:p>
        <w:p>
          <w:pPr>
            <w:pStyle w:val="4"/>
            <w:keepNext w:val="0"/>
            <w:keepLines w:val="0"/>
            <w:pageBreakBefore w:val="0"/>
            <w:widowControl/>
            <w:tabs>
              <w:tab w:val="right" w:leader="dot" w:pos="8958"/>
            </w:tabs>
            <w:kinsoku/>
            <w:wordWrap/>
            <w:overflowPunct/>
            <w:topLinePunct w:val="0"/>
            <w:autoSpaceDE/>
            <w:autoSpaceDN/>
            <w:bidi w:val="0"/>
            <w:adjustRightInd/>
            <w:snapToGrid/>
            <w:spacing w:after="0" w:line="560" w:lineRule="exact"/>
            <w:textAlignment w:val="auto"/>
            <w:rPr>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_Toc1310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1、财政资金整体支出</w:t>
          </w:r>
          <w:r>
            <w:rPr>
              <w:sz w:val="32"/>
              <w:szCs w:val="32"/>
            </w:rPr>
            <w:tab/>
          </w:r>
          <w:r>
            <w:rPr>
              <w:sz w:val="32"/>
              <w:szCs w:val="32"/>
            </w:rPr>
            <w:fldChar w:fldCharType="begin"/>
          </w:r>
          <w:r>
            <w:rPr>
              <w:sz w:val="32"/>
              <w:szCs w:val="32"/>
            </w:rPr>
            <w:instrText xml:space="preserve"> PAGEREF _Toc1310 \h </w:instrText>
          </w:r>
          <w:r>
            <w:rPr>
              <w:sz w:val="32"/>
              <w:szCs w:val="32"/>
            </w:rPr>
            <w:fldChar w:fldCharType="separate"/>
          </w:r>
          <w:r>
            <w:rPr>
              <w:sz w:val="32"/>
              <w:szCs w:val="32"/>
            </w:rPr>
            <w:t>3</w:t>
          </w:r>
          <w:r>
            <w:rPr>
              <w:sz w:val="32"/>
              <w:szCs w:val="32"/>
            </w:rPr>
            <w:fldChar w:fldCharType="end"/>
          </w:r>
          <w:r>
            <w:rPr>
              <w:rFonts w:hint="eastAsia" w:ascii="方正仿宋_GBK" w:hAnsi="方正仿宋_GBK" w:eastAsia="方正仿宋_GBK" w:cs="方正仿宋_GBK"/>
              <w:sz w:val="32"/>
              <w:szCs w:val="32"/>
            </w:rPr>
            <w:fldChar w:fldCharType="end"/>
          </w:r>
        </w:p>
        <w:p>
          <w:pPr>
            <w:pStyle w:val="4"/>
            <w:keepNext w:val="0"/>
            <w:keepLines w:val="0"/>
            <w:pageBreakBefore w:val="0"/>
            <w:widowControl/>
            <w:tabs>
              <w:tab w:val="right" w:leader="dot" w:pos="8958"/>
            </w:tabs>
            <w:kinsoku/>
            <w:wordWrap/>
            <w:overflowPunct/>
            <w:topLinePunct w:val="0"/>
            <w:autoSpaceDE/>
            <w:autoSpaceDN/>
            <w:bidi w:val="0"/>
            <w:adjustRightInd/>
            <w:snapToGrid/>
            <w:spacing w:after="0" w:line="560" w:lineRule="exact"/>
            <w:textAlignment w:val="auto"/>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_Toc3972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2、部门“三公”经费支出</w:t>
          </w:r>
          <w:r>
            <w:rPr>
              <w:sz w:val="32"/>
              <w:szCs w:val="32"/>
            </w:rPr>
            <w:tab/>
          </w:r>
          <w:r>
            <w:rPr>
              <w:sz w:val="32"/>
              <w:szCs w:val="32"/>
            </w:rPr>
            <w:fldChar w:fldCharType="begin"/>
          </w:r>
          <w:r>
            <w:rPr>
              <w:sz w:val="32"/>
              <w:szCs w:val="32"/>
            </w:rPr>
            <w:instrText xml:space="preserve"> PAGEREF _Toc3972 \h </w:instrText>
          </w:r>
          <w:r>
            <w:rPr>
              <w:sz w:val="32"/>
              <w:szCs w:val="32"/>
            </w:rPr>
            <w:fldChar w:fldCharType="separate"/>
          </w:r>
          <w:r>
            <w:rPr>
              <w:sz w:val="32"/>
              <w:szCs w:val="32"/>
            </w:rPr>
            <w:t>3</w:t>
          </w:r>
          <w:r>
            <w:rPr>
              <w:sz w:val="32"/>
              <w:szCs w:val="32"/>
            </w:rPr>
            <w:fldChar w:fldCharType="end"/>
          </w:r>
          <w:r>
            <w:rPr>
              <w:rFonts w:hint="eastAsia" w:ascii="方正仿宋_GBK" w:hAnsi="方正仿宋_GBK" w:eastAsia="方正仿宋_GBK" w:cs="方正仿宋_GBK"/>
              <w:sz w:val="32"/>
              <w:szCs w:val="32"/>
            </w:rPr>
            <w:fldChar w:fldCharType="end"/>
          </w:r>
        </w:p>
        <w:p>
          <w:pPr>
            <w:pStyle w:val="7"/>
            <w:keepNext w:val="0"/>
            <w:keepLines w:val="0"/>
            <w:pageBreakBefore w:val="0"/>
            <w:widowControl/>
            <w:tabs>
              <w:tab w:val="right" w:leader="dot" w:pos="8958"/>
            </w:tabs>
            <w:kinsoku/>
            <w:wordWrap/>
            <w:overflowPunct/>
            <w:topLinePunct w:val="0"/>
            <w:autoSpaceDE/>
            <w:autoSpaceDN/>
            <w:bidi w:val="0"/>
            <w:adjustRightInd/>
            <w:snapToGrid/>
            <w:spacing w:after="0" w:line="560" w:lineRule="exact"/>
            <w:textAlignment w:val="auto"/>
          </w:pPr>
          <w:r>
            <w:rPr>
              <w:rFonts w:hint="eastAsia" w:eastAsia="方正仿宋_GBK" w:cs="Times New Roman" w:asciiTheme="minorHAnsi" w:hAnsiTheme="minorHAnsi"/>
              <w:kern w:val="0"/>
              <w:sz w:val="32"/>
              <w:szCs w:val="32"/>
              <w:lang w:val="en-US" w:eastAsia="zh-CN" w:bidi="ar-SA"/>
            </w:rPr>
            <w:fldChar w:fldCharType="begin"/>
          </w:r>
          <w:r>
            <w:rPr>
              <w:rFonts w:hint="eastAsia" w:eastAsia="方正仿宋_GBK" w:cs="Times New Roman" w:asciiTheme="minorHAnsi" w:hAnsiTheme="minorHAnsi"/>
              <w:kern w:val="0"/>
              <w:sz w:val="32"/>
              <w:szCs w:val="32"/>
              <w:lang w:val="en-US" w:eastAsia="zh-CN" w:bidi="ar-SA"/>
            </w:rPr>
            <w:instrText xml:space="preserve"> HYPERLINK \l _Toc22352 </w:instrText>
          </w:r>
          <w:r>
            <w:rPr>
              <w:rFonts w:hint="eastAsia" w:eastAsia="方正仿宋_GBK" w:cs="Times New Roman" w:asciiTheme="minorHAnsi" w:hAnsiTheme="minorHAnsi"/>
              <w:kern w:val="0"/>
              <w:sz w:val="32"/>
              <w:szCs w:val="32"/>
              <w:lang w:val="en-US" w:eastAsia="zh-CN" w:bidi="ar-SA"/>
            </w:rPr>
            <w:fldChar w:fldCharType="separate"/>
          </w:r>
          <w:r>
            <w:rPr>
              <w:rFonts w:hint="eastAsia" w:eastAsia="方正仿宋_GBK" w:cs="Times New Roman" w:asciiTheme="minorHAnsi" w:hAnsiTheme="minorHAnsi"/>
              <w:kern w:val="0"/>
              <w:sz w:val="32"/>
              <w:szCs w:val="32"/>
              <w:lang w:val="en-US" w:eastAsia="zh-CN" w:bidi="ar-SA"/>
            </w:rPr>
            <w:t>二、绩效评价基本情况</w:t>
          </w:r>
          <w:r>
            <w:rPr>
              <w:rFonts w:hint="eastAsia" w:eastAsia="方正仿宋_GBK" w:cs="Times New Roman" w:asciiTheme="minorHAnsi" w:hAnsiTheme="minorHAnsi"/>
              <w:kern w:val="0"/>
              <w:sz w:val="32"/>
              <w:szCs w:val="32"/>
              <w:lang w:val="en-US" w:eastAsia="zh-CN" w:bidi="ar-SA"/>
            </w:rPr>
            <w:tab/>
          </w:r>
          <w:r>
            <w:rPr>
              <w:rFonts w:hint="eastAsia" w:eastAsia="方正仿宋_GBK" w:cs="Times New Roman" w:asciiTheme="minorHAnsi" w:hAnsiTheme="minorHAnsi"/>
              <w:kern w:val="0"/>
              <w:sz w:val="32"/>
              <w:szCs w:val="32"/>
              <w:lang w:val="en-US" w:eastAsia="zh-CN" w:bidi="ar-SA"/>
            </w:rPr>
            <w:fldChar w:fldCharType="begin"/>
          </w:r>
          <w:r>
            <w:rPr>
              <w:rFonts w:hint="eastAsia" w:eastAsia="方正仿宋_GBK" w:cs="Times New Roman" w:asciiTheme="minorHAnsi" w:hAnsiTheme="minorHAnsi"/>
              <w:kern w:val="0"/>
              <w:sz w:val="32"/>
              <w:szCs w:val="32"/>
              <w:lang w:val="en-US" w:eastAsia="zh-CN" w:bidi="ar-SA"/>
            </w:rPr>
            <w:instrText xml:space="preserve"> PAGEREF _Toc22352 \h </w:instrText>
          </w:r>
          <w:r>
            <w:rPr>
              <w:rFonts w:hint="eastAsia" w:eastAsia="方正仿宋_GBK" w:cs="Times New Roman" w:asciiTheme="minorHAnsi" w:hAnsiTheme="minorHAnsi"/>
              <w:kern w:val="0"/>
              <w:sz w:val="32"/>
              <w:szCs w:val="32"/>
              <w:lang w:val="en-US" w:eastAsia="zh-CN" w:bidi="ar-SA"/>
            </w:rPr>
            <w:fldChar w:fldCharType="separate"/>
          </w:r>
          <w:r>
            <w:rPr>
              <w:rFonts w:hint="eastAsia" w:eastAsia="方正仿宋_GBK" w:cs="Times New Roman" w:asciiTheme="minorHAnsi" w:hAnsiTheme="minorHAnsi"/>
              <w:kern w:val="0"/>
              <w:sz w:val="32"/>
              <w:szCs w:val="32"/>
              <w:lang w:val="en-US" w:eastAsia="zh-CN" w:bidi="ar-SA"/>
            </w:rPr>
            <w:t>4</w:t>
          </w:r>
          <w:r>
            <w:rPr>
              <w:rFonts w:hint="eastAsia" w:eastAsia="方正仿宋_GBK" w:cs="Times New Roman" w:asciiTheme="minorHAnsi" w:hAnsiTheme="minorHAnsi"/>
              <w:kern w:val="0"/>
              <w:sz w:val="32"/>
              <w:szCs w:val="32"/>
              <w:lang w:val="en-US" w:eastAsia="zh-CN" w:bidi="ar-SA"/>
            </w:rPr>
            <w:fldChar w:fldCharType="end"/>
          </w:r>
          <w:r>
            <w:rPr>
              <w:rFonts w:hint="eastAsia" w:eastAsia="方正仿宋_GBK" w:cs="Times New Roman" w:asciiTheme="minorHAnsi" w:hAnsiTheme="minorHAnsi"/>
              <w:kern w:val="0"/>
              <w:sz w:val="32"/>
              <w:szCs w:val="32"/>
              <w:lang w:val="en-US" w:eastAsia="zh-CN" w:bidi="ar-SA"/>
            </w:rPr>
            <w:fldChar w:fldCharType="end"/>
          </w:r>
        </w:p>
        <w:p>
          <w:pPr>
            <w:pStyle w:val="8"/>
            <w:keepNext w:val="0"/>
            <w:keepLines w:val="0"/>
            <w:pageBreakBefore w:val="0"/>
            <w:widowControl/>
            <w:tabs>
              <w:tab w:val="right" w:leader="dot" w:pos="8958"/>
            </w:tabs>
            <w:kinsoku/>
            <w:wordWrap/>
            <w:overflowPunct/>
            <w:topLinePunct w:val="0"/>
            <w:autoSpaceDE/>
            <w:autoSpaceDN/>
            <w:bidi w:val="0"/>
            <w:adjustRightInd/>
            <w:snapToGrid/>
            <w:spacing w:after="0" w:line="560" w:lineRule="exact"/>
            <w:textAlignment w:val="auto"/>
            <w:rPr>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_Toc26471 </w:instrText>
          </w:r>
          <w:r>
            <w:rPr>
              <w:rFonts w:hint="eastAsia" w:ascii="方正仿宋_GBK" w:hAnsi="方正仿宋_GBK" w:eastAsia="方正仿宋_GBK" w:cs="方正仿宋_GBK"/>
              <w:sz w:val="32"/>
              <w:szCs w:val="32"/>
            </w:rPr>
            <w:fldChar w:fldCharType="separate"/>
          </w:r>
          <w:r>
            <w:rPr>
              <w:rFonts w:eastAsia="方正仿宋_GBK"/>
              <w:sz w:val="32"/>
              <w:szCs w:val="32"/>
            </w:rPr>
            <w:t>（一）绩效评价目的</w:t>
          </w:r>
          <w:r>
            <w:rPr>
              <w:sz w:val="32"/>
              <w:szCs w:val="32"/>
            </w:rPr>
            <w:tab/>
          </w:r>
          <w:r>
            <w:rPr>
              <w:sz w:val="32"/>
              <w:szCs w:val="32"/>
            </w:rPr>
            <w:fldChar w:fldCharType="begin"/>
          </w:r>
          <w:r>
            <w:rPr>
              <w:sz w:val="32"/>
              <w:szCs w:val="32"/>
            </w:rPr>
            <w:instrText xml:space="preserve"> PAGEREF _Toc26471 \h </w:instrText>
          </w:r>
          <w:r>
            <w:rPr>
              <w:sz w:val="32"/>
              <w:szCs w:val="32"/>
            </w:rPr>
            <w:fldChar w:fldCharType="separate"/>
          </w:r>
          <w:r>
            <w:rPr>
              <w:sz w:val="32"/>
              <w:szCs w:val="32"/>
            </w:rPr>
            <w:t>4</w:t>
          </w:r>
          <w:r>
            <w:rPr>
              <w:sz w:val="32"/>
              <w:szCs w:val="32"/>
            </w:rPr>
            <w:fldChar w:fldCharType="end"/>
          </w:r>
          <w:r>
            <w:rPr>
              <w:rFonts w:hint="eastAsia" w:ascii="方正仿宋_GBK" w:hAnsi="方正仿宋_GBK" w:eastAsia="方正仿宋_GBK" w:cs="方正仿宋_GBK"/>
              <w:sz w:val="32"/>
              <w:szCs w:val="32"/>
            </w:rPr>
            <w:fldChar w:fldCharType="end"/>
          </w:r>
        </w:p>
        <w:p>
          <w:pPr>
            <w:pStyle w:val="8"/>
            <w:keepNext w:val="0"/>
            <w:keepLines w:val="0"/>
            <w:pageBreakBefore w:val="0"/>
            <w:widowControl/>
            <w:tabs>
              <w:tab w:val="right" w:leader="dot" w:pos="8958"/>
            </w:tabs>
            <w:kinsoku/>
            <w:wordWrap/>
            <w:overflowPunct/>
            <w:topLinePunct w:val="0"/>
            <w:autoSpaceDE/>
            <w:autoSpaceDN/>
            <w:bidi w:val="0"/>
            <w:adjustRightInd/>
            <w:snapToGrid/>
            <w:spacing w:after="0" w:line="560" w:lineRule="exact"/>
            <w:textAlignment w:val="auto"/>
            <w:rPr>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_Toc27489 </w:instrText>
          </w:r>
          <w:r>
            <w:rPr>
              <w:rFonts w:hint="eastAsia" w:ascii="方正仿宋_GBK" w:hAnsi="方正仿宋_GBK" w:eastAsia="方正仿宋_GBK" w:cs="方正仿宋_GBK"/>
              <w:sz w:val="32"/>
              <w:szCs w:val="32"/>
            </w:rPr>
            <w:fldChar w:fldCharType="separate"/>
          </w:r>
          <w:r>
            <w:rPr>
              <w:rFonts w:eastAsia="方正仿宋_GBK"/>
              <w:sz w:val="32"/>
              <w:szCs w:val="32"/>
            </w:rPr>
            <w:t>（二）绩效评价原则</w:t>
          </w:r>
          <w:r>
            <w:rPr>
              <w:sz w:val="32"/>
              <w:szCs w:val="32"/>
            </w:rPr>
            <w:tab/>
          </w:r>
          <w:r>
            <w:rPr>
              <w:sz w:val="32"/>
              <w:szCs w:val="32"/>
            </w:rPr>
            <w:fldChar w:fldCharType="begin"/>
          </w:r>
          <w:r>
            <w:rPr>
              <w:sz w:val="32"/>
              <w:szCs w:val="32"/>
            </w:rPr>
            <w:instrText xml:space="preserve"> PAGEREF _Toc27489 \h </w:instrText>
          </w:r>
          <w:r>
            <w:rPr>
              <w:sz w:val="32"/>
              <w:szCs w:val="32"/>
            </w:rPr>
            <w:fldChar w:fldCharType="separate"/>
          </w:r>
          <w:r>
            <w:rPr>
              <w:sz w:val="32"/>
              <w:szCs w:val="32"/>
            </w:rPr>
            <w:t>4</w:t>
          </w:r>
          <w:r>
            <w:rPr>
              <w:sz w:val="32"/>
              <w:szCs w:val="32"/>
            </w:rPr>
            <w:fldChar w:fldCharType="end"/>
          </w:r>
          <w:r>
            <w:rPr>
              <w:rFonts w:hint="eastAsia" w:ascii="方正仿宋_GBK" w:hAnsi="方正仿宋_GBK" w:eastAsia="方正仿宋_GBK" w:cs="方正仿宋_GBK"/>
              <w:sz w:val="32"/>
              <w:szCs w:val="32"/>
            </w:rPr>
            <w:fldChar w:fldCharType="end"/>
          </w:r>
        </w:p>
        <w:p>
          <w:pPr>
            <w:pStyle w:val="8"/>
            <w:keepNext w:val="0"/>
            <w:keepLines w:val="0"/>
            <w:pageBreakBefore w:val="0"/>
            <w:widowControl/>
            <w:tabs>
              <w:tab w:val="right" w:leader="dot" w:pos="8958"/>
            </w:tabs>
            <w:kinsoku/>
            <w:wordWrap/>
            <w:overflowPunct/>
            <w:topLinePunct w:val="0"/>
            <w:autoSpaceDE/>
            <w:autoSpaceDN/>
            <w:bidi w:val="0"/>
            <w:adjustRightInd/>
            <w:snapToGrid/>
            <w:spacing w:after="0" w:line="560" w:lineRule="exact"/>
            <w:textAlignment w:val="auto"/>
            <w:rPr>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_Toc17062 </w:instrText>
          </w:r>
          <w:r>
            <w:rPr>
              <w:rFonts w:hint="eastAsia" w:ascii="方正仿宋_GBK" w:hAnsi="方正仿宋_GBK" w:eastAsia="方正仿宋_GBK" w:cs="方正仿宋_GBK"/>
              <w:sz w:val="32"/>
              <w:szCs w:val="32"/>
            </w:rPr>
            <w:fldChar w:fldCharType="separate"/>
          </w:r>
          <w:r>
            <w:rPr>
              <w:rFonts w:hint="eastAsia" w:eastAsia="方正仿宋_GBK"/>
              <w:sz w:val="32"/>
              <w:szCs w:val="32"/>
            </w:rPr>
            <w:t xml:space="preserve">（三） </w:t>
          </w:r>
          <w:r>
            <w:rPr>
              <w:rFonts w:eastAsia="方正仿宋_GBK"/>
              <w:sz w:val="32"/>
              <w:szCs w:val="32"/>
            </w:rPr>
            <w:t>绩效评价工作过程</w:t>
          </w:r>
          <w:r>
            <w:rPr>
              <w:sz w:val="32"/>
              <w:szCs w:val="32"/>
            </w:rPr>
            <w:tab/>
          </w:r>
          <w:r>
            <w:rPr>
              <w:sz w:val="32"/>
              <w:szCs w:val="32"/>
            </w:rPr>
            <w:fldChar w:fldCharType="begin"/>
          </w:r>
          <w:r>
            <w:rPr>
              <w:sz w:val="32"/>
              <w:szCs w:val="32"/>
            </w:rPr>
            <w:instrText xml:space="preserve"> PAGEREF _Toc17062 \h </w:instrText>
          </w:r>
          <w:r>
            <w:rPr>
              <w:sz w:val="32"/>
              <w:szCs w:val="32"/>
            </w:rPr>
            <w:fldChar w:fldCharType="separate"/>
          </w:r>
          <w:r>
            <w:rPr>
              <w:sz w:val="32"/>
              <w:szCs w:val="32"/>
            </w:rPr>
            <w:t>4</w:t>
          </w:r>
          <w:r>
            <w:rPr>
              <w:sz w:val="32"/>
              <w:szCs w:val="32"/>
            </w:rPr>
            <w:fldChar w:fldCharType="end"/>
          </w:r>
          <w:r>
            <w:rPr>
              <w:rFonts w:hint="eastAsia" w:ascii="方正仿宋_GBK" w:hAnsi="方正仿宋_GBK" w:eastAsia="方正仿宋_GBK" w:cs="方正仿宋_GBK"/>
              <w:sz w:val="32"/>
              <w:szCs w:val="32"/>
            </w:rPr>
            <w:fldChar w:fldCharType="end"/>
          </w:r>
        </w:p>
        <w:p>
          <w:pPr>
            <w:pStyle w:val="4"/>
            <w:keepNext w:val="0"/>
            <w:keepLines w:val="0"/>
            <w:pageBreakBefore w:val="0"/>
            <w:widowControl/>
            <w:tabs>
              <w:tab w:val="right" w:leader="dot" w:pos="8958"/>
            </w:tabs>
            <w:kinsoku/>
            <w:wordWrap/>
            <w:overflowPunct/>
            <w:topLinePunct w:val="0"/>
            <w:autoSpaceDE/>
            <w:autoSpaceDN/>
            <w:bidi w:val="0"/>
            <w:adjustRightInd/>
            <w:snapToGrid/>
            <w:spacing w:after="0" w:line="560" w:lineRule="exact"/>
            <w:textAlignment w:val="auto"/>
            <w:rPr>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_Toc21359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1、前期准备</w:t>
          </w:r>
          <w:r>
            <w:rPr>
              <w:sz w:val="32"/>
              <w:szCs w:val="32"/>
            </w:rPr>
            <w:tab/>
          </w:r>
          <w:r>
            <w:rPr>
              <w:sz w:val="32"/>
              <w:szCs w:val="32"/>
            </w:rPr>
            <w:fldChar w:fldCharType="begin"/>
          </w:r>
          <w:r>
            <w:rPr>
              <w:sz w:val="32"/>
              <w:szCs w:val="32"/>
            </w:rPr>
            <w:instrText xml:space="preserve"> PAGEREF _Toc21359 \h </w:instrText>
          </w:r>
          <w:r>
            <w:rPr>
              <w:sz w:val="32"/>
              <w:szCs w:val="32"/>
            </w:rPr>
            <w:fldChar w:fldCharType="separate"/>
          </w:r>
          <w:r>
            <w:rPr>
              <w:sz w:val="32"/>
              <w:szCs w:val="32"/>
            </w:rPr>
            <w:t>4</w:t>
          </w:r>
          <w:r>
            <w:rPr>
              <w:sz w:val="32"/>
              <w:szCs w:val="32"/>
            </w:rPr>
            <w:fldChar w:fldCharType="end"/>
          </w:r>
          <w:r>
            <w:rPr>
              <w:rFonts w:hint="eastAsia" w:ascii="方正仿宋_GBK" w:hAnsi="方正仿宋_GBK" w:eastAsia="方正仿宋_GBK" w:cs="方正仿宋_GBK"/>
              <w:sz w:val="32"/>
              <w:szCs w:val="32"/>
            </w:rPr>
            <w:fldChar w:fldCharType="end"/>
          </w:r>
        </w:p>
        <w:p>
          <w:pPr>
            <w:pStyle w:val="4"/>
            <w:keepNext w:val="0"/>
            <w:keepLines w:val="0"/>
            <w:pageBreakBefore w:val="0"/>
            <w:widowControl/>
            <w:tabs>
              <w:tab w:val="right" w:leader="dot" w:pos="8958"/>
            </w:tabs>
            <w:kinsoku/>
            <w:wordWrap/>
            <w:overflowPunct/>
            <w:topLinePunct w:val="0"/>
            <w:autoSpaceDE/>
            <w:autoSpaceDN/>
            <w:bidi w:val="0"/>
            <w:adjustRightInd/>
            <w:snapToGrid/>
            <w:spacing w:after="0" w:line="560" w:lineRule="exact"/>
            <w:textAlignment w:val="auto"/>
            <w:rPr>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_Toc23736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2、组织实施</w:t>
          </w:r>
          <w:r>
            <w:rPr>
              <w:sz w:val="32"/>
              <w:szCs w:val="32"/>
            </w:rPr>
            <w:tab/>
          </w:r>
          <w:r>
            <w:rPr>
              <w:sz w:val="32"/>
              <w:szCs w:val="32"/>
            </w:rPr>
            <w:fldChar w:fldCharType="begin"/>
          </w:r>
          <w:r>
            <w:rPr>
              <w:sz w:val="32"/>
              <w:szCs w:val="32"/>
            </w:rPr>
            <w:instrText xml:space="preserve"> PAGEREF _Toc23736 \h </w:instrText>
          </w:r>
          <w:r>
            <w:rPr>
              <w:sz w:val="32"/>
              <w:szCs w:val="32"/>
            </w:rPr>
            <w:fldChar w:fldCharType="separate"/>
          </w:r>
          <w:r>
            <w:rPr>
              <w:sz w:val="32"/>
              <w:szCs w:val="32"/>
            </w:rPr>
            <w:t>4</w:t>
          </w:r>
          <w:r>
            <w:rPr>
              <w:sz w:val="32"/>
              <w:szCs w:val="32"/>
            </w:rPr>
            <w:fldChar w:fldCharType="end"/>
          </w:r>
          <w:r>
            <w:rPr>
              <w:rFonts w:hint="eastAsia" w:ascii="方正仿宋_GBK" w:hAnsi="方正仿宋_GBK" w:eastAsia="方正仿宋_GBK" w:cs="方正仿宋_GBK"/>
              <w:sz w:val="32"/>
              <w:szCs w:val="32"/>
            </w:rPr>
            <w:fldChar w:fldCharType="end"/>
          </w:r>
        </w:p>
        <w:p>
          <w:pPr>
            <w:pStyle w:val="4"/>
            <w:keepNext w:val="0"/>
            <w:keepLines w:val="0"/>
            <w:pageBreakBefore w:val="0"/>
            <w:widowControl/>
            <w:tabs>
              <w:tab w:val="right" w:leader="dot" w:pos="8958"/>
            </w:tabs>
            <w:kinsoku/>
            <w:wordWrap/>
            <w:overflowPunct/>
            <w:topLinePunct w:val="0"/>
            <w:autoSpaceDE/>
            <w:autoSpaceDN/>
            <w:bidi w:val="0"/>
            <w:adjustRightInd/>
            <w:snapToGrid/>
            <w:spacing w:after="0" w:line="560" w:lineRule="exact"/>
            <w:textAlignment w:val="auto"/>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_Toc20384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3、分析评价</w:t>
          </w:r>
          <w:r>
            <w:rPr>
              <w:sz w:val="32"/>
              <w:szCs w:val="32"/>
            </w:rPr>
            <w:tab/>
          </w:r>
          <w:r>
            <w:rPr>
              <w:sz w:val="32"/>
              <w:szCs w:val="32"/>
            </w:rPr>
            <w:fldChar w:fldCharType="begin"/>
          </w:r>
          <w:r>
            <w:rPr>
              <w:sz w:val="32"/>
              <w:szCs w:val="32"/>
            </w:rPr>
            <w:instrText xml:space="preserve"> PAGEREF _Toc20384 \h </w:instrText>
          </w:r>
          <w:r>
            <w:rPr>
              <w:sz w:val="32"/>
              <w:szCs w:val="32"/>
            </w:rPr>
            <w:fldChar w:fldCharType="separate"/>
          </w:r>
          <w:r>
            <w:rPr>
              <w:sz w:val="32"/>
              <w:szCs w:val="32"/>
            </w:rPr>
            <w:t>5</w:t>
          </w:r>
          <w:r>
            <w:rPr>
              <w:sz w:val="32"/>
              <w:szCs w:val="32"/>
            </w:rPr>
            <w:fldChar w:fldCharType="end"/>
          </w:r>
          <w:r>
            <w:rPr>
              <w:rFonts w:hint="eastAsia" w:ascii="方正仿宋_GBK" w:hAnsi="方正仿宋_GBK" w:eastAsia="方正仿宋_GBK" w:cs="方正仿宋_GBK"/>
              <w:sz w:val="32"/>
              <w:szCs w:val="32"/>
            </w:rPr>
            <w:fldChar w:fldCharType="end"/>
          </w:r>
        </w:p>
        <w:p>
          <w:pPr>
            <w:pStyle w:val="7"/>
            <w:keepNext w:val="0"/>
            <w:keepLines w:val="0"/>
            <w:pageBreakBefore w:val="0"/>
            <w:widowControl/>
            <w:tabs>
              <w:tab w:val="right" w:leader="dot" w:pos="8958"/>
            </w:tabs>
            <w:kinsoku/>
            <w:wordWrap/>
            <w:overflowPunct/>
            <w:topLinePunct w:val="0"/>
            <w:autoSpaceDE/>
            <w:autoSpaceDN/>
            <w:bidi w:val="0"/>
            <w:adjustRightInd/>
            <w:snapToGrid/>
            <w:spacing w:after="0" w:line="560" w:lineRule="exact"/>
            <w:textAlignment w:val="auto"/>
            <w:rPr>
              <w:rFonts w:hint="eastAsia" w:eastAsia="方正仿宋_GBK" w:cs="Times New Roman" w:asciiTheme="minorHAnsi" w:hAnsiTheme="minorHAnsi"/>
              <w:kern w:val="0"/>
              <w:sz w:val="32"/>
              <w:szCs w:val="32"/>
              <w:lang w:val="en-US" w:eastAsia="zh-CN" w:bidi="ar-SA"/>
            </w:rPr>
          </w:pPr>
          <w:r>
            <w:rPr>
              <w:rFonts w:hint="eastAsia" w:eastAsia="方正仿宋_GBK" w:cs="Times New Roman" w:asciiTheme="minorHAnsi" w:hAnsiTheme="minorHAnsi"/>
              <w:kern w:val="0"/>
              <w:sz w:val="32"/>
              <w:szCs w:val="32"/>
              <w:lang w:val="en-US" w:eastAsia="zh-CN" w:bidi="ar-SA"/>
            </w:rPr>
            <w:fldChar w:fldCharType="begin"/>
          </w:r>
          <w:r>
            <w:rPr>
              <w:rFonts w:hint="eastAsia" w:eastAsia="方正仿宋_GBK" w:cs="Times New Roman" w:asciiTheme="minorHAnsi" w:hAnsiTheme="minorHAnsi"/>
              <w:kern w:val="0"/>
              <w:sz w:val="32"/>
              <w:szCs w:val="32"/>
              <w:lang w:val="en-US" w:eastAsia="zh-CN" w:bidi="ar-SA"/>
            </w:rPr>
            <w:instrText xml:space="preserve"> HYPERLINK \l _Toc17808 </w:instrText>
          </w:r>
          <w:r>
            <w:rPr>
              <w:rFonts w:hint="eastAsia" w:eastAsia="方正仿宋_GBK" w:cs="Times New Roman" w:asciiTheme="minorHAnsi" w:hAnsiTheme="minorHAnsi"/>
              <w:kern w:val="0"/>
              <w:sz w:val="32"/>
              <w:szCs w:val="32"/>
              <w:lang w:val="en-US" w:eastAsia="zh-CN" w:bidi="ar-SA"/>
            </w:rPr>
            <w:fldChar w:fldCharType="separate"/>
          </w:r>
          <w:r>
            <w:rPr>
              <w:rFonts w:hint="eastAsia" w:eastAsia="方正仿宋_GBK" w:cs="Times New Roman" w:asciiTheme="minorHAnsi" w:hAnsiTheme="minorHAnsi"/>
              <w:kern w:val="0"/>
              <w:sz w:val="32"/>
              <w:szCs w:val="32"/>
              <w:lang w:val="en-US" w:eastAsia="zh-CN" w:bidi="ar-SA"/>
            </w:rPr>
            <w:t>三、绩效评价情况及结论</w:t>
          </w:r>
          <w:r>
            <w:rPr>
              <w:rFonts w:hint="eastAsia" w:eastAsia="方正仿宋_GBK" w:cs="Times New Roman" w:asciiTheme="minorHAnsi" w:hAnsiTheme="minorHAnsi"/>
              <w:kern w:val="0"/>
              <w:sz w:val="32"/>
              <w:szCs w:val="32"/>
              <w:lang w:val="en-US" w:eastAsia="zh-CN" w:bidi="ar-SA"/>
            </w:rPr>
            <w:tab/>
          </w:r>
          <w:r>
            <w:rPr>
              <w:rFonts w:hint="eastAsia" w:eastAsia="方正仿宋_GBK" w:cs="Times New Roman" w:asciiTheme="minorHAnsi" w:hAnsiTheme="minorHAnsi"/>
              <w:kern w:val="0"/>
              <w:sz w:val="32"/>
              <w:szCs w:val="32"/>
              <w:lang w:val="en-US" w:eastAsia="zh-CN" w:bidi="ar-SA"/>
            </w:rPr>
            <w:fldChar w:fldCharType="begin"/>
          </w:r>
          <w:r>
            <w:rPr>
              <w:rFonts w:hint="eastAsia" w:eastAsia="方正仿宋_GBK" w:cs="Times New Roman" w:asciiTheme="minorHAnsi" w:hAnsiTheme="minorHAnsi"/>
              <w:kern w:val="0"/>
              <w:sz w:val="32"/>
              <w:szCs w:val="32"/>
              <w:lang w:val="en-US" w:eastAsia="zh-CN" w:bidi="ar-SA"/>
            </w:rPr>
            <w:instrText xml:space="preserve"> PAGEREF _Toc17808 \h </w:instrText>
          </w:r>
          <w:r>
            <w:rPr>
              <w:rFonts w:hint="eastAsia" w:eastAsia="方正仿宋_GBK" w:cs="Times New Roman" w:asciiTheme="minorHAnsi" w:hAnsiTheme="minorHAnsi"/>
              <w:kern w:val="0"/>
              <w:sz w:val="32"/>
              <w:szCs w:val="32"/>
              <w:lang w:val="en-US" w:eastAsia="zh-CN" w:bidi="ar-SA"/>
            </w:rPr>
            <w:fldChar w:fldCharType="separate"/>
          </w:r>
          <w:r>
            <w:rPr>
              <w:rFonts w:hint="eastAsia" w:eastAsia="方正仿宋_GBK" w:cs="Times New Roman" w:asciiTheme="minorHAnsi" w:hAnsiTheme="minorHAnsi"/>
              <w:kern w:val="0"/>
              <w:sz w:val="32"/>
              <w:szCs w:val="32"/>
              <w:lang w:val="en-US" w:eastAsia="zh-CN" w:bidi="ar-SA"/>
            </w:rPr>
            <w:t>5</w:t>
          </w:r>
          <w:r>
            <w:rPr>
              <w:rFonts w:hint="eastAsia" w:eastAsia="方正仿宋_GBK" w:cs="Times New Roman" w:asciiTheme="minorHAnsi" w:hAnsiTheme="minorHAnsi"/>
              <w:kern w:val="0"/>
              <w:sz w:val="32"/>
              <w:szCs w:val="32"/>
              <w:lang w:val="en-US" w:eastAsia="zh-CN" w:bidi="ar-SA"/>
            </w:rPr>
            <w:fldChar w:fldCharType="end"/>
          </w:r>
          <w:r>
            <w:rPr>
              <w:rFonts w:hint="eastAsia" w:eastAsia="方正仿宋_GBK" w:cs="Times New Roman" w:asciiTheme="minorHAnsi" w:hAnsiTheme="minorHAnsi"/>
              <w:kern w:val="0"/>
              <w:sz w:val="32"/>
              <w:szCs w:val="32"/>
              <w:lang w:val="en-US" w:eastAsia="zh-CN" w:bidi="ar-SA"/>
            </w:rPr>
            <w:fldChar w:fldCharType="end"/>
          </w:r>
        </w:p>
        <w:p>
          <w:pPr>
            <w:pStyle w:val="7"/>
            <w:keepNext w:val="0"/>
            <w:keepLines w:val="0"/>
            <w:pageBreakBefore w:val="0"/>
            <w:widowControl/>
            <w:tabs>
              <w:tab w:val="right" w:leader="dot" w:pos="8958"/>
            </w:tabs>
            <w:kinsoku/>
            <w:wordWrap/>
            <w:overflowPunct/>
            <w:topLinePunct w:val="0"/>
            <w:autoSpaceDE/>
            <w:autoSpaceDN/>
            <w:bidi w:val="0"/>
            <w:adjustRightInd/>
            <w:snapToGrid/>
            <w:spacing w:after="0" w:line="560" w:lineRule="exact"/>
            <w:textAlignment w:val="auto"/>
            <w:rPr>
              <w:rFonts w:hint="eastAsia" w:eastAsia="方正仿宋_GBK" w:cs="Times New Roman" w:asciiTheme="minorHAnsi" w:hAnsiTheme="minorHAnsi"/>
              <w:kern w:val="0"/>
              <w:sz w:val="32"/>
              <w:szCs w:val="32"/>
              <w:lang w:val="en-US" w:eastAsia="zh-CN" w:bidi="ar-SA"/>
            </w:rPr>
          </w:pPr>
          <w:r>
            <w:rPr>
              <w:rFonts w:hint="eastAsia" w:eastAsia="方正仿宋_GBK" w:cs="Times New Roman" w:asciiTheme="minorHAnsi" w:hAnsiTheme="minorHAnsi"/>
              <w:kern w:val="0"/>
              <w:sz w:val="32"/>
              <w:szCs w:val="32"/>
              <w:lang w:val="en-US" w:eastAsia="zh-CN" w:bidi="ar-SA"/>
            </w:rPr>
            <w:fldChar w:fldCharType="begin"/>
          </w:r>
          <w:r>
            <w:rPr>
              <w:rFonts w:hint="eastAsia" w:eastAsia="方正仿宋_GBK" w:cs="Times New Roman" w:asciiTheme="minorHAnsi" w:hAnsiTheme="minorHAnsi"/>
              <w:kern w:val="0"/>
              <w:sz w:val="32"/>
              <w:szCs w:val="32"/>
              <w:lang w:val="en-US" w:eastAsia="zh-CN" w:bidi="ar-SA"/>
            </w:rPr>
            <w:instrText xml:space="preserve"> HYPERLINK \l _Toc18162 </w:instrText>
          </w:r>
          <w:r>
            <w:rPr>
              <w:rFonts w:hint="eastAsia" w:eastAsia="方正仿宋_GBK" w:cs="Times New Roman" w:asciiTheme="minorHAnsi" w:hAnsiTheme="minorHAnsi"/>
              <w:kern w:val="0"/>
              <w:sz w:val="32"/>
              <w:szCs w:val="32"/>
              <w:lang w:val="en-US" w:eastAsia="zh-CN" w:bidi="ar-SA"/>
            </w:rPr>
            <w:fldChar w:fldCharType="separate"/>
          </w:r>
          <w:r>
            <w:rPr>
              <w:rFonts w:hint="eastAsia" w:eastAsia="方正仿宋_GBK" w:cs="Times New Roman" w:asciiTheme="minorHAnsi" w:hAnsiTheme="minorHAnsi"/>
              <w:kern w:val="0"/>
              <w:sz w:val="32"/>
              <w:szCs w:val="32"/>
              <w:lang w:val="en-US" w:eastAsia="zh-CN" w:bidi="ar-SA"/>
            </w:rPr>
            <w:t>四、 主要经验及做法</w:t>
          </w:r>
          <w:r>
            <w:rPr>
              <w:rFonts w:hint="eastAsia" w:eastAsia="方正仿宋_GBK" w:cs="Times New Roman" w:asciiTheme="minorHAnsi" w:hAnsiTheme="minorHAnsi"/>
              <w:kern w:val="0"/>
              <w:sz w:val="32"/>
              <w:szCs w:val="32"/>
              <w:lang w:val="en-US" w:eastAsia="zh-CN" w:bidi="ar-SA"/>
            </w:rPr>
            <w:tab/>
          </w:r>
          <w:r>
            <w:rPr>
              <w:rFonts w:hint="eastAsia" w:eastAsia="方正仿宋_GBK" w:cs="Times New Roman" w:asciiTheme="minorHAnsi" w:hAnsiTheme="minorHAnsi"/>
              <w:kern w:val="0"/>
              <w:sz w:val="32"/>
              <w:szCs w:val="32"/>
              <w:lang w:val="en-US" w:eastAsia="zh-CN" w:bidi="ar-SA"/>
            </w:rPr>
            <w:fldChar w:fldCharType="begin"/>
          </w:r>
          <w:r>
            <w:rPr>
              <w:rFonts w:hint="eastAsia" w:eastAsia="方正仿宋_GBK" w:cs="Times New Roman" w:asciiTheme="minorHAnsi" w:hAnsiTheme="minorHAnsi"/>
              <w:kern w:val="0"/>
              <w:sz w:val="32"/>
              <w:szCs w:val="32"/>
              <w:lang w:val="en-US" w:eastAsia="zh-CN" w:bidi="ar-SA"/>
            </w:rPr>
            <w:instrText xml:space="preserve"> PAGEREF _Toc18162 \h </w:instrText>
          </w:r>
          <w:r>
            <w:rPr>
              <w:rFonts w:hint="eastAsia" w:eastAsia="方正仿宋_GBK" w:cs="Times New Roman" w:asciiTheme="minorHAnsi" w:hAnsiTheme="minorHAnsi"/>
              <w:kern w:val="0"/>
              <w:sz w:val="32"/>
              <w:szCs w:val="32"/>
              <w:lang w:val="en-US" w:eastAsia="zh-CN" w:bidi="ar-SA"/>
            </w:rPr>
            <w:fldChar w:fldCharType="separate"/>
          </w:r>
          <w:r>
            <w:rPr>
              <w:rFonts w:hint="eastAsia" w:eastAsia="方正仿宋_GBK" w:cs="Times New Roman" w:asciiTheme="minorHAnsi" w:hAnsiTheme="minorHAnsi"/>
              <w:kern w:val="0"/>
              <w:sz w:val="32"/>
              <w:szCs w:val="32"/>
              <w:lang w:val="en-US" w:eastAsia="zh-CN" w:bidi="ar-SA"/>
            </w:rPr>
            <w:t>9</w:t>
          </w:r>
          <w:r>
            <w:rPr>
              <w:rFonts w:hint="eastAsia" w:eastAsia="方正仿宋_GBK" w:cs="Times New Roman" w:asciiTheme="minorHAnsi" w:hAnsiTheme="minorHAnsi"/>
              <w:kern w:val="0"/>
              <w:sz w:val="32"/>
              <w:szCs w:val="32"/>
              <w:lang w:val="en-US" w:eastAsia="zh-CN" w:bidi="ar-SA"/>
            </w:rPr>
            <w:fldChar w:fldCharType="end"/>
          </w:r>
          <w:r>
            <w:rPr>
              <w:rFonts w:hint="eastAsia" w:eastAsia="方正仿宋_GBK" w:cs="Times New Roman" w:asciiTheme="minorHAnsi" w:hAnsiTheme="minorHAnsi"/>
              <w:kern w:val="0"/>
              <w:sz w:val="32"/>
              <w:szCs w:val="32"/>
              <w:lang w:val="en-US" w:eastAsia="zh-CN" w:bidi="ar-SA"/>
            </w:rPr>
            <w:fldChar w:fldCharType="end"/>
          </w:r>
        </w:p>
        <w:p>
          <w:pPr>
            <w:pStyle w:val="7"/>
            <w:keepNext w:val="0"/>
            <w:keepLines w:val="0"/>
            <w:pageBreakBefore w:val="0"/>
            <w:widowControl/>
            <w:tabs>
              <w:tab w:val="right" w:leader="dot" w:pos="8958"/>
            </w:tabs>
            <w:kinsoku/>
            <w:wordWrap/>
            <w:overflowPunct/>
            <w:topLinePunct w:val="0"/>
            <w:autoSpaceDE/>
            <w:autoSpaceDN/>
            <w:bidi w:val="0"/>
            <w:adjustRightInd/>
            <w:snapToGrid/>
            <w:spacing w:after="0" w:line="560" w:lineRule="exact"/>
            <w:textAlignment w:val="auto"/>
          </w:pPr>
          <w:r>
            <w:rPr>
              <w:rFonts w:hint="eastAsia" w:eastAsia="方正仿宋_GBK" w:cs="Times New Roman" w:asciiTheme="minorHAnsi" w:hAnsiTheme="minorHAnsi"/>
              <w:kern w:val="0"/>
              <w:sz w:val="32"/>
              <w:szCs w:val="32"/>
              <w:lang w:val="en-US" w:eastAsia="zh-CN" w:bidi="ar-SA"/>
            </w:rPr>
            <w:fldChar w:fldCharType="begin"/>
          </w:r>
          <w:r>
            <w:rPr>
              <w:rFonts w:hint="eastAsia" w:eastAsia="方正仿宋_GBK" w:cs="Times New Roman" w:asciiTheme="minorHAnsi" w:hAnsiTheme="minorHAnsi"/>
              <w:kern w:val="0"/>
              <w:sz w:val="32"/>
              <w:szCs w:val="32"/>
              <w:lang w:val="en-US" w:eastAsia="zh-CN" w:bidi="ar-SA"/>
            </w:rPr>
            <w:instrText xml:space="preserve"> HYPERLINK \l _Toc27559 </w:instrText>
          </w:r>
          <w:r>
            <w:rPr>
              <w:rFonts w:hint="eastAsia" w:eastAsia="方正仿宋_GBK" w:cs="Times New Roman" w:asciiTheme="minorHAnsi" w:hAnsiTheme="minorHAnsi"/>
              <w:kern w:val="0"/>
              <w:sz w:val="32"/>
              <w:szCs w:val="32"/>
              <w:lang w:val="en-US" w:eastAsia="zh-CN" w:bidi="ar-SA"/>
            </w:rPr>
            <w:fldChar w:fldCharType="separate"/>
          </w:r>
          <w:r>
            <w:rPr>
              <w:rFonts w:hint="eastAsia" w:eastAsia="方正仿宋_GBK" w:cs="Times New Roman" w:asciiTheme="minorHAnsi" w:hAnsiTheme="minorHAnsi"/>
              <w:kern w:val="0"/>
              <w:sz w:val="32"/>
              <w:szCs w:val="32"/>
              <w:lang w:val="en-US" w:eastAsia="zh-CN" w:bidi="ar-SA"/>
            </w:rPr>
            <w:t>五、存在的问题和建议</w:t>
          </w:r>
          <w:r>
            <w:rPr>
              <w:rFonts w:hint="eastAsia" w:eastAsia="方正仿宋_GBK" w:cs="Times New Roman" w:asciiTheme="minorHAnsi" w:hAnsiTheme="minorHAnsi"/>
              <w:kern w:val="0"/>
              <w:sz w:val="32"/>
              <w:szCs w:val="32"/>
              <w:lang w:val="en-US" w:eastAsia="zh-CN" w:bidi="ar-SA"/>
            </w:rPr>
            <w:tab/>
          </w:r>
          <w:r>
            <w:rPr>
              <w:rFonts w:hint="eastAsia" w:eastAsia="方正仿宋_GBK" w:cs="Times New Roman" w:asciiTheme="minorHAnsi" w:hAnsiTheme="minorHAnsi"/>
              <w:kern w:val="0"/>
              <w:sz w:val="32"/>
              <w:szCs w:val="32"/>
              <w:lang w:val="en-US" w:eastAsia="zh-CN" w:bidi="ar-SA"/>
            </w:rPr>
            <w:fldChar w:fldCharType="begin"/>
          </w:r>
          <w:r>
            <w:rPr>
              <w:rFonts w:hint="eastAsia" w:eastAsia="方正仿宋_GBK" w:cs="Times New Roman" w:asciiTheme="minorHAnsi" w:hAnsiTheme="minorHAnsi"/>
              <w:kern w:val="0"/>
              <w:sz w:val="32"/>
              <w:szCs w:val="32"/>
              <w:lang w:val="en-US" w:eastAsia="zh-CN" w:bidi="ar-SA"/>
            </w:rPr>
            <w:instrText xml:space="preserve"> PAGEREF _Toc27559 \h </w:instrText>
          </w:r>
          <w:r>
            <w:rPr>
              <w:rFonts w:hint="eastAsia" w:eastAsia="方正仿宋_GBK" w:cs="Times New Roman" w:asciiTheme="minorHAnsi" w:hAnsiTheme="minorHAnsi"/>
              <w:kern w:val="0"/>
              <w:sz w:val="32"/>
              <w:szCs w:val="32"/>
              <w:lang w:val="en-US" w:eastAsia="zh-CN" w:bidi="ar-SA"/>
            </w:rPr>
            <w:fldChar w:fldCharType="separate"/>
          </w:r>
          <w:r>
            <w:rPr>
              <w:rFonts w:hint="eastAsia" w:eastAsia="方正仿宋_GBK" w:cs="Times New Roman" w:asciiTheme="minorHAnsi" w:hAnsiTheme="minorHAnsi"/>
              <w:kern w:val="0"/>
              <w:sz w:val="32"/>
              <w:szCs w:val="32"/>
              <w:lang w:val="en-US" w:eastAsia="zh-CN" w:bidi="ar-SA"/>
            </w:rPr>
            <w:t>10</w:t>
          </w:r>
          <w:r>
            <w:rPr>
              <w:rFonts w:hint="eastAsia" w:eastAsia="方正仿宋_GBK" w:cs="Times New Roman" w:asciiTheme="minorHAnsi" w:hAnsiTheme="minorHAnsi"/>
              <w:kern w:val="0"/>
              <w:sz w:val="32"/>
              <w:szCs w:val="32"/>
              <w:lang w:val="en-US" w:eastAsia="zh-CN" w:bidi="ar-SA"/>
            </w:rPr>
            <w:fldChar w:fldCharType="end"/>
          </w:r>
          <w:r>
            <w:rPr>
              <w:rFonts w:hint="eastAsia" w:eastAsia="方正仿宋_GBK" w:cs="Times New Roman" w:asciiTheme="minorHAnsi" w:hAnsiTheme="minorHAnsi"/>
              <w:kern w:val="0"/>
              <w:sz w:val="32"/>
              <w:szCs w:val="32"/>
              <w:lang w:val="en-US" w:eastAsia="zh-CN" w:bidi="ar-SA"/>
            </w:rPr>
            <w:fldChar w:fldCharType="end"/>
          </w:r>
        </w:p>
        <w:p>
          <w:pPr>
            <w:pStyle w:val="8"/>
            <w:keepNext w:val="0"/>
            <w:keepLines w:val="0"/>
            <w:pageBreakBefore w:val="0"/>
            <w:widowControl/>
            <w:tabs>
              <w:tab w:val="right" w:leader="dot" w:pos="8958"/>
            </w:tabs>
            <w:kinsoku/>
            <w:wordWrap/>
            <w:overflowPunct/>
            <w:topLinePunct w:val="0"/>
            <w:autoSpaceDE/>
            <w:autoSpaceDN/>
            <w:bidi w:val="0"/>
            <w:adjustRightInd/>
            <w:snapToGrid/>
            <w:spacing w:after="0" w:line="560" w:lineRule="exact"/>
            <w:textAlignment w:val="auto"/>
            <w:rPr>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_Toc19368 </w:instrText>
          </w:r>
          <w:r>
            <w:rPr>
              <w:rFonts w:hint="eastAsia" w:ascii="方正仿宋_GBK" w:hAnsi="方正仿宋_GBK" w:eastAsia="方正仿宋_GBK" w:cs="方正仿宋_GBK"/>
              <w:sz w:val="32"/>
              <w:szCs w:val="32"/>
            </w:rPr>
            <w:fldChar w:fldCharType="separate"/>
          </w:r>
          <w:r>
            <w:rPr>
              <w:rFonts w:eastAsia="方正仿宋_GBK"/>
              <w:sz w:val="32"/>
              <w:szCs w:val="32"/>
            </w:rPr>
            <w:t>（一）</w:t>
          </w:r>
          <w:r>
            <w:rPr>
              <w:rFonts w:hint="eastAsia" w:eastAsia="方正仿宋_GBK"/>
              <w:sz w:val="32"/>
              <w:szCs w:val="32"/>
            </w:rPr>
            <w:t>存在的问题</w:t>
          </w:r>
          <w:r>
            <w:rPr>
              <w:sz w:val="32"/>
              <w:szCs w:val="32"/>
            </w:rPr>
            <w:tab/>
          </w:r>
          <w:r>
            <w:rPr>
              <w:sz w:val="32"/>
              <w:szCs w:val="32"/>
            </w:rPr>
            <w:fldChar w:fldCharType="begin"/>
          </w:r>
          <w:r>
            <w:rPr>
              <w:sz w:val="32"/>
              <w:szCs w:val="32"/>
            </w:rPr>
            <w:instrText xml:space="preserve"> PAGEREF _Toc19368 \h </w:instrText>
          </w:r>
          <w:r>
            <w:rPr>
              <w:sz w:val="32"/>
              <w:szCs w:val="32"/>
            </w:rPr>
            <w:fldChar w:fldCharType="separate"/>
          </w:r>
          <w:r>
            <w:rPr>
              <w:sz w:val="32"/>
              <w:szCs w:val="32"/>
            </w:rPr>
            <w:t>10</w:t>
          </w:r>
          <w:r>
            <w:rPr>
              <w:sz w:val="32"/>
              <w:szCs w:val="32"/>
            </w:rPr>
            <w:fldChar w:fldCharType="end"/>
          </w:r>
          <w:r>
            <w:rPr>
              <w:rFonts w:hint="eastAsia" w:ascii="方正仿宋_GBK" w:hAnsi="方正仿宋_GBK" w:eastAsia="方正仿宋_GBK" w:cs="方正仿宋_GBK"/>
              <w:sz w:val="32"/>
              <w:szCs w:val="32"/>
            </w:rPr>
            <w:fldChar w:fldCharType="end"/>
          </w:r>
        </w:p>
        <w:p>
          <w:pPr>
            <w:pStyle w:val="8"/>
            <w:keepNext w:val="0"/>
            <w:keepLines w:val="0"/>
            <w:pageBreakBefore w:val="0"/>
            <w:widowControl/>
            <w:tabs>
              <w:tab w:val="right" w:leader="dot" w:pos="8958"/>
            </w:tabs>
            <w:kinsoku/>
            <w:wordWrap/>
            <w:overflowPunct/>
            <w:topLinePunct w:val="0"/>
            <w:autoSpaceDE/>
            <w:autoSpaceDN/>
            <w:bidi w:val="0"/>
            <w:adjustRightInd/>
            <w:snapToGrid/>
            <w:spacing w:after="0" w:line="560" w:lineRule="exact"/>
            <w:textAlignment w:val="auto"/>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_Toc10035 </w:instrText>
          </w:r>
          <w:r>
            <w:rPr>
              <w:rFonts w:hint="eastAsia" w:ascii="方正仿宋_GBK" w:hAnsi="方正仿宋_GBK" w:eastAsia="方正仿宋_GBK" w:cs="方正仿宋_GBK"/>
              <w:sz w:val="32"/>
              <w:szCs w:val="32"/>
            </w:rPr>
            <w:fldChar w:fldCharType="separate"/>
          </w:r>
          <w:r>
            <w:rPr>
              <w:rFonts w:eastAsia="方正仿宋_GBK"/>
              <w:sz w:val="32"/>
              <w:szCs w:val="32"/>
            </w:rPr>
            <w:t>（</w:t>
          </w:r>
          <w:r>
            <w:rPr>
              <w:rFonts w:hint="eastAsia" w:eastAsia="方正仿宋_GBK"/>
              <w:sz w:val="32"/>
              <w:szCs w:val="32"/>
            </w:rPr>
            <w:t>二</w:t>
          </w:r>
          <w:r>
            <w:rPr>
              <w:rFonts w:eastAsia="方正仿宋_GBK"/>
              <w:sz w:val="32"/>
              <w:szCs w:val="32"/>
            </w:rPr>
            <w:t>）</w:t>
          </w:r>
          <w:r>
            <w:rPr>
              <w:rFonts w:hint="eastAsia" w:eastAsia="方正仿宋_GBK"/>
              <w:sz w:val="32"/>
              <w:szCs w:val="32"/>
            </w:rPr>
            <w:t>建议</w:t>
          </w:r>
          <w:r>
            <w:rPr>
              <w:sz w:val="32"/>
              <w:szCs w:val="32"/>
            </w:rPr>
            <w:tab/>
          </w:r>
          <w:r>
            <w:rPr>
              <w:sz w:val="32"/>
              <w:szCs w:val="32"/>
            </w:rPr>
            <w:fldChar w:fldCharType="begin"/>
          </w:r>
          <w:r>
            <w:rPr>
              <w:sz w:val="32"/>
              <w:szCs w:val="32"/>
            </w:rPr>
            <w:instrText xml:space="preserve"> PAGEREF _Toc10035 \h </w:instrText>
          </w:r>
          <w:r>
            <w:rPr>
              <w:sz w:val="32"/>
              <w:szCs w:val="32"/>
            </w:rPr>
            <w:fldChar w:fldCharType="separate"/>
          </w:r>
          <w:r>
            <w:rPr>
              <w:sz w:val="32"/>
              <w:szCs w:val="32"/>
            </w:rPr>
            <w:t>10</w:t>
          </w:r>
          <w:r>
            <w:rPr>
              <w:sz w:val="32"/>
              <w:szCs w:val="32"/>
            </w:rPr>
            <w:fldChar w:fldCharType="end"/>
          </w:r>
          <w:r>
            <w:rPr>
              <w:rFonts w:hint="eastAsia" w:ascii="方正仿宋_GBK" w:hAnsi="方正仿宋_GBK" w:eastAsia="方正仿宋_GBK" w:cs="方正仿宋_GBK"/>
              <w:sz w:val="32"/>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ascii="方正仿宋_GBK" w:hAnsi="方正仿宋_GBK" w:eastAsia="方正仿宋_GBK" w:cs="方正仿宋_GBK"/>
              <w:sz w:val="32"/>
              <w:szCs w:val="32"/>
            </w:rPr>
            <w:sectPr>
              <w:headerReference r:id="rId3" w:type="default"/>
              <w:footerReference r:id="rId4" w:type="default"/>
              <w:type w:val="continuous"/>
              <w:pgSz w:w="11906" w:h="16838"/>
              <w:pgMar w:top="1588" w:right="1474" w:bottom="1588" w:left="1474" w:header="851" w:footer="992" w:gutter="0"/>
              <w:pgNumType w:start="3"/>
              <w:cols w:space="425" w:num="1"/>
              <w:docGrid w:type="lines" w:linePitch="312" w:charSpace="0"/>
            </w:sectPr>
          </w:pPr>
          <w:r>
            <w:rPr>
              <w:rFonts w:hint="eastAsia" w:ascii="方正仿宋_GBK" w:hAnsi="方正仿宋_GBK" w:eastAsia="方正仿宋_GBK" w:cs="方正仿宋_GBK"/>
              <w:szCs w:val="32"/>
            </w:rPr>
            <w:fldChar w:fldCharType="end"/>
          </w:r>
        </w:p>
      </w:sdtContent>
    </w:sdt>
    <w:p>
      <w:pPr>
        <w:spacing w:line="560" w:lineRule="exact"/>
        <w:ind w:firstLine="640" w:firstLineChars="200"/>
        <w:rPr>
          <w:rFonts w:eastAsia="方正黑体_GBK"/>
          <w:sz w:val="32"/>
          <w:szCs w:val="32"/>
        </w:rPr>
      </w:pPr>
      <w:r>
        <w:rPr>
          <w:rFonts w:hint="eastAsia" w:ascii="方正仿宋_GBK" w:hAnsi="方正仿宋_GBK" w:eastAsia="方正仿宋_GBK" w:cs="方正仿宋_GBK"/>
          <w:sz w:val="32"/>
          <w:szCs w:val="32"/>
        </w:rPr>
        <w:t>为加强财政资金的管理，提高财政资金的使用效益。根据《重庆市财政局关于加快推进预算绩效管理工作的通知》（渝财绩〔2022〕1号）、《重庆市璧山区财政局关于开展2021年度预算绩效自评工作的通知》（璧财绩〔2022〕2号）文件要求，形成2021年度部门整体支出绩效自评报告如下：</w:t>
      </w:r>
    </w:p>
    <w:p>
      <w:pPr>
        <w:spacing w:line="596" w:lineRule="exact"/>
        <w:ind w:firstLine="640" w:firstLineChars="200"/>
        <w:outlineLvl w:val="0"/>
        <w:rPr>
          <w:rFonts w:eastAsia="方正黑体_GBK"/>
          <w:sz w:val="32"/>
          <w:szCs w:val="32"/>
        </w:rPr>
      </w:pPr>
      <w:bookmarkStart w:id="0" w:name="_Toc8578"/>
      <w:r>
        <w:rPr>
          <w:rFonts w:eastAsia="方正黑体_GBK"/>
          <w:sz w:val="32"/>
          <w:szCs w:val="32"/>
        </w:rPr>
        <w:t>一、基本</w:t>
      </w:r>
      <w:r>
        <w:rPr>
          <w:rFonts w:hint="eastAsia" w:eastAsia="方正黑体_GBK"/>
          <w:sz w:val="32"/>
          <w:szCs w:val="32"/>
        </w:rPr>
        <w:t>情况</w:t>
      </w:r>
      <w:bookmarkEnd w:id="0"/>
    </w:p>
    <w:p>
      <w:pPr>
        <w:spacing w:line="596" w:lineRule="exact"/>
        <w:ind w:firstLine="640" w:firstLineChars="200"/>
        <w:outlineLvl w:val="1"/>
        <w:rPr>
          <w:rFonts w:eastAsia="方正仿宋_GBK"/>
          <w:sz w:val="32"/>
          <w:szCs w:val="32"/>
        </w:rPr>
      </w:pPr>
      <w:bookmarkStart w:id="1" w:name="_Toc32396"/>
      <w:r>
        <w:rPr>
          <w:rFonts w:eastAsia="方正仿宋_GBK"/>
          <w:sz w:val="32"/>
          <w:szCs w:val="32"/>
        </w:rPr>
        <w:t>（一）</w:t>
      </w:r>
      <w:r>
        <w:rPr>
          <w:rFonts w:hint="eastAsia" w:eastAsia="方正仿宋_GBK"/>
          <w:sz w:val="32"/>
          <w:szCs w:val="32"/>
        </w:rPr>
        <w:t>部门基本情况</w:t>
      </w:r>
      <w:bookmarkEnd w:id="1"/>
    </w:p>
    <w:p>
      <w:pPr>
        <w:spacing w:line="560" w:lineRule="exact"/>
        <w:ind w:firstLine="640" w:firstLineChars="200"/>
        <w:outlineLvl w:val="2"/>
        <w:rPr>
          <w:rFonts w:ascii="方正仿宋_GBK" w:hAnsi="方正仿宋_GBK" w:eastAsia="方正仿宋_GBK" w:cs="方正仿宋_GBK"/>
          <w:sz w:val="32"/>
          <w:szCs w:val="32"/>
        </w:rPr>
      </w:pPr>
      <w:bookmarkStart w:id="2" w:name="_Toc28221"/>
      <w:r>
        <w:rPr>
          <w:rFonts w:hint="eastAsia" w:ascii="方正仿宋_GBK" w:hAnsi="方正仿宋_GBK" w:eastAsia="方正仿宋_GBK" w:cs="方正仿宋_GBK"/>
          <w:color w:val="0C0C0C" w:themeColor="text1" w:themeTint="F2"/>
          <w:sz w:val="32"/>
          <w:szCs w:val="32"/>
        </w:rPr>
        <w:t>1、</w:t>
      </w:r>
      <w:r>
        <w:rPr>
          <w:rFonts w:hint="eastAsia" w:ascii="方正仿宋_GBK" w:hAnsi="方正仿宋_GBK" w:eastAsia="方正仿宋_GBK" w:cs="方正仿宋_GBK"/>
          <w:sz w:val="32"/>
          <w:szCs w:val="32"/>
        </w:rPr>
        <w:t>部门职级</w:t>
      </w:r>
      <w:bookmarkEnd w:id="2"/>
    </w:p>
    <w:p>
      <w:pPr>
        <w:spacing w:line="560" w:lineRule="exact"/>
        <w:ind w:firstLine="640" w:firstLineChars="200"/>
        <w:rPr>
          <w:rFonts w:ascii="方正仿宋_GBK" w:hAnsi="方正仿宋_GBK" w:eastAsia="方正仿宋_GBK" w:cs="方正仿宋_GBK"/>
          <w:sz w:val="32"/>
          <w:szCs w:val="32"/>
        </w:rPr>
      </w:pPr>
      <w:bookmarkStart w:id="3" w:name="_Toc1284"/>
      <w:r>
        <w:rPr>
          <w:rFonts w:ascii="方正仿宋_GBK" w:hAnsi="方正仿宋_GBK" w:eastAsia="方正仿宋_GBK" w:cs="方正仿宋_GBK"/>
          <w:sz w:val="32"/>
          <w:szCs w:val="32"/>
        </w:rPr>
        <w:t>重庆市璧山区残疾人联合会</w:t>
      </w:r>
      <w:r>
        <w:rPr>
          <w:rFonts w:hint="eastAsia" w:ascii="方正仿宋_GBK" w:hAnsi="方正仿宋_GBK" w:eastAsia="方正仿宋_GBK" w:cs="方正仿宋_GBK"/>
          <w:sz w:val="32"/>
          <w:szCs w:val="32"/>
        </w:rPr>
        <w:t>是</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政府工作部门</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为</w:t>
      </w:r>
      <w:r>
        <w:rPr>
          <w:rFonts w:ascii="方正仿宋_GBK" w:hAnsi="方正仿宋_GBK" w:eastAsia="方正仿宋_GBK" w:cs="方正仿宋_GBK"/>
          <w:sz w:val="32"/>
          <w:szCs w:val="32"/>
        </w:rPr>
        <w:t>正处级</w:t>
      </w:r>
      <w:r>
        <w:rPr>
          <w:rFonts w:hint="eastAsia" w:ascii="方正仿宋_GBK" w:hAnsi="方正仿宋_GBK" w:eastAsia="方正仿宋_GBK" w:cs="方正仿宋_GBK"/>
          <w:sz w:val="32"/>
          <w:szCs w:val="32"/>
        </w:rPr>
        <w:t>。</w:t>
      </w:r>
      <w:bookmarkEnd w:id="3"/>
    </w:p>
    <w:p>
      <w:pPr>
        <w:spacing w:line="560" w:lineRule="exact"/>
        <w:ind w:firstLine="640" w:firstLineChars="200"/>
        <w:outlineLvl w:val="2"/>
        <w:rPr>
          <w:rFonts w:ascii="方正仿宋_GBK" w:hAnsi="方正仿宋_GBK" w:eastAsia="方正仿宋_GBK" w:cs="方正仿宋_GBK"/>
          <w:color w:val="0C0C0C" w:themeColor="text1" w:themeTint="F2"/>
          <w:sz w:val="32"/>
          <w:szCs w:val="32"/>
        </w:rPr>
      </w:pPr>
      <w:bookmarkStart w:id="4" w:name="_Toc25776"/>
      <w:r>
        <w:rPr>
          <w:rFonts w:hint="eastAsia" w:ascii="方正仿宋_GBK" w:hAnsi="方正仿宋_GBK" w:eastAsia="方正仿宋_GBK" w:cs="方正仿宋_GBK"/>
          <w:color w:val="0C0C0C" w:themeColor="text1" w:themeTint="F2"/>
          <w:sz w:val="32"/>
          <w:szCs w:val="32"/>
        </w:rPr>
        <w:t>2、内设机构及编制</w:t>
      </w:r>
      <w:bookmarkEnd w:id="4"/>
    </w:p>
    <w:p>
      <w:pPr>
        <w:spacing w:line="560" w:lineRule="exact"/>
        <w:ind w:firstLine="640" w:firstLineChars="200"/>
        <w:rPr>
          <w:rFonts w:ascii="方正仿宋_GBK" w:hAnsi="方正仿宋_GBK" w:eastAsia="方正仿宋_GBK" w:cs="方正仿宋_GBK"/>
          <w:color w:val="FF0000"/>
          <w:sz w:val="32"/>
          <w:szCs w:val="32"/>
        </w:rPr>
      </w:pPr>
      <w:r>
        <w:rPr>
          <w:rFonts w:ascii="方正仿宋_GBK" w:hAnsi="方正仿宋_GBK" w:eastAsia="方正仿宋_GBK" w:cs="方正仿宋_GBK"/>
          <w:sz w:val="32"/>
          <w:szCs w:val="32"/>
        </w:rPr>
        <w:t>重庆市璧山区残疾人联合会机关设内设机构2个：办公室、事业发展部</w:t>
      </w:r>
      <w:r>
        <w:rPr>
          <w:rFonts w:hint="eastAsia" w:ascii="方正仿宋_GBK" w:hAnsi="方正仿宋_GBK" w:eastAsia="方正仿宋_GBK" w:cs="方正仿宋_GBK"/>
          <w:sz w:val="32"/>
          <w:szCs w:val="32"/>
        </w:rPr>
        <w:t>。</w:t>
      </w:r>
    </w:p>
    <w:p>
      <w:pPr>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重庆市璧山区残疾人联合会机关事业编制为5名（干部4名，工人1名）。其中：理事长1名、副理事长1名。内设机构负责人职数2名（正职）。</w:t>
      </w:r>
      <w:r>
        <w:rPr>
          <w:rFonts w:hint="eastAsia" w:ascii="方正仿宋_GBK" w:hAnsi="方正仿宋_GBK" w:eastAsia="方正仿宋_GBK" w:cs="方正仿宋_GBK"/>
          <w:sz w:val="32"/>
          <w:szCs w:val="32"/>
        </w:rPr>
        <w:t>机关后勤服务人员事业编制1名。</w:t>
      </w:r>
    </w:p>
    <w:p>
      <w:pPr>
        <w:spacing w:line="560" w:lineRule="exact"/>
        <w:ind w:firstLine="640" w:firstLineChars="200"/>
        <w:outlineLvl w:val="2"/>
        <w:rPr>
          <w:rFonts w:hint="eastAsia" w:ascii="方正仿宋_GBK" w:hAnsi="方正仿宋_GBK" w:eastAsia="方正仿宋_GBK" w:cs="方正仿宋_GBK"/>
          <w:color w:val="0C0C0C" w:themeColor="text1" w:themeTint="F2"/>
          <w:sz w:val="32"/>
          <w:szCs w:val="32"/>
          <w:highlight w:val="none"/>
          <w:lang w:eastAsia="zh-CN"/>
        </w:rPr>
      </w:pPr>
      <w:bookmarkStart w:id="5" w:name="_Toc25330"/>
      <w:r>
        <w:rPr>
          <w:rFonts w:ascii="方正仿宋_GBK" w:hAnsi="方正仿宋_GBK" w:eastAsia="方正仿宋_GBK" w:cs="方正仿宋_GBK"/>
          <w:color w:val="0C0C0C" w:themeColor="text1" w:themeTint="F2"/>
          <w:sz w:val="32"/>
          <w:szCs w:val="32"/>
          <w:highlight w:val="none"/>
        </w:rPr>
        <w:t>3</w:t>
      </w:r>
      <w:r>
        <w:rPr>
          <w:rFonts w:hint="eastAsia" w:ascii="方正仿宋_GBK" w:hAnsi="方正仿宋_GBK" w:eastAsia="方正仿宋_GBK" w:cs="方正仿宋_GBK"/>
          <w:color w:val="0C0C0C" w:themeColor="text1" w:themeTint="F2"/>
          <w:sz w:val="32"/>
          <w:szCs w:val="32"/>
          <w:highlight w:val="none"/>
        </w:rPr>
        <w:t>、职能职责</w:t>
      </w:r>
      <w:bookmarkEnd w:id="5"/>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w:t>
      </w:r>
      <w:r>
        <w:rPr>
          <w:rFonts w:ascii="方正仿宋_GBK" w:hAnsi="方正仿宋_GBK" w:eastAsia="方正仿宋_GBK" w:cs="方正仿宋_GBK"/>
          <w:bCs/>
          <w:sz w:val="32"/>
          <w:szCs w:val="32"/>
        </w:rPr>
        <w:t>坚持党的领导。</w:t>
      </w:r>
      <w:r>
        <w:rPr>
          <w:rFonts w:ascii="方正仿宋_GBK" w:hAnsi="方正仿宋_GBK" w:eastAsia="方正仿宋_GBK" w:cs="方正仿宋_GBK"/>
          <w:sz w:val="32"/>
          <w:szCs w:val="32"/>
        </w:rPr>
        <w:t>坚决贯彻党的意志和主张，坚定不移走中国特色社会主义群团发展道路，切实增强残联工作的政治性和残联组织的先进性、群众性，汇聚全区广大残疾人推进社会主义现代化建设的强大合力。</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ascii="方正仿宋_GBK" w:hAnsi="方正仿宋_GBK" w:eastAsia="方正仿宋_GBK" w:cs="方正仿宋_GBK"/>
          <w:bCs/>
          <w:sz w:val="32"/>
          <w:szCs w:val="32"/>
        </w:rPr>
        <w:t>加强对广大残疾人的政治引领和思想引导。</w:t>
      </w:r>
      <w:r>
        <w:rPr>
          <w:rFonts w:ascii="方正仿宋_GBK" w:hAnsi="方正仿宋_GBK" w:eastAsia="方正仿宋_GBK" w:cs="方正仿宋_GBK"/>
          <w:sz w:val="32"/>
          <w:szCs w:val="32"/>
        </w:rPr>
        <w:t>切实承担引导广大残疾人听党话、跟党走的政治任务，把残疾人最广泛最紧密地团结在党的周围，坚定不移走中国特色社会主义残疾人事业发展道路。</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ascii="方正仿宋_GBK" w:hAnsi="方正仿宋_GBK" w:eastAsia="方正仿宋_GBK" w:cs="方正仿宋_GBK"/>
          <w:bCs/>
          <w:sz w:val="32"/>
          <w:szCs w:val="32"/>
        </w:rPr>
        <w:t>依法依章程独立自主开展工作。</w:t>
      </w:r>
      <w:r>
        <w:rPr>
          <w:rFonts w:ascii="方正仿宋_GBK" w:hAnsi="方正仿宋_GBK" w:eastAsia="方正仿宋_GBK" w:cs="方正仿宋_GBK"/>
          <w:sz w:val="32"/>
          <w:szCs w:val="32"/>
        </w:rPr>
        <w:t>按照区委和市残联的要求，指导全区基层残联组织按照《中国残疾人联合会章程》和残疾人代表大会的决议，开展残疾人工作，改善残疾人参与社会的环境和条件。</w:t>
      </w:r>
    </w:p>
    <w:p>
      <w:pPr>
        <w:spacing w:line="596"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rPr>
        <w:t>4</w:t>
      </w:r>
      <w:r>
        <w:rPr>
          <w:rFonts w:ascii="方正仿宋_GBK" w:hAnsi="方正仿宋_GBK" w:eastAsia="方正仿宋_GBK" w:cs="方正仿宋_GBK"/>
          <w:bCs/>
          <w:sz w:val="32"/>
          <w:szCs w:val="32"/>
        </w:rPr>
        <w:t>）团结动员广大残疾人干事创业。</w:t>
      </w:r>
      <w:r>
        <w:rPr>
          <w:rFonts w:ascii="方正仿宋_GBK" w:hAnsi="方正仿宋_GBK" w:eastAsia="方正仿宋_GBK" w:cs="方正仿宋_GBK"/>
          <w:sz w:val="32"/>
          <w:szCs w:val="32"/>
        </w:rPr>
        <w:t>进一步激发残疾人自尊、自信、自强、自立精神，组织动员广大残疾人积极主动融入社会，围绕中心、服务大局，参与党委、政府各项中心工作，让残疾人成为促进经济社会发展的一支重要力量。</w:t>
      </w:r>
    </w:p>
    <w:p>
      <w:pPr>
        <w:spacing w:line="596"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rPr>
        <w:t>5</w:t>
      </w:r>
      <w:r>
        <w:rPr>
          <w:rFonts w:ascii="方正仿宋_GBK" w:hAnsi="方正仿宋_GBK" w:eastAsia="方正仿宋_GBK" w:cs="方正仿宋_GBK"/>
          <w:bCs/>
          <w:sz w:val="32"/>
          <w:szCs w:val="32"/>
        </w:rPr>
        <w:t>）突出残联代表、服务、管理的职责。</w:t>
      </w:r>
      <w:r>
        <w:rPr>
          <w:rFonts w:ascii="方正仿宋_GBK" w:hAnsi="方正仿宋_GBK" w:eastAsia="方正仿宋_GBK" w:cs="方正仿宋_GBK"/>
          <w:sz w:val="32"/>
          <w:szCs w:val="32"/>
        </w:rPr>
        <w:t>代表残疾人共同利益，代表广大残疾人参与相关法律法规和政策的制定。团结帮助残疾人，为残疾人服务，依法维护残疾人合法权益。履行法律赋予的职责，承担政府委托的任务，管理和发展残疾人事业。发挥民主参与和社会监督作用，积极代表和组织残疾人参与协商民主，有序参与基层民主自治和企事业单位民主管理。</w:t>
      </w:r>
    </w:p>
    <w:p>
      <w:pPr>
        <w:spacing w:line="596"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rPr>
        <w:t>6</w:t>
      </w:r>
      <w:r>
        <w:rPr>
          <w:rFonts w:ascii="方正仿宋_GBK" w:hAnsi="方正仿宋_GBK" w:eastAsia="方正仿宋_GBK" w:cs="方正仿宋_GBK"/>
          <w:bCs/>
          <w:sz w:val="32"/>
          <w:szCs w:val="32"/>
        </w:rPr>
        <w:t>）拓展残联的组织覆盖。</w:t>
      </w:r>
      <w:r>
        <w:rPr>
          <w:rFonts w:ascii="方正仿宋_GBK" w:hAnsi="方正仿宋_GBK" w:eastAsia="方正仿宋_GBK" w:cs="方正仿宋_GBK"/>
          <w:sz w:val="32"/>
          <w:szCs w:val="32"/>
        </w:rPr>
        <w:t>适应人口流动、新兴群体发展等新情况，加强对镇（街道）、村（社区）的残联组织覆盖，在特殊教育学校、开发区（园区）、残疾人服务机构、</w:t>
      </w:r>
      <w:r>
        <w:rPr>
          <w:rFonts w:hint="eastAsia" w:ascii="方正仿宋_GBK" w:hAnsi="方正仿宋_GBK" w:eastAsia="方正仿宋_GBK" w:cs="方正仿宋_GBK"/>
          <w:sz w:val="32"/>
          <w:szCs w:val="32"/>
        </w:rPr>
        <w:t>“两新”组织、福利企业等残疾人集中的领域，建立残联或残协，强化基层基础。充分发挥残疾人专门协会桥梁纽带作用，切实履行协会“代表、服务、维权”职责。</w:t>
      </w:r>
    </w:p>
    <w:p>
      <w:pPr>
        <w:spacing w:line="596"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rPr>
        <w:t>7</w:t>
      </w:r>
      <w:r>
        <w:rPr>
          <w:rFonts w:ascii="方正仿宋_GBK" w:hAnsi="方正仿宋_GBK" w:eastAsia="方正仿宋_GBK" w:cs="方正仿宋_GBK"/>
          <w:bCs/>
          <w:sz w:val="32"/>
          <w:szCs w:val="32"/>
        </w:rPr>
        <w:t>）拓展残联的工作覆盖。</w:t>
      </w:r>
      <w:r>
        <w:rPr>
          <w:rFonts w:ascii="方正仿宋_GBK" w:hAnsi="方正仿宋_GBK" w:eastAsia="方正仿宋_GBK" w:cs="方正仿宋_GBK"/>
          <w:sz w:val="32"/>
          <w:szCs w:val="32"/>
        </w:rPr>
        <w:t>积极探索开展网上残疾人工作，</w:t>
      </w:r>
      <w:r>
        <w:rPr>
          <w:rFonts w:hint="eastAsia" w:ascii="方正仿宋_GBK" w:hAnsi="方正仿宋_GBK" w:eastAsia="方正仿宋_GBK" w:cs="方正仿宋_GBK"/>
          <w:sz w:val="32"/>
          <w:szCs w:val="32"/>
        </w:rPr>
        <w:t>大力发展以互联网为载体、线上线下互动的“互联网+残疾人服务”。打造残联“筑梦善行、残健共融”工作服务品牌，开展助行、助听、助视、助健、助居、助教、助保障、助就业、助维权、助精神提升等“十助”行动。优化残疾人服务体系，创新残联工作方式方法和工作评价机制。引导、培育、管理好助残社会组织。</w:t>
      </w:r>
    </w:p>
    <w:p>
      <w:pPr>
        <w:spacing w:line="596"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rPr>
        <w:t>8</w:t>
      </w:r>
      <w:r>
        <w:rPr>
          <w:rFonts w:ascii="方正仿宋_GBK" w:hAnsi="方正仿宋_GBK" w:eastAsia="方正仿宋_GBK" w:cs="方正仿宋_GBK"/>
          <w:bCs/>
          <w:sz w:val="32"/>
          <w:szCs w:val="32"/>
        </w:rPr>
        <w:t>）加强残联自身改革和建设。</w:t>
      </w:r>
      <w:r>
        <w:rPr>
          <w:rFonts w:ascii="方正仿宋_GBK" w:hAnsi="方正仿宋_GBK" w:eastAsia="方正仿宋_GBK" w:cs="方正仿宋_GBK"/>
          <w:sz w:val="32"/>
          <w:szCs w:val="32"/>
        </w:rPr>
        <w:t>加强理论政策研究，开展残疾人基本服务状况和需求信息数据动态更新工作，及时为区委、区政府决策提出建议。弘扬人道主义，宣传残疾人事业，动员社会理解、尊重、关心、帮助残疾人，消除歧视、偏见和障碍。表彰、宣传残疾人自强模范，培养推荐残疾人人才，开展残疾人培训。</w:t>
      </w:r>
    </w:p>
    <w:p>
      <w:pPr>
        <w:spacing w:line="596"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rPr>
        <w:t>9</w:t>
      </w:r>
      <w:r>
        <w:rPr>
          <w:rFonts w:ascii="方正仿宋_GBK" w:hAnsi="方正仿宋_GBK" w:eastAsia="方正仿宋_GBK" w:cs="方正仿宋_GBK"/>
          <w:bCs/>
          <w:sz w:val="32"/>
          <w:szCs w:val="32"/>
        </w:rPr>
        <w:t>）承担区政府残疾人工作委员会日常工作。</w:t>
      </w:r>
    </w:p>
    <w:p>
      <w:pPr>
        <w:spacing w:line="596"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rPr>
        <w:t>1</w:t>
      </w:r>
      <w:r>
        <w:rPr>
          <w:rFonts w:ascii="方正仿宋_GBK" w:hAnsi="方正仿宋_GBK" w:eastAsia="方正仿宋_GBK" w:cs="方正仿宋_GBK"/>
          <w:bCs/>
          <w:sz w:val="32"/>
          <w:szCs w:val="32"/>
        </w:rPr>
        <w:t>0）承办区委区政府和市残联交办的其他事项。</w:t>
      </w:r>
    </w:p>
    <w:p>
      <w:pPr>
        <w:spacing w:line="596" w:lineRule="exact"/>
        <w:ind w:firstLine="640" w:firstLineChars="200"/>
        <w:outlineLvl w:val="1"/>
        <w:rPr>
          <w:rFonts w:eastAsia="方正仿宋_GBK"/>
          <w:sz w:val="32"/>
          <w:szCs w:val="32"/>
        </w:rPr>
      </w:pPr>
      <w:bookmarkStart w:id="6" w:name="_Toc27849"/>
      <w:r>
        <w:rPr>
          <w:rFonts w:eastAsia="方正仿宋_GBK"/>
          <w:sz w:val="32"/>
          <w:szCs w:val="32"/>
        </w:rPr>
        <w:t>（二）</w:t>
      </w:r>
      <w:r>
        <w:rPr>
          <w:rFonts w:hint="eastAsia" w:eastAsia="方正仿宋_GBK"/>
          <w:sz w:val="32"/>
          <w:szCs w:val="32"/>
        </w:rPr>
        <w:t>预算及支出情况</w:t>
      </w:r>
      <w:bookmarkEnd w:id="6"/>
    </w:p>
    <w:p>
      <w:pPr>
        <w:spacing w:line="560" w:lineRule="exact"/>
        <w:ind w:firstLine="640" w:firstLineChars="200"/>
        <w:outlineLvl w:val="2"/>
        <w:rPr>
          <w:rFonts w:ascii="方正仿宋_GBK" w:hAnsi="方正仿宋_GBK" w:eastAsia="方正仿宋_GBK" w:cs="方正仿宋_GBK"/>
          <w:sz w:val="32"/>
          <w:szCs w:val="32"/>
        </w:rPr>
      </w:pPr>
      <w:bookmarkStart w:id="7" w:name="_Toc1310"/>
      <w:r>
        <w:rPr>
          <w:rFonts w:hint="eastAsia" w:ascii="方正仿宋_GBK" w:hAnsi="方正仿宋_GBK" w:eastAsia="方正仿宋_GBK" w:cs="方正仿宋_GBK"/>
          <w:sz w:val="32"/>
          <w:szCs w:val="32"/>
        </w:rPr>
        <w:t>1、财政资金整体支出</w:t>
      </w:r>
      <w:bookmarkEnd w:id="7"/>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2021年财政资金年初支出预算为</w:t>
      </w:r>
      <w:r>
        <w:rPr>
          <w:rFonts w:ascii="方正仿宋_GBK" w:hAnsi="方正仿宋_GBK" w:eastAsia="方正仿宋_GBK" w:cs="方正仿宋_GBK"/>
          <w:sz w:val="32"/>
          <w:szCs w:val="32"/>
        </w:rPr>
        <w:t>2818.14</w:t>
      </w:r>
      <w:r>
        <w:rPr>
          <w:rFonts w:hint="eastAsia" w:ascii="方正仿宋_GBK" w:hAnsi="方正仿宋_GBK" w:eastAsia="方正仿宋_GBK" w:cs="方正仿宋_GBK"/>
          <w:sz w:val="32"/>
          <w:szCs w:val="32"/>
        </w:rPr>
        <w:t>万元，年中调整预算为</w:t>
      </w:r>
      <w:r>
        <w:rPr>
          <w:rFonts w:ascii="方正仿宋_GBK" w:hAnsi="方正仿宋_GBK" w:eastAsia="方正仿宋_GBK" w:cs="方正仿宋_GBK"/>
          <w:kern w:val="0"/>
          <w:sz w:val="32"/>
          <w:szCs w:val="32"/>
          <w:shd w:val="clear" w:color="auto" w:fill="FFFFFF"/>
        </w:rPr>
        <w:t>2587.35</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kern w:val="0"/>
          <w:sz w:val="32"/>
          <w:szCs w:val="32"/>
          <w:shd w:val="clear" w:color="auto" w:fill="FFFFFF"/>
        </w:rPr>
        <w:t>上年结转</w:t>
      </w:r>
      <w:r>
        <w:rPr>
          <w:rFonts w:ascii="方正仿宋_GBK" w:hAnsi="方正仿宋_GBK" w:eastAsia="方正仿宋_GBK" w:cs="方正仿宋_GBK"/>
          <w:kern w:val="0"/>
          <w:sz w:val="32"/>
          <w:szCs w:val="32"/>
          <w:shd w:val="clear" w:color="auto" w:fill="FFFFFF"/>
        </w:rPr>
        <w:t>199.21</w:t>
      </w:r>
      <w:r>
        <w:rPr>
          <w:rFonts w:hint="eastAsia" w:ascii="方正仿宋_GBK" w:hAnsi="方正仿宋_GBK" w:eastAsia="方正仿宋_GBK" w:cs="方正仿宋_GBK"/>
          <w:kern w:val="0"/>
          <w:sz w:val="32"/>
          <w:szCs w:val="32"/>
          <w:shd w:val="clear" w:color="auto" w:fill="FFFFFF"/>
        </w:rPr>
        <w:t>万元</w:t>
      </w:r>
      <w:r>
        <w:rPr>
          <w:rFonts w:hint="eastAsia" w:ascii="方正仿宋_GBK" w:hAnsi="方正仿宋_GBK" w:eastAsia="方正仿宋_GBK" w:cs="方正仿宋_GBK"/>
          <w:sz w:val="32"/>
          <w:szCs w:val="32"/>
        </w:rPr>
        <w:t>，调整后支出预算为</w:t>
      </w:r>
      <w:r>
        <w:rPr>
          <w:rFonts w:ascii="方正仿宋_GBK" w:hAnsi="方正仿宋_GBK" w:eastAsia="方正仿宋_GBK" w:cs="方正仿宋_GBK"/>
          <w:sz w:val="32"/>
          <w:szCs w:val="32"/>
        </w:rPr>
        <w:t>2786.56</w:t>
      </w:r>
      <w:r>
        <w:rPr>
          <w:rFonts w:hint="eastAsia" w:ascii="方正仿宋_GBK" w:hAnsi="方正仿宋_GBK" w:eastAsia="方正仿宋_GBK" w:cs="方正仿宋_GBK"/>
          <w:sz w:val="32"/>
          <w:szCs w:val="32"/>
        </w:rPr>
        <w:t>万元；年末支出决算为</w:t>
      </w:r>
      <w:r>
        <w:rPr>
          <w:rFonts w:ascii="方正仿宋_GBK" w:hAnsi="方正仿宋_GBK" w:eastAsia="方正仿宋_GBK" w:cs="方正仿宋_GBK"/>
          <w:sz w:val="32"/>
          <w:szCs w:val="32"/>
        </w:rPr>
        <w:t>2728.48</w:t>
      </w:r>
      <w:r>
        <w:rPr>
          <w:rFonts w:hint="eastAsia" w:ascii="方正仿宋_GBK" w:hAnsi="方正仿宋_GBK" w:eastAsia="方正仿宋_GBK" w:cs="方正仿宋_GBK"/>
          <w:sz w:val="32"/>
          <w:szCs w:val="32"/>
        </w:rPr>
        <w:t>万元，年末结转和结余为</w:t>
      </w:r>
      <w:r>
        <w:rPr>
          <w:rFonts w:ascii="方正仿宋_GBK" w:hAnsi="方正仿宋_GBK" w:eastAsia="方正仿宋_GBK" w:cs="方正仿宋_GBK"/>
          <w:sz w:val="32"/>
          <w:szCs w:val="32"/>
        </w:rPr>
        <w:t>58.08</w:t>
      </w:r>
      <w:r>
        <w:rPr>
          <w:rFonts w:hint="eastAsia" w:ascii="方正仿宋_GBK" w:hAnsi="方正仿宋_GBK" w:eastAsia="方正仿宋_GBK" w:cs="方正仿宋_GBK"/>
          <w:sz w:val="32"/>
          <w:szCs w:val="32"/>
        </w:rPr>
        <w:t>万元。</w:t>
      </w:r>
    </w:p>
    <w:p>
      <w:pPr>
        <w:spacing w:line="560" w:lineRule="exact"/>
        <w:ind w:firstLine="640" w:firstLineChars="200"/>
        <w:outlineLvl w:val="2"/>
        <w:rPr>
          <w:rFonts w:ascii="方正仿宋_GBK" w:hAnsi="方正仿宋_GBK" w:eastAsia="方正仿宋_GBK" w:cs="方正仿宋_GBK"/>
          <w:sz w:val="32"/>
          <w:szCs w:val="32"/>
        </w:rPr>
      </w:pPr>
      <w:bookmarkStart w:id="8" w:name="_Toc3972"/>
      <w:r>
        <w:rPr>
          <w:rFonts w:hint="eastAsia" w:ascii="方正仿宋_GBK" w:hAnsi="方正仿宋_GBK" w:eastAsia="方正仿宋_GBK" w:cs="方正仿宋_GBK"/>
          <w:sz w:val="32"/>
          <w:szCs w:val="32"/>
        </w:rPr>
        <w:t>2、部门“三公”经费支出</w:t>
      </w:r>
      <w:bookmarkEnd w:id="8"/>
    </w:p>
    <w:p>
      <w:pPr>
        <w:spacing w:line="560" w:lineRule="exact"/>
        <w:ind w:firstLine="640" w:firstLineChars="200"/>
      </w:pPr>
      <w:r>
        <w:rPr>
          <w:rFonts w:hint="eastAsia" w:ascii="方正仿宋_GBK" w:hAnsi="方正仿宋_GBK" w:eastAsia="方正仿宋_GBK" w:cs="方正仿宋_GBK"/>
          <w:sz w:val="32"/>
          <w:szCs w:val="32"/>
        </w:rPr>
        <w:t>2021年“三公”经费支出总额</w:t>
      </w:r>
      <w:r>
        <w:rPr>
          <w:rFonts w:ascii="方正仿宋_GBK" w:hAnsi="方正仿宋_GBK" w:eastAsia="方正仿宋_GBK" w:cs="方正仿宋_GBK"/>
          <w:sz w:val="32"/>
          <w:szCs w:val="32"/>
        </w:rPr>
        <w:t>4.28</w:t>
      </w:r>
      <w:r>
        <w:rPr>
          <w:rFonts w:hint="eastAsia" w:ascii="方正仿宋_GBK" w:hAnsi="方正仿宋_GBK" w:eastAsia="方正仿宋_GBK" w:cs="方正仿宋_GBK"/>
          <w:sz w:val="32"/>
          <w:szCs w:val="32"/>
        </w:rPr>
        <w:t>万元，其中：公务车运行维护费</w:t>
      </w:r>
      <w:r>
        <w:rPr>
          <w:rFonts w:ascii="方正仿宋_GBK" w:hAnsi="方正仿宋_GBK" w:eastAsia="方正仿宋_GBK" w:cs="方正仿宋_GBK"/>
          <w:sz w:val="32"/>
          <w:szCs w:val="32"/>
        </w:rPr>
        <w:t>3.16</w:t>
      </w:r>
      <w:r>
        <w:rPr>
          <w:rFonts w:hint="eastAsia" w:ascii="方正仿宋_GBK" w:hAnsi="方正仿宋_GBK" w:eastAsia="方正仿宋_GBK" w:cs="方正仿宋_GBK"/>
          <w:sz w:val="32"/>
          <w:szCs w:val="32"/>
        </w:rPr>
        <w:t>万元、国内公务接待</w:t>
      </w:r>
      <w:r>
        <w:rPr>
          <w:rFonts w:ascii="方正仿宋_GBK" w:hAnsi="方正仿宋_GBK" w:eastAsia="方正仿宋_GBK" w:cs="方正仿宋_GBK"/>
          <w:sz w:val="32"/>
          <w:szCs w:val="32"/>
        </w:rPr>
        <w:t>1.12</w:t>
      </w:r>
      <w:r>
        <w:rPr>
          <w:rFonts w:hint="eastAsia" w:ascii="方正仿宋_GBK" w:hAnsi="方正仿宋_GBK" w:eastAsia="方正仿宋_GBK" w:cs="方正仿宋_GBK"/>
          <w:sz w:val="32"/>
          <w:szCs w:val="32"/>
        </w:rPr>
        <w:t>万元。年初预算支出</w:t>
      </w:r>
      <w:r>
        <w:rPr>
          <w:rFonts w:ascii="方正仿宋_GBK" w:hAnsi="方正仿宋_GBK" w:eastAsia="方正仿宋_GBK" w:cs="方正仿宋_GBK"/>
          <w:sz w:val="32"/>
          <w:szCs w:val="32"/>
        </w:rPr>
        <w:t>13</w:t>
      </w:r>
      <w:r>
        <w:rPr>
          <w:rFonts w:hint="eastAsia" w:ascii="方正仿宋_GBK" w:hAnsi="方正仿宋_GBK" w:eastAsia="方正仿宋_GBK" w:cs="方正仿宋_GBK"/>
          <w:sz w:val="32"/>
          <w:szCs w:val="32"/>
        </w:rPr>
        <w:t>万，比预算减少</w:t>
      </w:r>
      <w:r>
        <w:rPr>
          <w:rFonts w:ascii="方正仿宋_GBK" w:hAnsi="方正仿宋_GBK" w:eastAsia="方正仿宋_GBK" w:cs="方正仿宋_GBK"/>
          <w:sz w:val="32"/>
          <w:szCs w:val="32"/>
        </w:rPr>
        <w:t>8.72</w:t>
      </w:r>
      <w:r>
        <w:rPr>
          <w:rFonts w:hint="eastAsia" w:ascii="方正仿宋_GBK" w:hAnsi="方正仿宋_GBK" w:eastAsia="方正仿宋_GBK" w:cs="方正仿宋_GBK"/>
          <w:sz w:val="32"/>
          <w:szCs w:val="32"/>
        </w:rPr>
        <w:t>万元，主要原因是国内公务接待费减少。公务用车未新购置、保有量为1辆、无因公出国（境）团组数及人数，国内公务接待</w:t>
      </w:r>
      <w:r>
        <w:rPr>
          <w:rFonts w:ascii="方正仿宋_GBK" w:hAnsi="方正仿宋_GBK" w:eastAsia="方正仿宋_GBK" w:cs="方正仿宋_GBK"/>
          <w:sz w:val="32"/>
          <w:szCs w:val="32"/>
        </w:rPr>
        <w:t>12</w:t>
      </w:r>
      <w:r>
        <w:rPr>
          <w:rFonts w:hint="eastAsia" w:ascii="方正仿宋_GBK" w:hAnsi="方正仿宋_GBK" w:eastAsia="方正仿宋_GBK" w:cs="方正仿宋_GBK"/>
          <w:sz w:val="32"/>
          <w:szCs w:val="32"/>
        </w:rPr>
        <w:t>批次及</w:t>
      </w:r>
      <w:r>
        <w:rPr>
          <w:rFonts w:ascii="方正仿宋_GBK" w:hAnsi="方正仿宋_GBK" w:eastAsia="方正仿宋_GBK" w:cs="方正仿宋_GBK"/>
          <w:sz w:val="32"/>
          <w:szCs w:val="32"/>
        </w:rPr>
        <w:t>121</w:t>
      </w:r>
      <w:r>
        <w:rPr>
          <w:rFonts w:hint="eastAsia" w:ascii="方正仿宋_GBK" w:hAnsi="方正仿宋_GBK" w:eastAsia="方正仿宋_GBK" w:cs="方正仿宋_GBK"/>
          <w:sz w:val="32"/>
          <w:szCs w:val="32"/>
        </w:rPr>
        <w:t>人次。</w:t>
      </w:r>
    </w:p>
    <w:p>
      <w:pPr>
        <w:spacing w:line="596" w:lineRule="exact"/>
        <w:ind w:firstLine="640" w:firstLineChars="200"/>
        <w:outlineLvl w:val="0"/>
        <w:rPr>
          <w:rFonts w:eastAsia="方正仿宋_GBK"/>
          <w:sz w:val="32"/>
          <w:szCs w:val="32"/>
        </w:rPr>
      </w:pPr>
      <w:bookmarkStart w:id="9" w:name="_Toc22352"/>
      <w:r>
        <w:rPr>
          <w:rFonts w:eastAsia="方正黑体_GBK"/>
          <w:sz w:val="32"/>
          <w:szCs w:val="32"/>
        </w:rPr>
        <w:t>二、绩效评价</w:t>
      </w:r>
      <w:r>
        <w:rPr>
          <w:rFonts w:hint="eastAsia" w:eastAsia="方正黑体_GBK"/>
          <w:sz w:val="32"/>
          <w:szCs w:val="32"/>
        </w:rPr>
        <w:t>基本</w:t>
      </w:r>
      <w:r>
        <w:rPr>
          <w:rFonts w:eastAsia="方正黑体_GBK"/>
          <w:sz w:val="32"/>
          <w:szCs w:val="32"/>
        </w:rPr>
        <w:t>情况</w:t>
      </w:r>
      <w:bookmarkEnd w:id="9"/>
    </w:p>
    <w:p>
      <w:pPr>
        <w:spacing w:line="596" w:lineRule="exact"/>
        <w:ind w:firstLine="640" w:firstLineChars="200"/>
        <w:outlineLvl w:val="1"/>
        <w:rPr>
          <w:rFonts w:eastAsia="方正仿宋_GBK"/>
          <w:sz w:val="32"/>
          <w:szCs w:val="32"/>
        </w:rPr>
      </w:pPr>
      <w:bookmarkStart w:id="10" w:name="_Toc26471"/>
      <w:r>
        <w:rPr>
          <w:rFonts w:eastAsia="方正仿宋_GBK"/>
          <w:sz w:val="32"/>
          <w:szCs w:val="32"/>
        </w:rPr>
        <w:t>（一）绩效评价目的</w:t>
      </w:r>
      <w:bookmarkEnd w:id="10"/>
    </w:p>
    <w:p>
      <w:pPr>
        <w:spacing w:line="596" w:lineRule="exact"/>
        <w:ind w:firstLine="640" w:firstLineChars="200"/>
        <w:rPr>
          <w:rFonts w:hint="eastAsia" w:ascii="仿宋_GB2312" w:eastAsia="仿宋_GB2312"/>
          <w:bCs/>
          <w:sz w:val="32"/>
          <w:szCs w:val="32"/>
        </w:rPr>
      </w:pPr>
      <w:r>
        <w:rPr>
          <w:rFonts w:hint="eastAsia" w:ascii="仿宋_GB2312" w:eastAsia="仿宋_GB2312"/>
          <w:bCs/>
          <w:sz w:val="32"/>
          <w:szCs w:val="32"/>
        </w:rPr>
        <w:t>为加强预算执行分析，规范财务管理，强化财政资金跟踪问效和绩效管理，建立对下属预算单位的监督、指导机制，及时发现问题并采取有效措施解决，组织开展部门</w:t>
      </w:r>
      <w:r>
        <w:rPr>
          <w:rFonts w:hint="eastAsia" w:ascii="方正仿宋_GBK" w:hAnsi="方正仿宋_GBK" w:eastAsia="方正仿宋_GBK" w:cs="方正仿宋_GBK"/>
          <w:sz w:val="32"/>
          <w:szCs w:val="32"/>
        </w:rPr>
        <w:t>2021</w:t>
      </w:r>
      <w:r>
        <w:rPr>
          <w:rFonts w:hint="eastAsia" w:ascii="仿宋_GB2312" w:eastAsia="仿宋_GB2312"/>
          <w:bCs/>
          <w:sz w:val="32"/>
          <w:szCs w:val="32"/>
        </w:rPr>
        <w:t>年整体支出绩效自评。</w:t>
      </w:r>
    </w:p>
    <w:p>
      <w:pPr>
        <w:spacing w:line="596" w:lineRule="exact"/>
        <w:ind w:firstLine="640" w:firstLineChars="200"/>
        <w:outlineLvl w:val="1"/>
        <w:rPr>
          <w:rFonts w:eastAsia="方正仿宋_GBK"/>
          <w:sz w:val="32"/>
          <w:szCs w:val="32"/>
        </w:rPr>
      </w:pPr>
      <w:bookmarkStart w:id="11" w:name="_Toc27489"/>
      <w:r>
        <w:rPr>
          <w:rFonts w:eastAsia="方正仿宋_GBK"/>
          <w:sz w:val="32"/>
          <w:szCs w:val="32"/>
        </w:rPr>
        <w:t>（二）绩效评价原则</w:t>
      </w:r>
      <w:bookmarkEnd w:id="11"/>
    </w:p>
    <w:p>
      <w:pPr>
        <w:spacing w:line="596" w:lineRule="exact"/>
        <w:ind w:firstLine="640" w:firstLineChars="200"/>
        <w:rPr>
          <w:rFonts w:ascii="仿宋_GB2312" w:eastAsia="仿宋_GB2312"/>
          <w:bCs/>
          <w:sz w:val="32"/>
          <w:szCs w:val="32"/>
        </w:rPr>
      </w:pPr>
      <w:r>
        <w:rPr>
          <w:rFonts w:hint="eastAsia" w:ascii="仿宋_GB2312" w:eastAsia="仿宋_GB2312"/>
          <w:bCs/>
          <w:sz w:val="32"/>
          <w:szCs w:val="32"/>
        </w:rPr>
        <w:t>绩效评价原则包括</w:t>
      </w:r>
      <w:r>
        <w:rPr>
          <w:rFonts w:ascii="仿宋_GB2312" w:eastAsia="仿宋_GB2312"/>
          <w:bCs/>
          <w:sz w:val="32"/>
          <w:szCs w:val="32"/>
        </w:rPr>
        <w:t>科学规范原则</w:t>
      </w:r>
      <w:r>
        <w:rPr>
          <w:rFonts w:hint="eastAsia" w:ascii="仿宋_GB2312" w:eastAsia="仿宋_GB2312"/>
          <w:bCs/>
          <w:sz w:val="32"/>
          <w:szCs w:val="32"/>
        </w:rPr>
        <w:t>、</w:t>
      </w:r>
      <w:r>
        <w:rPr>
          <w:rFonts w:ascii="仿宋_GB2312" w:eastAsia="仿宋_GB2312"/>
          <w:bCs/>
          <w:sz w:val="32"/>
          <w:szCs w:val="32"/>
        </w:rPr>
        <w:t>公开公正原则</w:t>
      </w:r>
      <w:r>
        <w:rPr>
          <w:rFonts w:hint="eastAsia" w:ascii="仿宋_GB2312" w:eastAsia="仿宋_GB2312"/>
          <w:bCs/>
          <w:sz w:val="32"/>
          <w:szCs w:val="32"/>
        </w:rPr>
        <w:t>、</w:t>
      </w:r>
      <w:r>
        <w:rPr>
          <w:rFonts w:ascii="仿宋_GB2312" w:eastAsia="仿宋_GB2312"/>
          <w:bCs/>
          <w:sz w:val="32"/>
          <w:szCs w:val="32"/>
        </w:rPr>
        <w:t>分级分类原则</w:t>
      </w:r>
      <w:r>
        <w:rPr>
          <w:rFonts w:hint="eastAsia" w:ascii="仿宋_GB2312" w:eastAsia="仿宋_GB2312"/>
          <w:bCs/>
          <w:sz w:val="32"/>
          <w:szCs w:val="32"/>
        </w:rPr>
        <w:t>、</w:t>
      </w:r>
      <w:r>
        <w:rPr>
          <w:rFonts w:ascii="仿宋_GB2312" w:eastAsia="仿宋_GB2312"/>
          <w:bCs/>
          <w:sz w:val="32"/>
          <w:szCs w:val="32"/>
        </w:rPr>
        <w:t>绩效相关原则。</w:t>
      </w:r>
    </w:p>
    <w:p>
      <w:pPr>
        <w:numPr>
          <w:ilvl w:val="0"/>
          <w:numId w:val="0"/>
        </w:numPr>
        <w:spacing w:line="596" w:lineRule="exact"/>
        <w:outlineLvl w:val="1"/>
        <w:rPr>
          <w:rFonts w:eastAsia="方正仿宋_GBK"/>
          <w:sz w:val="32"/>
          <w:szCs w:val="32"/>
        </w:rPr>
      </w:pPr>
      <w:bookmarkStart w:id="12" w:name="_Toc17062"/>
      <w:r>
        <w:rPr>
          <w:rFonts w:hint="eastAsia" w:eastAsia="方正仿宋_GBK"/>
          <w:sz w:val="32"/>
          <w:szCs w:val="32"/>
          <w:lang w:eastAsia="zh-CN"/>
        </w:rPr>
        <w:t>（三）</w:t>
      </w:r>
      <w:r>
        <w:rPr>
          <w:rFonts w:eastAsia="方正仿宋_GBK"/>
          <w:sz w:val="32"/>
          <w:szCs w:val="32"/>
        </w:rPr>
        <w:t>绩效评价工作过程</w:t>
      </w:r>
      <w:bookmarkEnd w:id="12"/>
    </w:p>
    <w:p>
      <w:pPr>
        <w:spacing w:line="596" w:lineRule="exact"/>
        <w:ind w:firstLine="640" w:firstLineChars="200"/>
        <w:outlineLvl w:val="2"/>
        <w:rPr>
          <w:rFonts w:ascii="方正仿宋_GBK" w:hAnsi="方正仿宋_GBK" w:eastAsia="方正仿宋_GBK" w:cs="方正仿宋_GBK"/>
          <w:sz w:val="32"/>
          <w:szCs w:val="32"/>
        </w:rPr>
      </w:pPr>
      <w:bookmarkStart w:id="13" w:name="_Toc21359"/>
      <w:r>
        <w:rPr>
          <w:rFonts w:hint="eastAsia" w:ascii="方正仿宋_GBK" w:hAnsi="方正仿宋_GBK" w:eastAsia="方正仿宋_GBK" w:cs="方正仿宋_GBK"/>
          <w:sz w:val="32"/>
          <w:szCs w:val="32"/>
        </w:rPr>
        <w:t>1、前期准备</w:t>
      </w:r>
      <w:bookmarkEnd w:id="13"/>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重庆市璧山区财政局关于开展2021年度预算绩效自评工作的通知》（璧财绩〔2022〕2号）文件要求，我单位高度重视绩效评价，组成由单位领导、办公室、各业务科室负责人和项目负责人组成的自评小组，制定自评方案，明确自评程序和方法，通知要求资金使用科室上报资金使用情况、项目实施情况及计划绩效目标完成情况。</w:t>
      </w:r>
    </w:p>
    <w:p>
      <w:pPr>
        <w:spacing w:line="560" w:lineRule="exact"/>
        <w:ind w:firstLine="640" w:firstLineChars="200"/>
        <w:outlineLvl w:val="2"/>
        <w:rPr>
          <w:rFonts w:ascii="方正仿宋_GBK" w:hAnsi="方正仿宋_GBK" w:eastAsia="方正仿宋_GBK" w:cs="方正仿宋_GBK"/>
          <w:sz w:val="32"/>
          <w:szCs w:val="32"/>
        </w:rPr>
      </w:pPr>
      <w:bookmarkStart w:id="14" w:name="_Toc23736"/>
      <w:r>
        <w:rPr>
          <w:rFonts w:hint="eastAsia" w:ascii="方正仿宋_GBK" w:hAnsi="方正仿宋_GBK" w:eastAsia="方正仿宋_GBK" w:cs="方正仿宋_GBK"/>
          <w:sz w:val="32"/>
          <w:szCs w:val="32"/>
        </w:rPr>
        <w:t>2、组织实施</w:t>
      </w:r>
      <w:bookmarkEnd w:id="14"/>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本次绩效评价工作分为</w:t>
      </w:r>
      <w:r>
        <w:rPr>
          <w:rFonts w:hint="eastAsia" w:ascii="方正仿宋_GBK" w:hAnsi="方正仿宋_GBK" w:eastAsia="方正仿宋_GBK" w:cs="方正仿宋_GBK"/>
          <w:sz w:val="32"/>
          <w:szCs w:val="32"/>
          <w:lang w:eastAsia="zh-CN"/>
        </w:rPr>
        <w:t>两</w:t>
      </w:r>
      <w:r>
        <w:rPr>
          <w:rFonts w:hint="eastAsia" w:ascii="方正仿宋_GBK" w:hAnsi="方正仿宋_GBK" w:eastAsia="方正仿宋_GBK" w:cs="方正仿宋_GBK"/>
          <w:sz w:val="32"/>
          <w:szCs w:val="32"/>
        </w:rPr>
        <w:t>个阶段：</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第一个阶段为评价准备阶段，自评工作组梳理和研读了国家层面、市级层面、区级层面与本次评价部门整体有关的政策文件，获得评价资料。</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第二个阶段为实施评价阶段，自评工作组在2022年2月</w:t>
      </w:r>
      <w:r>
        <w:rPr>
          <w:rFonts w:ascii="方正仿宋_GBK" w:hAnsi="方正仿宋_GBK" w:eastAsia="方正仿宋_GBK" w:cs="方正仿宋_GBK"/>
          <w:sz w:val="32"/>
          <w:szCs w:val="32"/>
        </w:rPr>
        <w:t>24</w:t>
      </w:r>
      <w:r>
        <w:rPr>
          <w:rFonts w:hint="eastAsia" w:ascii="方正仿宋_GBK" w:hAnsi="方正仿宋_GBK" w:eastAsia="方正仿宋_GBK" w:cs="方正仿宋_GBK"/>
          <w:sz w:val="32"/>
          <w:szCs w:val="32"/>
        </w:rPr>
        <w:t>日至3月</w:t>
      </w:r>
      <w:r>
        <w:rPr>
          <w:rFonts w:ascii="方正仿宋_GBK" w:hAnsi="方正仿宋_GBK" w:eastAsia="方正仿宋_GBK" w:cs="方正仿宋_GBK"/>
          <w:sz w:val="32"/>
          <w:szCs w:val="32"/>
        </w:rPr>
        <w:t>14</w:t>
      </w:r>
      <w:r>
        <w:rPr>
          <w:rFonts w:hint="eastAsia" w:ascii="方正仿宋_GBK" w:hAnsi="方正仿宋_GBK" w:eastAsia="方正仿宋_GBK" w:cs="方正仿宋_GBK"/>
          <w:sz w:val="32"/>
          <w:szCs w:val="32"/>
        </w:rPr>
        <w:t>日开展评价实施。取得评价部门整体实施的进度和资金筹集支出情况等资料，通过研读搭建指标体系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填写《</w:t>
      </w:r>
      <w:r>
        <w:rPr>
          <w:rFonts w:hint="eastAsia" w:ascii="方正仿宋_GBK" w:hAnsi="方正仿宋_GBK" w:eastAsia="方正仿宋_GBK" w:cs="方正仿宋_GBK"/>
          <w:sz w:val="32"/>
          <w:szCs w:val="32"/>
        </w:rPr>
        <w:t>重庆市璧山区残疾人联合会</w:t>
      </w:r>
      <w:r>
        <w:rPr>
          <w:rFonts w:hint="eastAsia" w:ascii="方正仿宋_GBK" w:hAnsi="方正仿宋_GBK" w:eastAsia="方正仿宋_GBK" w:cs="方正仿宋_GBK"/>
          <w:sz w:val="32"/>
          <w:szCs w:val="32"/>
          <w:lang w:val="en-US" w:eastAsia="zh-CN"/>
        </w:rPr>
        <w:t>2021年度部门整体支出绩效自评表》并撰写自评报告</w:t>
      </w:r>
      <w:r>
        <w:rPr>
          <w:rFonts w:hint="eastAsia" w:ascii="方正仿宋_GBK" w:hAnsi="方正仿宋_GBK" w:eastAsia="方正仿宋_GBK" w:cs="方正仿宋_GBK"/>
          <w:sz w:val="32"/>
          <w:szCs w:val="32"/>
        </w:rPr>
        <w:t>。</w:t>
      </w:r>
    </w:p>
    <w:p>
      <w:pPr>
        <w:spacing w:line="560" w:lineRule="exact"/>
        <w:ind w:firstLine="640" w:firstLineChars="200"/>
        <w:outlineLvl w:val="2"/>
        <w:rPr>
          <w:rFonts w:ascii="方正仿宋_GBK" w:hAnsi="方正仿宋_GBK" w:eastAsia="方正仿宋_GBK" w:cs="方正仿宋_GBK"/>
          <w:sz w:val="32"/>
          <w:szCs w:val="32"/>
        </w:rPr>
      </w:pPr>
      <w:bookmarkStart w:id="15" w:name="_Toc20384"/>
      <w:r>
        <w:rPr>
          <w:rFonts w:hint="eastAsia" w:ascii="方正仿宋_GBK" w:hAnsi="方正仿宋_GBK" w:eastAsia="方正仿宋_GBK" w:cs="方正仿宋_GBK"/>
          <w:sz w:val="32"/>
          <w:szCs w:val="32"/>
        </w:rPr>
        <w:t>3、分析评价</w:t>
      </w:r>
      <w:bookmarkEnd w:id="15"/>
    </w:p>
    <w:p>
      <w:pPr>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2022年3月14日至3月24日，自评工作组根据《重庆市璧山区残疾人联合会2021年度部门整体支出绩效自评表》中的指标体系以及自评报告的分析情况，对初稿进行审核，按照相关文件、资金拨付资料，开展自评检查工作，对部门整体实施情况和质量进行评定。提出修改意见，形成部门整体绩效评价报告。</w:t>
      </w:r>
    </w:p>
    <w:p>
      <w:pPr>
        <w:spacing w:line="596" w:lineRule="exact"/>
        <w:ind w:firstLine="640" w:firstLineChars="200"/>
        <w:outlineLvl w:val="0"/>
        <w:rPr>
          <w:rFonts w:eastAsia="方正黑体_GBK"/>
          <w:sz w:val="32"/>
          <w:szCs w:val="32"/>
        </w:rPr>
      </w:pPr>
      <w:bookmarkStart w:id="16" w:name="_Toc17808"/>
      <w:r>
        <w:rPr>
          <w:rFonts w:eastAsia="方正黑体_GBK"/>
          <w:sz w:val="32"/>
          <w:szCs w:val="32"/>
        </w:rPr>
        <w:t>三、</w:t>
      </w:r>
      <w:r>
        <w:rPr>
          <w:rFonts w:hint="eastAsia" w:eastAsia="方正黑体_GBK"/>
          <w:sz w:val="32"/>
          <w:szCs w:val="32"/>
        </w:rPr>
        <w:t>绩效</w:t>
      </w:r>
      <w:r>
        <w:rPr>
          <w:rFonts w:eastAsia="方正黑体_GBK"/>
          <w:sz w:val="32"/>
          <w:szCs w:val="32"/>
        </w:rPr>
        <w:t>评价情况及结论</w:t>
      </w:r>
      <w:bookmarkEnd w:id="16"/>
    </w:p>
    <w:p>
      <w:pPr>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根据《重庆市璧山区残疾人联合会2021年度部门整体支出绩效自评表》中的指标体系分析情况，重庆市璧山区残疾人联合会2021年度部门整体支出绩效自评总得分97.6分，等级为“优”。具体得分情况如表1所示。</w:t>
      </w:r>
    </w:p>
    <w:p>
      <w:pPr>
        <w:widowControl/>
        <w:shd w:val="clear" w:color="auto" w:fill="FFFFFF"/>
        <w:adjustRightInd w:val="0"/>
        <w:snapToGrid w:val="0"/>
        <w:spacing w:line="560" w:lineRule="exact"/>
        <w:ind w:firstLine="560" w:firstLineChars="200"/>
        <w:jc w:val="center"/>
      </w:pPr>
      <w:r>
        <w:rPr>
          <w:rFonts w:hint="eastAsia" w:ascii="方正仿宋_GBK" w:hAnsi="方正仿宋_GBK" w:eastAsia="方正仿宋_GBK" w:cs="方正仿宋_GBK"/>
          <w:kern w:val="0"/>
          <w:sz w:val="28"/>
          <w:szCs w:val="28"/>
          <w:shd w:val="clear" w:color="auto" w:fill="FFFFFF"/>
        </w:rPr>
        <w:t>表 1：指标得分情况</w:t>
      </w:r>
    </w:p>
    <w:tbl>
      <w:tblPr>
        <w:tblStyle w:val="10"/>
        <w:tblW w:w="82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68"/>
        <w:gridCol w:w="1677"/>
        <w:gridCol w:w="1676"/>
        <w:gridCol w:w="1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3268" w:type="dxa"/>
            <w:shd w:val="clear" w:color="auto" w:fill="auto"/>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指标名称</w:t>
            </w:r>
          </w:p>
        </w:tc>
        <w:tc>
          <w:tcPr>
            <w:tcW w:w="1677" w:type="dxa"/>
            <w:shd w:val="clear" w:color="auto" w:fill="auto"/>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权重</w:t>
            </w:r>
          </w:p>
        </w:tc>
        <w:tc>
          <w:tcPr>
            <w:tcW w:w="1676" w:type="dxa"/>
            <w:shd w:val="clear" w:color="auto" w:fill="auto"/>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得分</w:t>
            </w:r>
          </w:p>
        </w:tc>
        <w:tc>
          <w:tcPr>
            <w:tcW w:w="1678" w:type="dxa"/>
            <w:shd w:val="clear" w:color="auto" w:fill="auto"/>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得分率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3268" w:type="dxa"/>
            <w:vAlign w:val="center"/>
          </w:tcPr>
          <w:p>
            <w:pPr>
              <w:widowControl/>
              <w:jc w:val="center"/>
              <w:rPr>
                <w:rFonts w:ascii="仿宋" w:hAnsi="仿宋" w:eastAsia="仿宋"/>
                <w:color w:val="000000"/>
                <w:kern w:val="0"/>
                <w:sz w:val="24"/>
                <w:szCs w:val="24"/>
              </w:rPr>
            </w:pPr>
            <w:r>
              <w:rPr>
                <w:rFonts w:hint="eastAsia" w:ascii="方正仿宋_GBK" w:hAnsi="方正仿宋_GBK" w:eastAsia="方正仿宋_GBK" w:cs="方正仿宋_GBK"/>
                <w:kern w:val="0"/>
                <w:sz w:val="24"/>
                <w:szCs w:val="24"/>
                <w:shd w:val="clear" w:color="auto" w:fill="FFFFFF"/>
              </w:rPr>
              <w:t>预算执行率</w:t>
            </w:r>
          </w:p>
        </w:tc>
        <w:tc>
          <w:tcPr>
            <w:tcW w:w="1677"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5</w:t>
            </w:r>
          </w:p>
        </w:tc>
        <w:tc>
          <w:tcPr>
            <w:tcW w:w="1676"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5</w:t>
            </w:r>
          </w:p>
        </w:tc>
        <w:tc>
          <w:tcPr>
            <w:tcW w:w="1678" w:type="dxa"/>
            <w:vAlign w:val="center"/>
          </w:tcPr>
          <w:p>
            <w:pPr>
              <w:widowControl/>
              <w:shd w:val="clear" w:color="auto" w:fill="FFFFFF"/>
              <w:adjustRightInd w:val="0"/>
              <w:snapToGrid w:val="0"/>
              <w:spacing w:line="560" w:lineRule="exact"/>
              <w:jc w:val="center"/>
              <w:rPr>
                <w:rFonts w:hint="eastAsia" w:ascii="方正仿宋_GBK" w:hAnsi="方正仿宋_GBK" w:eastAsia="方正仿宋_GBK" w:cs="方正仿宋_GBK"/>
                <w:kern w:val="0"/>
                <w:sz w:val="24"/>
                <w:szCs w:val="24"/>
                <w:shd w:val="clear" w:color="auto" w:fill="FFFFFF"/>
                <w:lang w:val="en-US" w:eastAsia="zh-CN"/>
              </w:rPr>
            </w:pPr>
            <w:r>
              <w:rPr>
                <w:rFonts w:hint="eastAsia" w:ascii="方正仿宋_GBK" w:hAnsi="方正仿宋_GBK" w:eastAsia="方正仿宋_GBK" w:cs="方正仿宋_GBK"/>
                <w:kern w:val="0"/>
                <w:sz w:val="24"/>
                <w:szCs w:val="24"/>
                <w:shd w:val="clear" w:color="auto" w:fill="FFFFFF"/>
              </w:rPr>
              <w:t>1</w:t>
            </w:r>
            <w:r>
              <w:rPr>
                <w:rFonts w:ascii="方正仿宋_GBK" w:hAnsi="方正仿宋_GBK" w:eastAsia="方正仿宋_GBK" w:cs="方正仿宋_GBK"/>
                <w:kern w:val="0"/>
                <w:sz w:val="24"/>
                <w:szCs w:val="24"/>
                <w:shd w:val="clear" w:color="auto" w:fill="FFFFFF"/>
              </w:rPr>
              <w:t>00</w:t>
            </w:r>
            <w:r>
              <w:rPr>
                <w:rFonts w:hint="eastAsia" w:ascii="方正仿宋_GBK" w:hAnsi="方正仿宋_GBK" w:eastAsia="方正仿宋_GBK" w:cs="方正仿宋_GBK"/>
                <w:kern w:val="0"/>
                <w:sz w:val="24"/>
                <w:szCs w:val="24"/>
                <w:shd w:val="clear" w:color="auto" w:fill="FFFFFF"/>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3268" w:type="dxa"/>
            <w:vAlign w:val="center"/>
          </w:tcPr>
          <w:p>
            <w:pPr>
              <w:widowControl/>
              <w:jc w:val="center"/>
              <w:rPr>
                <w:rFonts w:ascii="仿宋" w:hAnsi="仿宋" w:eastAsia="仿宋"/>
                <w:color w:val="000000"/>
                <w:kern w:val="0"/>
                <w:sz w:val="24"/>
                <w:szCs w:val="24"/>
              </w:rPr>
            </w:pPr>
            <w:r>
              <w:rPr>
                <w:rFonts w:hint="eastAsia" w:ascii="方正仿宋_GBK" w:hAnsi="方正仿宋_GBK" w:eastAsia="方正仿宋_GBK" w:cs="方正仿宋_GBK"/>
                <w:kern w:val="0"/>
                <w:sz w:val="24"/>
                <w:szCs w:val="24"/>
                <w:shd w:val="clear" w:color="auto" w:fill="FFFFFF"/>
              </w:rPr>
              <w:t>项目绩效管理率覆盖率</w:t>
            </w:r>
          </w:p>
        </w:tc>
        <w:tc>
          <w:tcPr>
            <w:tcW w:w="1677"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5</w:t>
            </w:r>
          </w:p>
        </w:tc>
        <w:tc>
          <w:tcPr>
            <w:tcW w:w="1676"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5</w:t>
            </w:r>
          </w:p>
        </w:tc>
        <w:tc>
          <w:tcPr>
            <w:tcW w:w="1678"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1</w:t>
            </w:r>
            <w:r>
              <w:rPr>
                <w:rFonts w:ascii="方正仿宋_GBK" w:hAnsi="方正仿宋_GBK" w:eastAsia="方正仿宋_GBK" w:cs="方正仿宋_GBK"/>
                <w:kern w:val="0"/>
                <w:sz w:val="24"/>
                <w:szCs w:val="24"/>
                <w:shd w:val="clear" w:color="auto" w:fill="FFFFFF"/>
              </w:rPr>
              <w:t>00</w:t>
            </w:r>
            <w:r>
              <w:rPr>
                <w:rFonts w:hint="eastAsia" w:ascii="方正仿宋_GBK" w:hAnsi="方正仿宋_GBK" w:eastAsia="方正仿宋_GBK" w:cs="方正仿宋_GBK"/>
                <w:kern w:val="0"/>
                <w:sz w:val="24"/>
                <w:szCs w:val="24"/>
                <w:shd w:val="clear" w:color="auto" w:fill="FFFFFF"/>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3268" w:type="dxa"/>
            <w:vAlign w:val="center"/>
          </w:tcPr>
          <w:p>
            <w:pPr>
              <w:widowControl/>
              <w:jc w:val="center"/>
              <w:rPr>
                <w:rFonts w:ascii="仿宋" w:hAnsi="仿宋" w:eastAsia="仿宋"/>
                <w:color w:val="000000"/>
                <w:kern w:val="0"/>
                <w:sz w:val="24"/>
                <w:szCs w:val="24"/>
              </w:rPr>
            </w:pPr>
            <w:r>
              <w:rPr>
                <w:rFonts w:hint="eastAsia" w:ascii="方正仿宋_GBK" w:hAnsi="方正仿宋_GBK" w:eastAsia="方正仿宋_GBK" w:cs="方正仿宋_GBK"/>
                <w:kern w:val="0"/>
                <w:sz w:val="24"/>
                <w:szCs w:val="24"/>
                <w:shd w:val="clear" w:color="auto" w:fill="FFFFFF"/>
              </w:rPr>
              <w:t>预决算信息公开率（涉秘信息除外）</w:t>
            </w:r>
          </w:p>
        </w:tc>
        <w:tc>
          <w:tcPr>
            <w:tcW w:w="1677"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5</w:t>
            </w:r>
          </w:p>
        </w:tc>
        <w:tc>
          <w:tcPr>
            <w:tcW w:w="1676"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5</w:t>
            </w:r>
          </w:p>
        </w:tc>
        <w:tc>
          <w:tcPr>
            <w:tcW w:w="1678"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1</w:t>
            </w:r>
            <w:r>
              <w:rPr>
                <w:rFonts w:ascii="方正仿宋_GBK" w:hAnsi="方正仿宋_GBK" w:eastAsia="方正仿宋_GBK" w:cs="方正仿宋_GBK"/>
                <w:kern w:val="0"/>
                <w:sz w:val="24"/>
                <w:szCs w:val="24"/>
                <w:shd w:val="clear" w:color="auto" w:fill="FFFFFF"/>
              </w:rPr>
              <w:t>00</w:t>
            </w:r>
            <w:r>
              <w:rPr>
                <w:rFonts w:hint="eastAsia" w:ascii="方正仿宋_GBK" w:hAnsi="方正仿宋_GBK" w:eastAsia="方正仿宋_GBK" w:cs="方正仿宋_GBK"/>
                <w:kern w:val="0"/>
                <w:sz w:val="24"/>
                <w:szCs w:val="24"/>
                <w:shd w:val="clear" w:color="auto" w:fill="FFFFFF"/>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3268" w:type="dxa"/>
            <w:vAlign w:val="center"/>
          </w:tcPr>
          <w:p>
            <w:pPr>
              <w:widowControl/>
              <w:jc w:val="center"/>
              <w:rPr>
                <w:rFonts w:ascii="仿宋" w:hAnsi="仿宋" w:eastAsia="仿宋"/>
                <w:color w:val="000000"/>
                <w:kern w:val="0"/>
                <w:sz w:val="24"/>
                <w:szCs w:val="24"/>
              </w:rPr>
            </w:pPr>
            <w:r>
              <w:rPr>
                <w:rFonts w:hint="eastAsia" w:ascii="方正仿宋_GBK" w:hAnsi="方正仿宋_GBK" w:eastAsia="方正仿宋_GBK" w:cs="方正仿宋_GBK"/>
                <w:kern w:val="0"/>
                <w:sz w:val="24"/>
                <w:szCs w:val="24"/>
                <w:shd w:val="clear" w:color="auto" w:fill="FFFFFF"/>
              </w:rPr>
              <w:t>残联的工作覆盖率</w:t>
            </w:r>
          </w:p>
        </w:tc>
        <w:tc>
          <w:tcPr>
            <w:tcW w:w="1677"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5</w:t>
            </w:r>
          </w:p>
        </w:tc>
        <w:tc>
          <w:tcPr>
            <w:tcW w:w="1676"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5</w:t>
            </w:r>
          </w:p>
        </w:tc>
        <w:tc>
          <w:tcPr>
            <w:tcW w:w="1678"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1</w:t>
            </w:r>
            <w:r>
              <w:rPr>
                <w:rFonts w:ascii="方正仿宋_GBK" w:hAnsi="方正仿宋_GBK" w:eastAsia="方正仿宋_GBK" w:cs="方正仿宋_GBK"/>
                <w:kern w:val="0"/>
                <w:sz w:val="24"/>
                <w:szCs w:val="24"/>
                <w:shd w:val="clear" w:color="auto" w:fill="FFFFFF"/>
              </w:rPr>
              <w:t>00</w:t>
            </w:r>
            <w:r>
              <w:rPr>
                <w:rFonts w:hint="eastAsia" w:ascii="方正仿宋_GBK" w:hAnsi="方正仿宋_GBK" w:eastAsia="方正仿宋_GBK" w:cs="方正仿宋_GBK"/>
                <w:kern w:val="0"/>
                <w:sz w:val="24"/>
                <w:szCs w:val="24"/>
                <w:shd w:val="clear" w:color="auto" w:fill="FFFFFF"/>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3268" w:type="dxa"/>
            <w:vAlign w:val="center"/>
          </w:tcPr>
          <w:p>
            <w:pPr>
              <w:widowControl/>
              <w:jc w:val="center"/>
              <w:rPr>
                <w:rFonts w:ascii="仿宋" w:hAnsi="仿宋" w:eastAsia="仿宋"/>
                <w:color w:val="000000"/>
                <w:kern w:val="0"/>
                <w:sz w:val="24"/>
                <w:szCs w:val="24"/>
              </w:rPr>
            </w:pPr>
            <w:r>
              <w:rPr>
                <w:rFonts w:hint="eastAsia" w:ascii="方正仿宋_GBK" w:hAnsi="方正仿宋_GBK" w:eastAsia="方正仿宋_GBK" w:cs="方正仿宋_GBK"/>
                <w:kern w:val="0"/>
                <w:sz w:val="24"/>
                <w:szCs w:val="24"/>
                <w:shd w:val="clear" w:color="auto" w:fill="FFFFFF"/>
              </w:rPr>
              <w:t>残联的组织覆盖率</w:t>
            </w:r>
          </w:p>
        </w:tc>
        <w:tc>
          <w:tcPr>
            <w:tcW w:w="1677"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1</w:t>
            </w:r>
            <w:r>
              <w:rPr>
                <w:rFonts w:ascii="方正仿宋_GBK" w:hAnsi="方正仿宋_GBK" w:eastAsia="方正仿宋_GBK" w:cs="方正仿宋_GBK"/>
                <w:kern w:val="0"/>
                <w:sz w:val="24"/>
                <w:szCs w:val="24"/>
                <w:shd w:val="clear" w:color="auto" w:fill="FFFFFF"/>
              </w:rPr>
              <w:t>0</w:t>
            </w:r>
          </w:p>
        </w:tc>
        <w:tc>
          <w:tcPr>
            <w:tcW w:w="1676"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1</w:t>
            </w:r>
            <w:r>
              <w:rPr>
                <w:rFonts w:ascii="方正仿宋_GBK" w:hAnsi="方正仿宋_GBK" w:eastAsia="方正仿宋_GBK" w:cs="方正仿宋_GBK"/>
                <w:kern w:val="0"/>
                <w:sz w:val="24"/>
                <w:szCs w:val="24"/>
                <w:shd w:val="clear" w:color="auto" w:fill="FFFFFF"/>
              </w:rPr>
              <w:t>0</w:t>
            </w:r>
          </w:p>
        </w:tc>
        <w:tc>
          <w:tcPr>
            <w:tcW w:w="1678"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1</w:t>
            </w:r>
            <w:r>
              <w:rPr>
                <w:rFonts w:ascii="方正仿宋_GBK" w:hAnsi="方正仿宋_GBK" w:eastAsia="方正仿宋_GBK" w:cs="方正仿宋_GBK"/>
                <w:kern w:val="0"/>
                <w:sz w:val="24"/>
                <w:szCs w:val="24"/>
                <w:shd w:val="clear" w:color="auto" w:fill="FFFFFF"/>
              </w:rPr>
              <w:t>00</w:t>
            </w:r>
            <w:r>
              <w:rPr>
                <w:rFonts w:hint="eastAsia" w:ascii="方正仿宋_GBK" w:hAnsi="方正仿宋_GBK" w:eastAsia="方正仿宋_GBK" w:cs="方正仿宋_GBK"/>
                <w:kern w:val="0"/>
                <w:sz w:val="24"/>
                <w:szCs w:val="24"/>
                <w:shd w:val="clear" w:color="auto" w:fill="FFFFFF"/>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3268" w:type="dxa"/>
            <w:vAlign w:val="center"/>
          </w:tcPr>
          <w:p>
            <w:pPr>
              <w:widowControl/>
              <w:jc w:val="center"/>
              <w:rPr>
                <w:rFonts w:ascii="仿宋" w:hAnsi="仿宋" w:eastAsia="仿宋"/>
                <w:color w:val="000000"/>
                <w:kern w:val="0"/>
                <w:sz w:val="24"/>
                <w:szCs w:val="24"/>
              </w:rPr>
            </w:pPr>
            <w:r>
              <w:rPr>
                <w:rFonts w:hint="eastAsia" w:ascii="方正仿宋_GBK" w:hAnsi="方正仿宋_GBK" w:eastAsia="方正仿宋_GBK" w:cs="方正仿宋_GBK"/>
                <w:kern w:val="0"/>
                <w:sz w:val="24"/>
                <w:szCs w:val="24"/>
                <w:shd w:val="clear" w:color="auto" w:fill="FFFFFF"/>
              </w:rPr>
              <w:t>残疾报告制度健全性</w:t>
            </w:r>
          </w:p>
        </w:tc>
        <w:tc>
          <w:tcPr>
            <w:tcW w:w="1677"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1</w:t>
            </w:r>
            <w:r>
              <w:rPr>
                <w:rFonts w:ascii="方正仿宋_GBK" w:hAnsi="方正仿宋_GBK" w:eastAsia="方正仿宋_GBK" w:cs="方正仿宋_GBK"/>
                <w:kern w:val="0"/>
                <w:sz w:val="24"/>
                <w:szCs w:val="24"/>
                <w:shd w:val="clear" w:color="auto" w:fill="FFFFFF"/>
              </w:rPr>
              <w:t>0</w:t>
            </w:r>
          </w:p>
        </w:tc>
        <w:tc>
          <w:tcPr>
            <w:tcW w:w="1676"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1</w:t>
            </w:r>
            <w:r>
              <w:rPr>
                <w:rFonts w:ascii="方正仿宋_GBK" w:hAnsi="方正仿宋_GBK" w:eastAsia="方正仿宋_GBK" w:cs="方正仿宋_GBK"/>
                <w:kern w:val="0"/>
                <w:sz w:val="24"/>
                <w:szCs w:val="24"/>
                <w:shd w:val="clear" w:color="auto" w:fill="FFFFFF"/>
              </w:rPr>
              <w:t>0</w:t>
            </w:r>
          </w:p>
        </w:tc>
        <w:tc>
          <w:tcPr>
            <w:tcW w:w="1678"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1</w:t>
            </w:r>
            <w:r>
              <w:rPr>
                <w:rFonts w:ascii="方正仿宋_GBK" w:hAnsi="方正仿宋_GBK" w:eastAsia="方正仿宋_GBK" w:cs="方正仿宋_GBK"/>
                <w:kern w:val="0"/>
                <w:sz w:val="24"/>
                <w:szCs w:val="24"/>
                <w:shd w:val="clear" w:color="auto" w:fill="FFFFFF"/>
              </w:rPr>
              <w:t>00</w:t>
            </w:r>
            <w:r>
              <w:rPr>
                <w:rFonts w:hint="eastAsia" w:ascii="方正仿宋_GBK" w:hAnsi="方正仿宋_GBK" w:eastAsia="方正仿宋_GBK" w:cs="方正仿宋_GBK"/>
                <w:kern w:val="0"/>
                <w:sz w:val="24"/>
                <w:szCs w:val="24"/>
                <w:shd w:val="clear" w:color="auto" w:fill="FFFFFF"/>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3268" w:type="dxa"/>
            <w:vAlign w:val="center"/>
          </w:tcPr>
          <w:p>
            <w:pPr>
              <w:widowControl/>
              <w:jc w:val="center"/>
              <w:rPr>
                <w:rFonts w:ascii="仿宋" w:hAnsi="仿宋" w:eastAsia="仿宋"/>
                <w:color w:val="000000"/>
                <w:kern w:val="0"/>
                <w:sz w:val="24"/>
                <w:szCs w:val="24"/>
              </w:rPr>
            </w:pPr>
            <w:r>
              <w:rPr>
                <w:rFonts w:hint="eastAsia" w:ascii="方正仿宋_GBK" w:hAnsi="方正仿宋_GBK" w:eastAsia="方正仿宋_GBK" w:cs="方正仿宋_GBK"/>
                <w:kern w:val="0"/>
                <w:sz w:val="24"/>
                <w:szCs w:val="24"/>
                <w:shd w:val="clear" w:color="auto" w:fill="FFFFFF"/>
              </w:rPr>
              <w:t>财政资金项目规定时间内完成率</w:t>
            </w:r>
          </w:p>
        </w:tc>
        <w:tc>
          <w:tcPr>
            <w:tcW w:w="1677"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1</w:t>
            </w:r>
            <w:r>
              <w:rPr>
                <w:rFonts w:ascii="方正仿宋_GBK" w:hAnsi="方正仿宋_GBK" w:eastAsia="方正仿宋_GBK" w:cs="方正仿宋_GBK"/>
                <w:kern w:val="0"/>
                <w:sz w:val="24"/>
                <w:szCs w:val="24"/>
                <w:shd w:val="clear" w:color="auto" w:fill="FFFFFF"/>
              </w:rPr>
              <w:t>0</w:t>
            </w:r>
          </w:p>
        </w:tc>
        <w:tc>
          <w:tcPr>
            <w:tcW w:w="1676"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1</w:t>
            </w:r>
            <w:r>
              <w:rPr>
                <w:rFonts w:ascii="方正仿宋_GBK" w:hAnsi="方正仿宋_GBK" w:eastAsia="方正仿宋_GBK" w:cs="方正仿宋_GBK"/>
                <w:kern w:val="0"/>
                <w:sz w:val="24"/>
                <w:szCs w:val="24"/>
                <w:shd w:val="clear" w:color="auto" w:fill="FFFFFF"/>
              </w:rPr>
              <w:t>0</w:t>
            </w:r>
          </w:p>
        </w:tc>
        <w:tc>
          <w:tcPr>
            <w:tcW w:w="1678"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1</w:t>
            </w:r>
            <w:r>
              <w:rPr>
                <w:rFonts w:ascii="方正仿宋_GBK" w:hAnsi="方正仿宋_GBK" w:eastAsia="方正仿宋_GBK" w:cs="方正仿宋_GBK"/>
                <w:kern w:val="0"/>
                <w:sz w:val="24"/>
                <w:szCs w:val="24"/>
                <w:shd w:val="clear" w:color="auto" w:fill="FFFFFF"/>
              </w:rPr>
              <w:t>00</w:t>
            </w:r>
            <w:r>
              <w:rPr>
                <w:rFonts w:hint="eastAsia" w:ascii="方正仿宋_GBK" w:hAnsi="方正仿宋_GBK" w:eastAsia="方正仿宋_GBK" w:cs="方正仿宋_GBK"/>
                <w:kern w:val="0"/>
                <w:sz w:val="24"/>
                <w:szCs w:val="24"/>
                <w:shd w:val="clear" w:color="auto" w:fill="FFFFFF"/>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3268" w:type="dxa"/>
            <w:vAlign w:val="center"/>
          </w:tcPr>
          <w:p>
            <w:pPr>
              <w:widowControl/>
              <w:jc w:val="center"/>
              <w:rPr>
                <w:rFonts w:ascii="仿宋" w:hAnsi="仿宋" w:eastAsia="仿宋"/>
                <w:color w:val="000000"/>
                <w:kern w:val="0"/>
                <w:sz w:val="24"/>
                <w:szCs w:val="24"/>
              </w:rPr>
            </w:pPr>
            <w:r>
              <w:rPr>
                <w:rFonts w:hint="eastAsia" w:ascii="方正仿宋_GBK" w:hAnsi="方正仿宋_GBK" w:eastAsia="方正仿宋_GBK" w:cs="方正仿宋_GBK"/>
                <w:kern w:val="0"/>
                <w:sz w:val="24"/>
                <w:szCs w:val="24"/>
                <w:shd w:val="clear" w:color="auto" w:fill="FFFFFF"/>
              </w:rPr>
              <w:t>落实各项残疾人补助政策率</w:t>
            </w:r>
          </w:p>
        </w:tc>
        <w:tc>
          <w:tcPr>
            <w:tcW w:w="1677"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6</w:t>
            </w:r>
          </w:p>
        </w:tc>
        <w:tc>
          <w:tcPr>
            <w:tcW w:w="1676"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6</w:t>
            </w:r>
          </w:p>
        </w:tc>
        <w:tc>
          <w:tcPr>
            <w:tcW w:w="1678"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1</w:t>
            </w:r>
            <w:r>
              <w:rPr>
                <w:rFonts w:ascii="方正仿宋_GBK" w:hAnsi="方正仿宋_GBK" w:eastAsia="方正仿宋_GBK" w:cs="方正仿宋_GBK"/>
                <w:kern w:val="0"/>
                <w:sz w:val="24"/>
                <w:szCs w:val="24"/>
                <w:shd w:val="clear" w:color="auto" w:fill="FFFFFF"/>
              </w:rPr>
              <w:t>00</w:t>
            </w:r>
            <w:r>
              <w:rPr>
                <w:rFonts w:hint="eastAsia" w:ascii="方正仿宋_GBK" w:hAnsi="方正仿宋_GBK" w:eastAsia="方正仿宋_GBK" w:cs="方正仿宋_GBK"/>
                <w:kern w:val="0"/>
                <w:sz w:val="24"/>
                <w:szCs w:val="24"/>
                <w:shd w:val="clear" w:color="auto" w:fill="FFFFFF"/>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3268" w:type="dxa"/>
            <w:vAlign w:val="center"/>
          </w:tcPr>
          <w:p>
            <w:pPr>
              <w:widowControl/>
              <w:jc w:val="center"/>
              <w:rPr>
                <w:rFonts w:ascii="仿宋" w:hAnsi="仿宋" w:eastAsia="仿宋"/>
                <w:color w:val="000000"/>
                <w:kern w:val="0"/>
                <w:sz w:val="24"/>
                <w:szCs w:val="24"/>
              </w:rPr>
            </w:pPr>
            <w:r>
              <w:rPr>
                <w:rFonts w:hint="eastAsia" w:ascii="方正仿宋_GBK" w:hAnsi="方正仿宋_GBK" w:eastAsia="方正仿宋_GBK" w:cs="方正仿宋_GBK"/>
                <w:kern w:val="0"/>
                <w:sz w:val="24"/>
                <w:szCs w:val="24"/>
                <w:shd w:val="clear" w:color="auto" w:fill="FFFFFF"/>
              </w:rPr>
              <w:t>提高残疾人社会保障力度</w:t>
            </w:r>
          </w:p>
        </w:tc>
        <w:tc>
          <w:tcPr>
            <w:tcW w:w="1677"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6</w:t>
            </w:r>
          </w:p>
        </w:tc>
        <w:tc>
          <w:tcPr>
            <w:tcW w:w="1676" w:type="dxa"/>
            <w:vAlign w:val="center"/>
          </w:tcPr>
          <w:p>
            <w:pPr>
              <w:widowControl/>
              <w:shd w:val="clear" w:color="auto" w:fill="FFFFFF"/>
              <w:adjustRightInd w:val="0"/>
              <w:snapToGrid w:val="0"/>
              <w:spacing w:line="560" w:lineRule="exact"/>
              <w:jc w:val="center"/>
              <w:rPr>
                <w:rFonts w:hint="eastAsia" w:ascii="方正仿宋_GBK" w:hAnsi="方正仿宋_GBK" w:eastAsia="方正仿宋_GBK" w:cs="方正仿宋_GBK"/>
                <w:kern w:val="0"/>
                <w:sz w:val="24"/>
                <w:szCs w:val="24"/>
                <w:shd w:val="clear" w:color="auto" w:fill="FFFFFF"/>
                <w:lang w:eastAsia="zh-CN"/>
              </w:rPr>
            </w:pPr>
            <w:r>
              <w:rPr>
                <w:rFonts w:hint="eastAsia" w:ascii="方正仿宋_GBK" w:hAnsi="方正仿宋_GBK" w:eastAsia="方正仿宋_GBK" w:cs="方正仿宋_GBK"/>
                <w:kern w:val="0"/>
                <w:sz w:val="24"/>
                <w:szCs w:val="24"/>
                <w:shd w:val="clear" w:color="auto" w:fill="FFFFFF"/>
                <w:lang w:val="en-US" w:eastAsia="zh-CN"/>
              </w:rPr>
              <w:t>6</w:t>
            </w:r>
          </w:p>
        </w:tc>
        <w:tc>
          <w:tcPr>
            <w:tcW w:w="1678"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3268" w:type="dxa"/>
            <w:vAlign w:val="center"/>
          </w:tcPr>
          <w:p>
            <w:pPr>
              <w:widowControl/>
              <w:jc w:val="center"/>
              <w:rPr>
                <w:rFonts w:ascii="仿宋" w:hAnsi="仿宋" w:eastAsia="仿宋"/>
                <w:color w:val="000000"/>
                <w:kern w:val="0"/>
                <w:sz w:val="24"/>
                <w:szCs w:val="24"/>
              </w:rPr>
            </w:pPr>
            <w:r>
              <w:rPr>
                <w:rFonts w:hint="eastAsia" w:ascii="方正仿宋_GBK" w:hAnsi="方正仿宋_GBK" w:eastAsia="方正仿宋_GBK" w:cs="方正仿宋_GBK"/>
                <w:kern w:val="0"/>
                <w:sz w:val="24"/>
                <w:szCs w:val="24"/>
                <w:shd w:val="clear" w:color="auto" w:fill="FFFFFF"/>
              </w:rPr>
              <w:t>提高残疾人康复服务效率</w:t>
            </w:r>
          </w:p>
        </w:tc>
        <w:tc>
          <w:tcPr>
            <w:tcW w:w="1677"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6</w:t>
            </w:r>
          </w:p>
        </w:tc>
        <w:tc>
          <w:tcPr>
            <w:tcW w:w="1676"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3</w:t>
            </w:r>
            <w:r>
              <w:rPr>
                <w:rFonts w:ascii="方正仿宋_GBK" w:hAnsi="方正仿宋_GBK" w:eastAsia="方正仿宋_GBK" w:cs="方正仿宋_GBK"/>
                <w:kern w:val="0"/>
                <w:sz w:val="24"/>
                <w:szCs w:val="24"/>
                <w:shd w:val="clear" w:color="auto" w:fill="FFFFFF"/>
              </w:rPr>
              <w:t>.6</w:t>
            </w:r>
          </w:p>
        </w:tc>
        <w:tc>
          <w:tcPr>
            <w:tcW w:w="1678"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6</w:t>
            </w:r>
            <w:r>
              <w:rPr>
                <w:rFonts w:ascii="方正仿宋_GBK" w:hAnsi="方正仿宋_GBK" w:eastAsia="方正仿宋_GBK" w:cs="方正仿宋_GBK"/>
                <w:kern w:val="0"/>
                <w:sz w:val="24"/>
                <w:szCs w:val="24"/>
                <w:shd w:val="clear" w:color="auto" w:fill="FFFFFF"/>
              </w:rPr>
              <w:t>0</w:t>
            </w:r>
            <w:r>
              <w:rPr>
                <w:rFonts w:hint="eastAsia" w:ascii="方正仿宋_GBK" w:hAnsi="方正仿宋_GBK" w:eastAsia="方正仿宋_GBK" w:cs="方正仿宋_GBK"/>
                <w:kern w:val="0"/>
                <w:sz w:val="24"/>
                <w:szCs w:val="24"/>
                <w:shd w:val="clear" w:color="auto" w:fill="FFFFFF"/>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3268" w:type="dxa"/>
            <w:vAlign w:val="center"/>
          </w:tcPr>
          <w:p>
            <w:pPr>
              <w:widowControl/>
              <w:jc w:val="center"/>
              <w:rPr>
                <w:rFonts w:ascii="仿宋" w:hAnsi="仿宋" w:eastAsia="仿宋"/>
                <w:color w:val="000000"/>
                <w:kern w:val="0"/>
                <w:sz w:val="24"/>
                <w:szCs w:val="24"/>
              </w:rPr>
            </w:pPr>
            <w:r>
              <w:rPr>
                <w:rFonts w:hint="eastAsia" w:ascii="方正仿宋_GBK" w:hAnsi="方正仿宋_GBK" w:eastAsia="方正仿宋_GBK" w:cs="方正仿宋_GBK"/>
                <w:kern w:val="0"/>
                <w:sz w:val="24"/>
                <w:szCs w:val="24"/>
                <w:shd w:val="clear" w:color="auto" w:fill="FFFFFF"/>
              </w:rPr>
              <w:t>提高残疾人就业积极性</w:t>
            </w:r>
          </w:p>
        </w:tc>
        <w:tc>
          <w:tcPr>
            <w:tcW w:w="1677"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6</w:t>
            </w:r>
          </w:p>
        </w:tc>
        <w:tc>
          <w:tcPr>
            <w:tcW w:w="1676"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6</w:t>
            </w:r>
          </w:p>
        </w:tc>
        <w:tc>
          <w:tcPr>
            <w:tcW w:w="1678"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1</w:t>
            </w:r>
            <w:r>
              <w:rPr>
                <w:rFonts w:ascii="方正仿宋_GBK" w:hAnsi="方正仿宋_GBK" w:eastAsia="方正仿宋_GBK" w:cs="方正仿宋_GBK"/>
                <w:kern w:val="0"/>
                <w:sz w:val="24"/>
                <w:szCs w:val="24"/>
                <w:shd w:val="clear" w:color="auto" w:fill="FFFFFF"/>
              </w:rPr>
              <w:t>00</w:t>
            </w:r>
            <w:r>
              <w:rPr>
                <w:rFonts w:hint="eastAsia" w:ascii="方正仿宋_GBK" w:hAnsi="方正仿宋_GBK" w:eastAsia="方正仿宋_GBK" w:cs="方正仿宋_GBK"/>
                <w:kern w:val="0"/>
                <w:sz w:val="24"/>
                <w:szCs w:val="24"/>
                <w:shd w:val="clear" w:color="auto" w:fill="FFFFFF"/>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3268" w:type="dxa"/>
            <w:vAlign w:val="center"/>
          </w:tcPr>
          <w:p>
            <w:pPr>
              <w:widowControl/>
              <w:jc w:val="center"/>
              <w:rPr>
                <w:rFonts w:ascii="仿宋" w:hAnsi="仿宋" w:eastAsia="仿宋"/>
                <w:color w:val="000000"/>
                <w:kern w:val="0"/>
                <w:sz w:val="24"/>
                <w:szCs w:val="24"/>
              </w:rPr>
            </w:pPr>
            <w:r>
              <w:rPr>
                <w:rFonts w:hint="eastAsia" w:ascii="方正仿宋_GBK" w:hAnsi="方正仿宋_GBK" w:eastAsia="方正仿宋_GBK" w:cs="方正仿宋_GBK"/>
                <w:kern w:val="0"/>
                <w:sz w:val="24"/>
                <w:szCs w:val="24"/>
                <w:shd w:val="clear" w:color="auto" w:fill="FFFFFF"/>
              </w:rPr>
              <w:t>增强全区残疾预防意识与能力</w:t>
            </w:r>
          </w:p>
        </w:tc>
        <w:tc>
          <w:tcPr>
            <w:tcW w:w="1677"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6</w:t>
            </w:r>
          </w:p>
        </w:tc>
        <w:tc>
          <w:tcPr>
            <w:tcW w:w="1676"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6</w:t>
            </w:r>
          </w:p>
        </w:tc>
        <w:tc>
          <w:tcPr>
            <w:tcW w:w="1678"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1</w:t>
            </w:r>
            <w:r>
              <w:rPr>
                <w:rFonts w:ascii="方正仿宋_GBK" w:hAnsi="方正仿宋_GBK" w:eastAsia="方正仿宋_GBK" w:cs="方正仿宋_GBK"/>
                <w:kern w:val="0"/>
                <w:sz w:val="24"/>
                <w:szCs w:val="24"/>
                <w:shd w:val="clear" w:color="auto" w:fill="FFFFFF"/>
              </w:rPr>
              <w:t>00</w:t>
            </w:r>
            <w:r>
              <w:rPr>
                <w:rFonts w:hint="eastAsia" w:ascii="方正仿宋_GBK" w:hAnsi="方正仿宋_GBK" w:eastAsia="方正仿宋_GBK" w:cs="方正仿宋_GBK"/>
                <w:kern w:val="0"/>
                <w:sz w:val="24"/>
                <w:szCs w:val="24"/>
                <w:shd w:val="clear" w:color="auto" w:fill="FFFFFF"/>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3268" w:type="dxa"/>
            <w:vAlign w:val="center"/>
          </w:tcPr>
          <w:p>
            <w:pPr>
              <w:widowControl/>
              <w:jc w:val="center"/>
              <w:rPr>
                <w:rFonts w:ascii="仿宋" w:hAnsi="仿宋" w:eastAsia="仿宋"/>
                <w:color w:val="000000"/>
                <w:kern w:val="0"/>
                <w:sz w:val="24"/>
                <w:szCs w:val="24"/>
              </w:rPr>
            </w:pPr>
            <w:r>
              <w:rPr>
                <w:rFonts w:hint="eastAsia" w:ascii="方正仿宋_GBK" w:hAnsi="方正仿宋_GBK" w:eastAsia="方正仿宋_GBK" w:cs="方正仿宋_GBK"/>
                <w:kern w:val="0"/>
                <w:sz w:val="24"/>
                <w:szCs w:val="24"/>
                <w:shd w:val="clear" w:color="auto" w:fill="FFFFFF"/>
              </w:rPr>
              <w:t>受益群众满意度</w:t>
            </w:r>
          </w:p>
        </w:tc>
        <w:tc>
          <w:tcPr>
            <w:tcW w:w="1677"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1</w:t>
            </w:r>
            <w:r>
              <w:rPr>
                <w:rFonts w:ascii="方正仿宋_GBK" w:hAnsi="方正仿宋_GBK" w:eastAsia="方正仿宋_GBK" w:cs="方正仿宋_GBK"/>
                <w:kern w:val="0"/>
                <w:sz w:val="24"/>
                <w:szCs w:val="24"/>
                <w:shd w:val="clear" w:color="auto" w:fill="FFFFFF"/>
              </w:rPr>
              <w:t>0</w:t>
            </w:r>
          </w:p>
        </w:tc>
        <w:tc>
          <w:tcPr>
            <w:tcW w:w="1676"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1</w:t>
            </w:r>
            <w:r>
              <w:rPr>
                <w:rFonts w:ascii="方正仿宋_GBK" w:hAnsi="方正仿宋_GBK" w:eastAsia="方正仿宋_GBK" w:cs="方正仿宋_GBK"/>
                <w:kern w:val="0"/>
                <w:sz w:val="24"/>
                <w:szCs w:val="24"/>
                <w:shd w:val="clear" w:color="auto" w:fill="FFFFFF"/>
              </w:rPr>
              <w:t>0</w:t>
            </w:r>
          </w:p>
        </w:tc>
        <w:tc>
          <w:tcPr>
            <w:tcW w:w="1678"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1</w:t>
            </w:r>
            <w:r>
              <w:rPr>
                <w:rFonts w:ascii="方正仿宋_GBK" w:hAnsi="方正仿宋_GBK" w:eastAsia="方正仿宋_GBK" w:cs="方正仿宋_GBK"/>
                <w:kern w:val="0"/>
                <w:sz w:val="24"/>
                <w:szCs w:val="24"/>
                <w:shd w:val="clear" w:color="auto" w:fill="FFFFFF"/>
              </w:rPr>
              <w:t>00</w:t>
            </w:r>
            <w:r>
              <w:rPr>
                <w:rFonts w:hint="eastAsia" w:ascii="方正仿宋_GBK" w:hAnsi="方正仿宋_GBK" w:eastAsia="方正仿宋_GBK" w:cs="方正仿宋_GBK"/>
                <w:kern w:val="0"/>
                <w:sz w:val="24"/>
                <w:szCs w:val="24"/>
                <w:shd w:val="clear" w:color="auto" w:fill="FFFFFF"/>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3268" w:type="dxa"/>
            <w:vAlign w:val="center"/>
          </w:tcPr>
          <w:p>
            <w:pPr>
              <w:widowControl/>
              <w:jc w:val="center"/>
              <w:rPr>
                <w:rFonts w:ascii="仿宋" w:hAnsi="仿宋" w:eastAsia="仿宋"/>
                <w:color w:val="000000"/>
                <w:kern w:val="0"/>
                <w:sz w:val="24"/>
                <w:szCs w:val="24"/>
              </w:rPr>
            </w:pPr>
            <w:r>
              <w:rPr>
                <w:rFonts w:hint="eastAsia" w:ascii="方正仿宋_GBK" w:hAnsi="方正仿宋_GBK" w:eastAsia="方正仿宋_GBK" w:cs="方正仿宋_GBK"/>
                <w:kern w:val="0"/>
                <w:sz w:val="24"/>
                <w:szCs w:val="24"/>
                <w:shd w:val="clear" w:color="auto" w:fill="FFFFFF"/>
              </w:rPr>
              <w:t>职工满意度</w:t>
            </w:r>
          </w:p>
        </w:tc>
        <w:tc>
          <w:tcPr>
            <w:tcW w:w="1677"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1</w:t>
            </w:r>
            <w:r>
              <w:rPr>
                <w:rFonts w:ascii="方正仿宋_GBK" w:hAnsi="方正仿宋_GBK" w:eastAsia="方正仿宋_GBK" w:cs="方正仿宋_GBK"/>
                <w:kern w:val="0"/>
                <w:sz w:val="24"/>
                <w:szCs w:val="24"/>
                <w:shd w:val="clear" w:color="auto" w:fill="FFFFFF"/>
              </w:rPr>
              <w:t>0</w:t>
            </w:r>
          </w:p>
        </w:tc>
        <w:tc>
          <w:tcPr>
            <w:tcW w:w="1676"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1</w:t>
            </w:r>
            <w:r>
              <w:rPr>
                <w:rFonts w:ascii="方正仿宋_GBK" w:hAnsi="方正仿宋_GBK" w:eastAsia="方正仿宋_GBK" w:cs="方正仿宋_GBK"/>
                <w:kern w:val="0"/>
                <w:sz w:val="24"/>
                <w:szCs w:val="24"/>
                <w:shd w:val="clear" w:color="auto" w:fill="FFFFFF"/>
              </w:rPr>
              <w:t>0</w:t>
            </w:r>
          </w:p>
        </w:tc>
        <w:tc>
          <w:tcPr>
            <w:tcW w:w="1678"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1</w:t>
            </w:r>
            <w:r>
              <w:rPr>
                <w:rFonts w:ascii="方正仿宋_GBK" w:hAnsi="方正仿宋_GBK" w:eastAsia="方正仿宋_GBK" w:cs="方正仿宋_GBK"/>
                <w:kern w:val="0"/>
                <w:sz w:val="24"/>
                <w:szCs w:val="24"/>
                <w:shd w:val="clear" w:color="auto" w:fill="FFFFFF"/>
              </w:rPr>
              <w:t>00</w:t>
            </w:r>
            <w:r>
              <w:rPr>
                <w:rFonts w:hint="eastAsia" w:ascii="方正仿宋_GBK" w:hAnsi="方正仿宋_GBK" w:eastAsia="方正仿宋_GBK" w:cs="方正仿宋_GBK"/>
                <w:kern w:val="0"/>
                <w:sz w:val="24"/>
                <w:szCs w:val="24"/>
                <w:shd w:val="clear" w:color="auto" w:fill="FFFFFF"/>
                <w:lang w:val="en-US" w:eastAsia="zh-CN"/>
              </w:rPr>
              <w:t>%</w:t>
            </w:r>
          </w:p>
        </w:tc>
      </w:tr>
    </w:tbl>
    <w:p>
      <w:pPr>
        <w:widowControl/>
        <w:shd w:val="clear" w:color="auto" w:fill="FFFFFF"/>
        <w:adjustRightInd w:val="0"/>
        <w:snapToGrid w:val="0"/>
        <w:spacing w:line="560" w:lineRule="exact"/>
        <w:ind w:firstLine="640" w:firstLineChars="200"/>
        <w:rPr>
          <w:rFonts w:hint="eastAsia" w:ascii="方正仿宋_GBK" w:hAnsi="方正仿宋_GBK" w:eastAsia="方正仿宋_GBK" w:cs="方正仿宋_GBK"/>
          <w:color w:val="0C0C0C" w:themeColor="text1" w:themeTint="F2"/>
          <w:kern w:val="0"/>
          <w:sz w:val="32"/>
          <w:szCs w:val="32"/>
          <w:shd w:val="clear" w:color="auto" w:fill="FFFFFF"/>
        </w:rPr>
      </w:pPr>
      <w:r>
        <w:rPr>
          <w:rFonts w:hint="eastAsia" w:ascii="方正仿宋_GBK" w:hAnsi="方正仿宋_GBK" w:eastAsia="方正仿宋_GBK" w:cs="方正仿宋_GBK"/>
          <w:color w:val="0C0C0C" w:themeColor="text1" w:themeTint="F2"/>
          <w:kern w:val="0"/>
          <w:sz w:val="32"/>
          <w:szCs w:val="32"/>
          <w:shd w:val="clear" w:color="auto" w:fill="FFFFFF"/>
          <w:lang w:val="en-US" w:eastAsia="zh-CN"/>
        </w:rPr>
        <w:t>1、</w:t>
      </w:r>
      <w:r>
        <w:rPr>
          <w:rFonts w:hint="eastAsia" w:ascii="方正仿宋_GBK" w:hAnsi="方正仿宋_GBK" w:eastAsia="方正仿宋_GBK" w:cs="方正仿宋_GBK"/>
          <w:color w:val="0C0C0C" w:themeColor="text1" w:themeTint="F2"/>
          <w:kern w:val="0"/>
          <w:sz w:val="32"/>
          <w:szCs w:val="32"/>
          <w:shd w:val="clear" w:color="auto" w:fill="FFFFFF"/>
        </w:rPr>
        <w:t>预算执行率分析</w:t>
      </w:r>
    </w:p>
    <w:p>
      <w:pPr>
        <w:widowControl/>
        <w:shd w:val="clear" w:color="auto" w:fill="FFFFFF"/>
        <w:adjustRightInd w:val="0"/>
        <w:snapToGrid w:val="0"/>
        <w:spacing w:line="560" w:lineRule="exact"/>
        <w:ind w:firstLine="640" w:firstLineChars="200"/>
        <w:rPr>
          <w:rFonts w:hint="eastAsia" w:ascii="方正仿宋_GBK" w:hAnsi="方正仿宋_GBK" w:eastAsia="方正仿宋_GBK" w:cs="方正仿宋_GBK"/>
          <w:color w:val="0C0C0C" w:themeColor="text1" w:themeTint="F2"/>
          <w:kern w:val="0"/>
          <w:sz w:val="32"/>
          <w:szCs w:val="32"/>
          <w:shd w:val="clear" w:color="auto" w:fill="FFFFFF"/>
        </w:rPr>
      </w:pPr>
      <w:r>
        <w:rPr>
          <w:rFonts w:hint="eastAsia" w:ascii="方正仿宋_GBK" w:hAnsi="方正仿宋_GBK" w:eastAsia="方正仿宋_GBK" w:cs="方正仿宋_GBK"/>
          <w:color w:val="0C0C0C" w:themeColor="text1" w:themeTint="F2"/>
          <w:kern w:val="0"/>
          <w:sz w:val="32"/>
          <w:szCs w:val="32"/>
          <w:shd w:val="clear" w:color="auto" w:fill="FFFFFF"/>
        </w:rPr>
        <w:t>年初预算数为28181371.16万元，全年调整数为27865572.21万元，预算执行数为27284752.21万元，预算执行率为</w:t>
      </w:r>
      <w:r>
        <w:rPr>
          <w:rFonts w:hint="eastAsia" w:ascii="方正仿宋_GBK" w:hAnsi="方正仿宋_GBK" w:eastAsia="方正仿宋_GBK" w:cs="方正仿宋_GBK"/>
          <w:color w:val="0C0C0C" w:themeColor="text1" w:themeTint="F2"/>
          <w:kern w:val="0"/>
          <w:sz w:val="32"/>
          <w:szCs w:val="32"/>
          <w:shd w:val="clear" w:color="auto" w:fill="FFFFFF"/>
          <w:lang w:val="en-US" w:eastAsia="zh-CN"/>
        </w:rPr>
        <w:t>97.92</w:t>
      </w:r>
      <w:r>
        <w:rPr>
          <w:rFonts w:hint="eastAsia" w:ascii="方正仿宋_GBK" w:hAnsi="方正仿宋_GBK" w:eastAsia="方正仿宋_GBK" w:cs="方正仿宋_GBK"/>
          <w:color w:val="0C0C0C" w:themeColor="text1" w:themeTint="F2"/>
          <w:kern w:val="0"/>
          <w:sz w:val="32"/>
          <w:szCs w:val="32"/>
          <w:shd w:val="clear" w:color="auto" w:fill="FFFFFF"/>
        </w:rPr>
        <w:t>%。根据评价标准，该指标得100%权重分。</w:t>
      </w:r>
    </w:p>
    <w:p>
      <w:pPr>
        <w:widowControl/>
        <w:shd w:val="clear" w:color="auto" w:fill="FFFFFF"/>
        <w:adjustRightInd w:val="0"/>
        <w:snapToGrid w:val="0"/>
        <w:spacing w:line="560" w:lineRule="exact"/>
        <w:ind w:firstLine="640" w:firstLineChars="200"/>
        <w:rPr>
          <w:rFonts w:hint="eastAsia" w:ascii="方正仿宋_GBK" w:hAnsi="方正仿宋_GBK" w:eastAsia="方正仿宋_GBK" w:cs="方正仿宋_GBK"/>
          <w:color w:val="0C0C0C" w:themeColor="text1" w:themeTint="F2"/>
          <w:kern w:val="0"/>
          <w:sz w:val="32"/>
          <w:szCs w:val="32"/>
          <w:shd w:val="clear" w:color="auto" w:fill="FFFFFF"/>
          <w:lang w:val="en-US" w:eastAsia="zh-CN"/>
        </w:rPr>
      </w:pPr>
      <w:r>
        <w:rPr>
          <w:rFonts w:hint="eastAsia" w:ascii="方正仿宋_GBK" w:hAnsi="方正仿宋_GBK" w:eastAsia="方正仿宋_GBK" w:cs="方正仿宋_GBK"/>
          <w:color w:val="0C0C0C" w:themeColor="text1" w:themeTint="F2"/>
          <w:kern w:val="0"/>
          <w:sz w:val="32"/>
          <w:szCs w:val="32"/>
          <w:shd w:val="clear" w:color="auto" w:fill="FFFFFF"/>
          <w:lang w:val="en-US" w:eastAsia="zh-CN"/>
        </w:rPr>
        <w:t>2、项目绩效管理率覆盖率分析</w:t>
      </w:r>
    </w:p>
    <w:p>
      <w:pPr>
        <w:widowControl/>
        <w:shd w:val="clear" w:color="auto" w:fill="FFFFFF"/>
        <w:adjustRightInd w:val="0"/>
        <w:snapToGrid w:val="0"/>
        <w:spacing w:line="560" w:lineRule="exact"/>
        <w:ind w:firstLine="640" w:firstLineChars="200"/>
        <w:rPr>
          <w:rFonts w:ascii="方正仿宋_GBK" w:hAnsi="方正仿宋_GBK" w:eastAsia="方正仿宋_GBK" w:cs="方正仿宋_GBK"/>
          <w:color w:val="0C0C0C" w:themeColor="text1" w:themeTint="F2"/>
          <w:kern w:val="0"/>
          <w:sz w:val="32"/>
          <w:szCs w:val="32"/>
          <w:shd w:val="clear" w:color="auto" w:fill="FFFFFF"/>
        </w:rPr>
      </w:pPr>
      <w:r>
        <w:rPr>
          <w:rFonts w:hint="eastAsia" w:ascii="方正仿宋_GBK" w:eastAsia="方正仿宋_GBK"/>
          <w:color w:val="0C0C0C" w:themeColor="text1" w:themeTint="F2"/>
          <w:sz w:val="32"/>
          <w:szCs w:val="32"/>
        </w:rPr>
        <w:t>项目绩效管理率覆盖率的年度指标值为1</w:t>
      </w:r>
      <w:r>
        <w:rPr>
          <w:rFonts w:ascii="方正仿宋_GBK" w:eastAsia="方正仿宋_GBK"/>
          <w:color w:val="0C0C0C" w:themeColor="text1" w:themeTint="F2"/>
          <w:sz w:val="32"/>
          <w:szCs w:val="32"/>
        </w:rPr>
        <w:t>00</w:t>
      </w:r>
      <w:r>
        <w:rPr>
          <w:rFonts w:hint="eastAsia" w:ascii="方正仿宋_GBK" w:eastAsia="方正仿宋_GBK"/>
          <w:color w:val="0C0C0C" w:themeColor="text1" w:themeTint="F2"/>
          <w:sz w:val="32"/>
          <w:szCs w:val="32"/>
        </w:rPr>
        <w:t>%，全年完成值为1</w:t>
      </w:r>
      <w:r>
        <w:rPr>
          <w:rFonts w:ascii="方正仿宋_GBK" w:eastAsia="方正仿宋_GBK"/>
          <w:color w:val="0C0C0C" w:themeColor="text1" w:themeTint="F2"/>
          <w:sz w:val="32"/>
          <w:szCs w:val="32"/>
        </w:rPr>
        <w:t>00</w:t>
      </w:r>
      <w:r>
        <w:rPr>
          <w:rFonts w:hint="eastAsia" w:ascii="方正仿宋_GBK" w:eastAsia="方正仿宋_GBK"/>
          <w:color w:val="0C0C0C" w:themeColor="text1" w:themeTint="F2"/>
          <w:sz w:val="32"/>
          <w:szCs w:val="32"/>
        </w:rPr>
        <w:t>%，完成了目标值。</w:t>
      </w:r>
      <w:r>
        <w:rPr>
          <w:rFonts w:hint="eastAsia" w:ascii="方正仿宋_GBK" w:hAnsi="方正仿宋_GBK" w:eastAsia="方正仿宋_GBK" w:cs="方正仿宋_GBK"/>
          <w:color w:val="0C0C0C" w:themeColor="text1" w:themeTint="F2"/>
          <w:kern w:val="0"/>
          <w:sz w:val="32"/>
          <w:szCs w:val="32"/>
          <w:shd w:val="clear" w:color="auto" w:fill="FFFFFF"/>
        </w:rPr>
        <w:t>根据评价标准，该指标得100%权重分。</w:t>
      </w:r>
    </w:p>
    <w:p>
      <w:pPr>
        <w:widowControl/>
        <w:shd w:val="clear" w:color="auto" w:fill="FFFFFF"/>
        <w:adjustRightInd w:val="0"/>
        <w:snapToGrid w:val="0"/>
        <w:spacing w:line="560" w:lineRule="exact"/>
        <w:ind w:firstLine="640" w:firstLineChars="200"/>
        <w:rPr>
          <w:rFonts w:hint="eastAsia" w:ascii="方正仿宋_GBK" w:hAnsi="方正仿宋_GBK" w:eastAsia="方正仿宋_GBK" w:cs="方正仿宋_GBK"/>
          <w:color w:val="0C0C0C" w:themeColor="text1" w:themeTint="F2"/>
          <w:kern w:val="0"/>
          <w:sz w:val="32"/>
          <w:szCs w:val="32"/>
          <w:shd w:val="clear" w:color="auto" w:fill="FFFFFF"/>
          <w:lang w:val="en-US" w:eastAsia="zh-CN"/>
        </w:rPr>
      </w:pPr>
      <w:r>
        <w:rPr>
          <w:rFonts w:hint="eastAsia" w:ascii="方正仿宋_GBK" w:hAnsi="方正仿宋_GBK" w:eastAsia="方正仿宋_GBK" w:cs="方正仿宋_GBK"/>
          <w:color w:val="0C0C0C" w:themeColor="text1" w:themeTint="F2"/>
          <w:kern w:val="0"/>
          <w:sz w:val="32"/>
          <w:szCs w:val="32"/>
          <w:shd w:val="clear" w:color="auto" w:fill="FFFFFF"/>
          <w:lang w:val="en-US" w:eastAsia="zh-CN"/>
        </w:rPr>
        <w:t>3、预决算信息公开率（涉秘信息除外）分析</w:t>
      </w:r>
    </w:p>
    <w:p>
      <w:pPr>
        <w:widowControl/>
        <w:shd w:val="clear" w:color="auto" w:fill="FFFFFF"/>
        <w:adjustRightInd w:val="0"/>
        <w:snapToGrid w:val="0"/>
        <w:spacing w:line="560" w:lineRule="exact"/>
        <w:ind w:firstLine="640" w:firstLineChars="200"/>
        <w:rPr>
          <w:rFonts w:ascii="方正仿宋_GBK" w:hAnsi="方正仿宋_GBK" w:eastAsia="方正仿宋_GBK" w:cs="方正仿宋_GBK"/>
          <w:color w:val="0C0C0C" w:themeColor="text1" w:themeTint="F2"/>
          <w:kern w:val="0"/>
          <w:sz w:val="32"/>
          <w:szCs w:val="32"/>
          <w:shd w:val="clear" w:color="auto" w:fill="FFFFFF"/>
        </w:rPr>
      </w:pPr>
      <w:r>
        <w:rPr>
          <w:rFonts w:hint="eastAsia" w:ascii="方正仿宋_GBK" w:hAnsi="方正仿宋_GBK" w:eastAsia="方正仿宋_GBK" w:cs="方正仿宋_GBK"/>
          <w:color w:val="0C0C0C" w:themeColor="text1" w:themeTint="F2"/>
          <w:kern w:val="0"/>
          <w:sz w:val="32"/>
          <w:szCs w:val="32"/>
          <w:lang w:bidi="ar"/>
        </w:rPr>
        <w:t>预决算信息公开率（涉秘信息除外）</w:t>
      </w:r>
      <w:r>
        <w:rPr>
          <w:rFonts w:hint="eastAsia" w:ascii="方正仿宋_GBK" w:eastAsia="方正仿宋_GBK"/>
          <w:color w:val="0C0C0C" w:themeColor="text1" w:themeTint="F2"/>
          <w:sz w:val="32"/>
          <w:szCs w:val="32"/>
        </w:rPr>
        <w:t>的年度指标值为1</w:t>
      </w:r>
      <w:r>
        <w:rPr>
          <w:rFonts w:ascii="方正仿宋_GBK" w:eastAsia="方正仿宋_GBK"/>
          <w:color w:val="0C0C0C" w:themeColor="text1" w:themeTint="F2"/>
          <w:sz w:val="32"/>
          <w:szCs w:val="32"/>
        </w:rPr>
        <w:t>00</w:t>
      </w:r>
      <w:r>
        <w:rPr>
          <w:rFonts w:hint="eastAsia" w:ascii="方正仿宋_GBK" w:eastAsia="方正仿宋_GBK"/>
          <w:color w:val="0C0C0C" w:themeColor="text1" w:themeTint="F2"/>
          <w:sz w:val="32"/>
          <w:szCs w:val="32"/>
        </w:rPr>
        <w:t>%，全年完成值为1</w:t>
      </w:r>
      <w:r>
        <w:rPr>
          <w:rFonts w:ascii="方正仿宋_GBK" w:eastAsia="方正仿宋_GBK"/>
          <w:color w:val="0C0C0C" w:themeColor="text1" w:themeTint="F2"/>
          <w:sz w:val="32"/>
          <w:szCs w:val="32"/>
        </w:rPr>
        <w:t>00</w:t>
      </w:r>
      <w:r>
        <w:rPr>
          <w:rFonts w:hint="eastAsia" w:ascii="方正仿宋_GBK" w:eastAsia="方正仿宋_GBK"/>
          <w:color w:val="0C0C0C" w:themeColor="text1" w:themeTint="F2"/>
          <w:sz w:val="32"/>
          <w:szCs w:val="32"/>
        </w:rPr>
        <w:t>%，完成了目标值。</w:t>
      </w:r>
      <w:r>
        <w:rPr>
          <w:rFonts w:hint="eastAsia" w:ascii="方正仿宋_GBK" w:hAnsi="方正仿宋_GBK" w:eastAsia="方正仿宋_GBK" w:cs="方正仿宋_GBK"/>
          <w:color w:val="0C0C0C" w:themeColor="text1" w:themeTint="F2"/>
          <w:kern w:val="0"/>
          <w:sz w:val="32"/>
          <w:szCs w:val="32"/>
          <w:shd w:val="clear" w:color="auto" w:fill="FFFFFF"/>
        </w:rPr>
        <w:t>根据评价标准，该指标得100%权重分。</w:t>
      </w:r>
    </w:p>
    <w:p>
      <w:pPr>
        <w:widowControl/>
        <w:shd w:val="clear" w:color="auto" w:fill="FFFFFF"/>
        <w:adjustRightInd w:val="0"/>
        <w:snapToGrid w:val="0"/>
        <w:spacing w:line="560" w:lineRule="exact"/>
        <w:ind w:firstLine="640" w:firstLineChars="200"/>
        <w:rPr>
          <w:rFonts w:hint="eastAsia" w:ascii="方正仿宋_GBK" w:hAnsi="方正仿宋_GBK" w:eastAsia="方正仿宋_GBK" w:cs="方正仿宋_GBK"/>
          <w:color w:val="0C0C0C" w:themeColor="text1" w:themeTint="F2"/>
          <w:kern w:val="0"/>
          <w:sz w:val="32"/>
          <w:szCs w:val="32"/>
          <w:shd w:val="clear" w:color="auto" w:fill="FFFFFF"/>
          <w:lang w:val="en-US" w:eastAsia="zh-CN"/>
        </w:rPr>
      </w:pPr>
      <w:r>
        <w:rPr>
          <w:rFonts w:hint="eastAsia" w:ascii="方正仿宋_GBK" w:hAnsi="方正仿宋_GBK" w:eastAsia="方正仿宋_GBK" w:cs="方正仿宋_GBK"/>
          <w:color w:val="0C0C0C" w:themeColor="text1" w:themeTint="F2"/>
          <w:kern w:val="0"/>
          <w:sz w:val="32"/>
          <w:szCs w:val="32"/>
          <w:shd w:val="clear" w:color="auto" w:fill="FFFFFF"/>
          <w:lang w:val="en-US" w:eastAsia="zh-CN"/>
        </w:rPr>
        <w:t>4、残联的工作覆盖率分析</w:t>
      </w:r>
    </w:p>
    <w:p>
      <w:pPr>
        <w:widowControl/>
        <w:shd w:val="clear" w:color="auto" w:fill="FFFFFF"/>
        <w:adjustRightInd w:val="0"/>
        <w:snapToGrid w:val="0"/>
        <w:spacing w:line="560" w:lineRule="exact"/>
        <w:ind w:firstLine="640" w:firstLineChars="200"/>
        <w:rPr>
          <w:rFonts w:ascii="方正仿宋_GBK" w:hAnsi="方正仿宋_GBK" w:eastAsia="方正仿宋_GBK" w:cs="方正仿宋_GBK"/>
          <w:color w:val="0C0C0C" w:themeColor="text1" w:themeTint="F2"/>
          <w:kern w:val="0"/>
          <w:sz w:val="32"/>
          <w:szCs w:val="32"/>
          <w:shd w:val="clear" w:color="auto" w:fill="FFFFFF"/>
        </w:rPr>
      </w:pPr>
      <w:r>
        <w:rPr>
          <w:rFonts w:hint="eastAsia" w:ascii="方正仿宋_GBK" w:hAnsi="方正仿宋_GBK" w:eastAsia="方正仿宋_GBK" w:cs="方正仿宋_GBK"/>
          <w:color w:val="0C0C0C" w:themeColor="text1" w:themeTint="F2"/>
          <w:kern w:val="0"/>
          <w:sz w:val="32"/>
          <w:szCs w:val="32"/>
          <w:lang w:bidi="ar"/>
        </w:rPr>
        <w:t>残联的工作覆盖率</w:t>
      </w:r>
      <w:r>
        <w:rPr>
          <w:rFonts w:hint="eastAsia" w:ascii="方正仿宋_GBK" w:eastAsia="方正仿宋_GBK"/>
          <w:color w:val="0C0C0C" w:themeColor="text1" w:themeTint="F2"/>
          <w:sz w:val="32"/>
          <w:szCs w:val="32"/>
        </w:rPr>
        <w:t>的年度指标值为</w:t>
      </w:r>
      <w:r>
        <w:rPr>
          <w:rFonts w:ascii="方正仿宋_GBK" w:eastAsia="方正仿宋_GBK"/>
          <w:color w:val="0C0C0C" w:themeColor="text1" w:themeTint="F2"/>
          <w:sz w:val="32"/>
          <w:szCs w:val="32"/>
        </w:rPr>
        <w:t>95</w:t>
      </w:r>
      <w:r>
        <w:rPr>
          <w:rFonts w:hint="eastAsia" w:ascii="方正仿宋_GBK" w:eastAsia="方正仿宋_GBK"/>
          <w:color w:val="0C0C0C" w:themeColor="text1" w:themeTint="F2"/>
          <w:sz w:val="32"/>
          <w:szCs w:val="32"/>
        </w:rPr>
        <w:t>%，全年完成值为</w:t>
      </w:r>
      <w:r>
        <w:rPr>
          <w:rFonts w:ascii="方正仿宋_GBK" w:eastAsia="方正仿宋_GBK"/>
          <w:color w:val="0C0C0C" w:themeColor="text1" w:themeTint="F2"/>
          <w:sz w:val="32"/>
          <w:szCs w:val="32"/>
        </w:rPr>
        <w:t>96</w:t>
      </w:r>
      <w:r>
        <w:rPr>
          <w:rFonts w:hint="eastAsia" w:ascii="方正仿宋_GBK" w:eastAsia="方正仿宋_GBK"/>
          <w:color w:val="0C0C0C" w:themeColor="text1" w:themeTint="F2"/>
          <w:sz w:val="32"/>
          <w:szCs w:val="32"/>
        </w:rPr>
        <w:t>%，完成了目标值。</w:t>
      </w:r>
      <w:r>
        <w:rPr>
          <w:rFonts w:hint="eastAsia" w:ascii="方正仿宋_GBK" w:hAnsi="方正仿宋_GBK" w:eastAsia="方正仿宋_GBK" w:cs="方正仿宋_GBK"/>
          <w:color w:val="0C0C0C" w:themeColor="text1" w:themeTint="F2"/>
          <w:kern w:val="0"/>
          <w:sz w:val="32"/>
          <w:szCs w:val="32"/>
          <w:shd w:val="clear" w:color="auto" w:fill="FFFFFF"/>
        </w:rPr>
        <w:t>根据评价标准，该指标得100%权重分。</w:t>
      </w:r>
    </w:p>
    <w:p>
      <w:pPr>
        <w:widowControl/>
        <w:shd w:val="clear" w:color="auto" w:fill="FFFFFF"/>
        <w:adjustRightInd w:val="0"/>
        <w:snapToGrid w:val="0"/>
        <w:spacing w:line="560" w:lineRule="exact"/>
        <w:ind w:firstLine="640" w:firstLineChars="200"/>
        <w:rPr>
          <w:rFonts w:hint="eastAsia" w:ascii="方正仿宋_GBK" w:hAnsi="方正仿宋_GBK" w:eastAsia="方正仿宋_GBK" w:cs="方正仿宋_GBK"/>
          <w:color w:val="0C0C0C" w:themeColor="text1" w:themeTint="F2"/>
          <w:kern w:val="0"/>
          <w:sz w:val="32"/>
          <w:szCs w:val="32"/>
          <w:shd w:val="clear" w:color="auto" w:fill="FFFFFF"/>
          <w:lang w:val="en-US" w:eastAsia="zh-CN"/>
        </w:rPr>
      </w:pPr>
      <w:r>
        <w:rPr>
          <w:rFonts w:hint="eastAsia" w:ascii="方正仿宋_GBK" w:hAnsi="方正仿宋_GBK" w:eastAsia="方正仿宋_GBK" w:cs="方正仿宋_GBK"/>
          <w:color w:val="0C0C0C" w:themeColor="text1" w:themeTint="F2"/>
          <w:kern w:val="0"/>
          <w:sz w:val="32"/>
          <w:szCs w:val="32"/>
          <w:shd w:val="clear" w:color="auto" w:fill="FFFFFF"/>
          <w:lang w:val="en-US" w:eastAsia="zh-CN"/>
        </w:rPr>
        <w:t>5、残联的组织覆盖分析</w:t>
      </w:r>
    </w:p>
    <w:p>
      <w:pPr>
        <w:widowControl/>
        <w:shd w:val="clear" w:color="auto" w:fill="FFFFFF"/>
        <w:adjustRightInd w:val="0"/>
        <w:snapToGrid w:val="0"/>
        <w:spacing w:line="560" w:lineRule="exact"/>
        <w:ind w:firstLine="640" w:firstLineChars="200"/>
        <w:rPr>
          <w:rFonts w:ascii="方正仿宋_GBK" w:hAnsi="方正仿宋_GBK" w:eastAsia="方正仿宋_GBK" w:cs="方正仿宋_GBK"/>
          <w:color w:val="0C0C0C" w:themeColor="text1" w:themeTint="F2"/>
          <w:kern w:val="0"/>
          <w:sz w:val="32"/>
          <w:szCs w:val="32"/>
          <w:shd w:val="clear" w:color="auto" w:fill="FFFFFF"/>
        </w:rPr>
      </w:pPr>
      <w:r>
        <w:rPr>
          <w:rFonts w:hint="eastAsia" w:ascii="方正仿宋_GBK" w:hAnsi="方正仿宋_GBK" w:eastAsia="方正仿宋_GBK" w:cs="方正仿宋_GBK"/>
          <w:color w:val="0C0C0C" w:themeColor="text1" w:themeTint="F2"/>
          <w:kern w:val="0"/>
          <w:sz w:val="32"/>
          <w:szCs w:val="32"/>
          <w:lang w:bidi="ar"/>
        </w:rPr>
        <w:t>残联的组织覆盖率</w:t>
      </w:r>
      <w:r>
        <w:rPr>
          <w:rFonts w:hint="eastAsia" w:ascii="方正仿宋_GBK" w:eastAsia="方正仿宋_GBK"/>
          <w:color w:val="0C0C0C" w:themeColor="text1" w:themeTint="F2"/>
          <w:sz w:val="32"/>
          <w:szCs w:val="32"/>
        </w:rPr>
        <w:t>的年度指标值为</w:t>
      </w:r>
      <w:r>
        <w:rPr>
          <w:rFonts w:ascii="方正仿宋_GBK" w:eastAsia="方正仿宋_GBK"/>
          <w:color w:val="0C0C0C" w:themeColor="text1" w:themeTint="F2"/>
          <w:sz w:val="32"/>
          <w:szCs w:val="32"/>
        </w:rPr>
        <w:t>95</w:t>
      </w:r>
      <w:r>
        <w:rPr>
          <w:rFonts w:hint="eastAsia" w:ascii="方正仿宋_GBK" w:eastAsia="方正仿宋_GBK"/>
          <w:color w:val="0C0C0C" w:themeColor="text1" w:themeTint="F2"/>
          <w:sz w:val="32"/>
          <w:szCs w:val="32"/>
        </w:rPr>
        <w:t>%，全年完成值为</w:t>
      </w:r>
      <w:r>
        <w:rPr>
          <w:rFonts w:ascii="方正仿宋_GBK" w:eastAsia="方正仿宋_GBK"/>
          <w:color w:val="0C0C0C" w:themeColor="text1" w:themeTint="F2"/>
          <w:sz w:val="32"/>
          <w:szCs w:val="32"/>
        </w:rPr>
        <w:t>95</w:t>
      </w:r>
      <w:r>
        <w:rPr>
          <w:rFonts w:hint="eastAsia" w:ascii="方正仿宋_GBK" w:eastAsia="方正仿宋_GBK"/>
          <w:color w:val="0C0C0C" w:themeColor="text1" w:themeTint="F2"/>
          <w:sz w:val="32"/>
          <w:szCs w:val="32"/>
        </w:rPr>
        <w:t>%，完成了目标值。</w:t>
      </w:r>
      <w:r>
        <w:rPr>
          <w:rFonts w:hint="eastAsia" w:ascii="方正仿宋_GBK" w:hAnsi="方正仿宋_GBK" w:eastAsia="方正仿宋_GBK" w:cs="方正仿宋_GBK"/>
          <w:color w:val="0C0C0C" w:themeColor="text1" w:themeTint="F2"/>
          <w:kern w:val="0"/>
          <w:sz w:val="32"/>
          <w:szCs w:val="32"/>
          <w:shd w:val="clear" w:color="auto" w:fill="FFFFFF"/>
        </w:rPr>
        <w:t>根据评价标准，该指标得100%权重分。</w:t>
      </w:r>
    </w:p>
    <w:p>
      <w:pPr>
        <w:widowControl/>
        <w:shd w:val="clear" w:color="auto" w:fill="FFFFFF"/>
        <w:adjustRightInd w:val="0"/>
        <w:snapToGrid w:val="0"/>
        <w:spacing w:line="560" w:lineRule="exact"/>
        <w:ind w:firstLine="640" w:firstLineChars="200"/>
        <w:rPr>
          <w:rFonts w:hint="eastAsia" w:ascii="方正仿宋_GBK" w:hAnsi="方正仿宋_GBK" w:eastAsia="方正仿宋_GBK" w:cs="方正仿宋_GBK"/>
          <w:color w:val="0C0C0C" w:themeColor="text1" w:themeTint="F2"/>
          <w:kern w:val="0"/>
          <w:sz w:val="32"/>
          <w:szCs w:val="32"/>
          <w:shd w:val="clear" w:color="auto" w:fill="FFFFFF"/>
          <w:lang w:val="en-US" w:eastAsia="zh-CN"/>
        </w:rPr>
      </w:pPr>
      <w:r>
        <w:rPr>
          <w:rFonts w:hint="eastAsia" w:ascii="方正仿宋_GBK" w:hAnsi="方正仿宋_GBK" w:eastAsia="方正仿宋_GBK" w:cs="方正仿宋_GBK"/>
          <w:color w:val="0C0C0C" w:themeColor="text1" w:themeTint="F2"/>
          <w:kern w:val="0"/>
          <w:sz w:val="32"/>
          <w:szCs w:val="32"/>
          <w:shd w:val="clear" w:color="auto" w:fill="FFFFFF"/>
          <w:lang w:val="en-US" w:eastAsia="zh-CN"/>
        </w:rPr>
        <w:t>6、残疾报告制度健全性分析</w:t>
      </w:r>
    </w:p>
    <w:p>
      <w:pPr>
        <w:widowControl/>
        <w:shd w:val="clear" w:color="auto" w:fill="FFFFFF"/>
        <w:adjustRightInd w:val="0"/>
        <w:snapToGrid w:val="0"/>
        <w:spacing w:line="560" w:lineRule="exact"/>
        <w:ind w:firstLine="640" w:firstLineChars="200"/>
        <w:rPr>
          <w:rFonts w:ascii="方正仿宋_GBK" w:hAnsi="方正仿宋_GBK" w:eastAsia="方正仿宋_GBK" w:cs="方正仿宋_GBK"/>
          <w:color w:val="0C0C0C" w:themeColor="text1" w:themeTint="F2"/>
          <w:kern w:val="0"/>
          <w:sz w:val="32"/>
          <w:szCs w:val="32"/>
          <w:shd w:val="clear" w:color="auto" w:fill="FFFFFF"/>
        </w:rPr>
      </w:pPr>
      <w:r>
        <w:rPr>
          <w:rFonts w:hint="eastAsia" w:ascii="方正仿宋_GBK" w:hAnsi="方正仿宋_GBK" w:eastAsia="方正仿宋_GBK" w:cs="方正仿宋_GBK"/>
          <w:color w:val="0C0C0C" w:themeColor="text1" w:themeTint="F2"/>
          <w:kern w:val="0"/>
          <w:sz w:val="32"/>
          <w:szCs w:val="32"/>
          <w:lang w:bidi="ar"/>
        </w:rPr>
        <w:t>残疾报告制度健全性</w:t>
      </w:r>
      <w:r>
        <w:rPr>
          <w:rFonts w:hint="eastAsia" w:ascii="方正仿宋_GBK" w:eastAsia="方正仿宋_GBK"/>
          <w:color w:val="0C0C0C" w:themeColor="text1" w:themeTint="F2"/>
          <w:sz w:val="32"/>
          <w:szCs w:val="32"/>
        </w:rPr>
        <w:t>的年度指标值为</w:t>
      </w:r>
      <w:r>
        <w:rPr>
          <w:rFonts w:ascii="方正仿宋_GBK" w:eastAsia="方正仿宋_GBK"/>
          <w:color w:val="0C0C0C" w:themeColor="text1" w:themeTint="F2"/>
          <w:sz w:val="32"/>
          <w:szCs w:val="32"/>
        </w:rPr>
        <w:t>95</w:t>
      </w:r>
      <w:r>
        <w:rPr>
          <w:rFonts w:hint="eastAsia" w:ascii="方正仿宋_GBK" w:eastAsia="方正仿宋_GBK"/>
          <w:color w:val="0C0C0C" w:themeColor="text1" w:themeTint="F2"/>
          <w:sz w:val="32"/>
          <w:szCs w:val="32"/>
        </w:rPr>
        <w:t>%，全年完成值为</w:t>
      </w:r>
      <w:r>
        <w:rPr>
          <w:rFonts w:ascii="方正仿宋_GBK" w:eastAsia="方正仿宋_GBK"/>
          <w:color w:val="0C0C0C" w:themeColor="text1" w:themeTint="F2"/>
          <w:sz w:val="32"/>
          <w:szCs w:val="32"/>
        </w:rPr>
        <w:t>96</w:t>
      </w:r>
      <w:r>
        <w:rPr>
          <w:rFonts w:hint="eastAsia" w:ascii="方正仿宋_GBK" w:eastAsia="方正仿宋_GBK"/>
          <w:color w:val="0C0C0C" w:themeColor="text1" w:themeTint="F2"/>
          <w:sz w:val="32"/>
          <w:szCs w:val="32"/>
        </w:rPr>
        <w:t>%，完成了目标值。</w:t>
      </w:r>
      <w:r>
        <w:rPr>
          <w:rFonts w:hint="eastAsia" w:ascii="方正仿宋_GBK" w:hAnsi="方正仿宋_GBK" w:eastAsia="方正仿宋_GBK" w:cs="方正仿宋_GBK"/>
          <w:color w:val="0C0C0C" w:themeColor="text1" w:themeTint="F2"/>
          <w:kern w:val="0"/>
          <w:sz w:val="32"/>
          <w:szCs w:val="32"/>
          <w:shd w:val="clear" w:color="auto" w:fill="FFFFFF"/>
        </w:rPr>
        <w:t>根据评价标准，该指标得100%权重分。</w:t>
      </w:r>
    </w:p>
    <w:p>
      <w:pPr>
        <w:widowControl/>
        <w:shd w:val="clear" w:color="auto" w:fill="FFFFFF"/>
        <w:adjustRightInd w:val="0"/>
        <w:snapToGrid w:val="0"/>
        <w:spacing w:line="560" w:lineRule="exact"/>
        <w:ind w:firstLine="640" w:firstLineChars="200"/>
        <w:rPr>
          <w:rFonts w:hint="eastAsia" w:ascii="方正仿宋_GBK" w:hAnsi="方正仿宋_GBK" w:eastAsia="方正仿宋_GBK" w:cs="方正仿宋_GBK"/>
          <w:color w:val="0C0C0C" w:themeColor="text1" w:themeTint="F2"/>
          <w:kern w:val="0"/>
          <w:sz w:val="32"/>
          <w:szCs w:val="32"/>
          <w:shd w:val="clear" w:color="auto" w:fill="FFFFFF"/>
          <w:lang w:val="en-US" w:eastAsia="zh-CN"/>
        </w:rPr>
      </w:pPr>
      <w:r>
        <w:rPr>
          <w:rFonts w:hint="eastAsia" w:ascii="方正仿宋_GBK" w:hAnsi="方正仿宋_GBK" w:eastAsia="方正仿宋_GBK" w:cs="方正仿宋_GBK"/>
          <w:color w:val="0C0C0C" w:themeColor="text1" w:themeTint="F2"/>
          <w:kern w:val="0"/>
          <w:sz w:val="32"/>
          <w:szCs w:val="32"/>
          <w:shd w:val="clear" w:color="auto" w:fill="FFFFFF"/>
          <w:lang w:val="en-US" w:eastAsia="zh-CN"/>
        </w:rPr>
        <w:t>7、财政资金项目规定时间内完成率分析</w:t>
      </w:r>
    </w:p>
    <w:p>
      <w:pPr>
        <w:widowControl/>
        <w:shd w:val="clear" w:color="auto" w:fill="FFFFFF"/>
        <w:adjustRightInd w:val="0"/>
        <w:snapToGrid w:val="0"/>
        <w:spacing w:line="560" w:lineRule="exact"/>
        <w:ind w:firstLine="640" w:firstLineChars="200"/>
        <w:rPr>
          <w:rFonts w:ascii="方正仿宋_GBK" w:hAnsi="方正仿宋_GBK" w:eastAsia="方正仿宋_GBK" w:cs="方正仿宋_GBK"/>
          <w:color w:val="0C0C0C" w:themeColor="text1" w:themeTint="F2"/>
          <w:kern w:val="0"/>
          <w:sz w:val="32"/>
          <w:szCs w:val="32"/>
          <w:shd w:val="clear" w:color="auto" w:fill="FFFFFF"/>
        </w:rPr>
      </w:pPr>
      <w:r>
        <w:rPr>
          <w:rFonts w:hint="eastAsia" w:ascii="方正仿宋_GBK" w:hAnsi="方正仿宋_GBK" w:eastAsia="方正仿宋_GBK" w:cs="方正仿宋_GBK"/>
          <w:color w:val="0C0C0C" w:themeColor="text1" w:themeTint="F2"/>
          <w:kern w:val="0"/>
          <w:sz w:val="32"/>
          <w:szCs w:val="32"/>
          <w:lang w:bidi="ar"/>
        </w:rPr>
        <w:t>财政资金项目规定时间内完成率</w:t>
      </w:r>
      <w:r>
        <w:rPr>
          <w:rFonts w:hint="eastAsia" w:ascii="方正仿宋_GBK" w:eastAsia="方正仿宋_GBK"/>
          <w:color w:val="0C0C0C" w:themeColor="text1" w:themeTint="F2"/>
          <w:sz w:val="32"/>
          <w:szCs w:val="32"/>
        </w:rPr>
        <w:t>的年度指标值为1</w:t>
      </w:r>
      <w:r>
        <w:rPr>
          <w:rFonts w:ascii="方正仿宋_GBK" w:eastAsia="方正仿宋_GBK"/>
          <w:color w:val="0C0C0C" w:themeColor="text1" w:themeTint="F2"/>
          <w:sz w:val="32"/>
          <w:szCs w:val="32"/>
        </w:rPr>
        <w:t>00</w:t>
      </w:r>
      <w:r>
        <w:rPr>
          <w:rFonts w:hint="eastAsia" w:ascii="方正仿宋_GBK" w:eastAsia="方正仿宋_GBK"/>
          <w:color w:val="0C0C0C" w:themeColor="text1" w:themeTint="F2"/>
          <w:sz w:val="32"/>
          <w:szCs w:val="32"/>
        </w:rPr>
        <w:t>%，全年完成值为1</w:t>
      </w:r>
      <w:r>
        <w:rPr>
          <w:rFonts w:ascii="方正仿宋_GBK" w:eastAsia="方正仿宋_GBK"/>
          <w:color w:val="0C0C0C" w:themeColor="text1" w:themeTint="F2"/>
          <w:sz w:val="32"/>
          <w:szCs w:val="32"/>
        </w:rPr>
        <w:t>00</w:t>
      </w:r>
      <w:r>
        <w:rPr>
          <w:rFonts w:hint="eastAsia" w:ascii="方正仿宋_GBK" w:eastAsia="方正仿宋_GBK"/>
          <w:color w:val="0C0C0C" w:themeColor="text1" w:themeTint="F2"/>
          <w:sz w:val="32"/>
          <w:szCs w:val="32"/>
        </w:rPr>
        <w:t>%，完成了目标值。</w:t>
      </w:r>
      <w:r>
        <w:rPr>
          <w:rFonts w:hint="eastAsia" w:ascii="方正仿宋_GBK" w:hAnsi="方正仿宋_GBK" w:eastAsia="方正仿宋_GBK" w:cs="方正仿宋_GBK"/>
          <w:color w:val="0C0C0C" w:themeColor="text1" w:themeTint="F2"/>
          <w:kern w:val="0"/>
          <w:sz w:val="32"/>
          <w:szCs w:val="32"/>
          <w:shd w:val="clear" w:color="auto" w:fill="FFFFFF"/>
        </w:rPr>
        <w:t>根据评价标准，该指标得100%权重分。</w:t>
      </w:r>
    </w:p>
    <w:p>
      <w:pPr>
        <w:widowControl/>
        <w:shd w:val="clear" w:color="auto" w:fill="FFFFFF"/>
        <w:adjustRightInd w:val="0"/>
        <w:snapToGrid w:val="0"/>
        <w:spacing w:line="560" w:lineRule="exact"/>
        <w:ind w:firstLine="640" w:firstLineChars="200"/>
        <w:rPr>
          <w:rFonts w:hint="eastAsia" w:ascii="方正仿宋_GBK" w:hAnsi="方正仿宋_GBK" w:eastAsia="方正仿宋_GBK" w:cs="方正仿宋_GBK"/>
          <w:color w:val="0C0C0C" w:themeColor="text1" w:themeTint="F2"/>
          <w:kern w:val="0"/>
          <w:sz w:val="32"/>
          <w:szCs w:val="32"/>
          <w:shd w:val="clear" w:color="auto" w:fill="FFFFFF"/>
          <w:lang w:val="en-US" w:eastAsia="zh-CN"/>
        </w:rPr>
      </w:pPr>
      <w:r>
        <w:rPr>
          <w:rFonts w:hint="eastAsia" w:ascii="方正仿宋_GBK" w:hAnsi="方正仿宋_GBK" w:eastAsia="方正仿宋_GBK" w:cs="方正仿宋_GBK"/>
          <w:color w:val="0C0C0C" w:themeColor="text1" w:themeTint="F2"/>
          <w:kern w:val="0"/>
          <w:sz w:val="32"/>
          <w:szCs w:val="32"/>
          <w:shd w:val="clear" w:color="auto" w:fill="FFFFFF"/>
          <w:lang w:val="en-US" w:eastAsia="zh-CN"/>
        </w:rPr>
        <w:t>8、落实各项残疾人补助政策率分析</w:t>
      </w:r>
    </w:p>
    <w:p>
      <w:pPr>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落实各项残疾人补助政策率的年度指标值为100%，全年完成值为100%，完成了目标值。根据评价标准，该指标得100%权重分。</w:t>
      </w:r>
    </w:p>
    <w:p>
      <w:pPr>
        <w:widowControl/>
        <w:shd w:val="clear" w:color="auto" w:fill="FFFFFF"/>
        <w:adjustRightInd w:val="0"/>
        <w:snapToGrid w:val="0"/>
        <w:spacing w:line="560" w:lineRule="exact"/>
        <w:ind w:firstLine="640" w:firstLineChars="200"/>
        <w:rPr>
          <w:rFonts w:hint="eastAsia" w:ascii="方正仿宋_GBK" w:hAnsi="方正仿宋_GBK" w:eastAsia="方正仿宋_GBK" w:cs="方正仿宋_GBK"/>
          <w:color w:val="0C0C0C" w:themeColor="text1" w:themeTint="F2"/>
          <w:kern w:val="0"/>
          <w:sz w:val="32"/>
          <w:szCs w:val="32"/>
          <w:shd w:val="clear" w:color="auto" w:fill="FFFFFF"/>
          <w:lang w:val="en-US" w:eastAsia="zh-CN"/>
        </w:rPr>
      </w:pPr>
      <w:r>
        <w:rPr>
          <w:rFonts w:hint="eastAsia" w:ascii="方正仿宋_GBK" w:hAnsi="方正仿宋_GBK" w:eastAsia="方正仿宋_GBK" w:cs="方正仿宋_GBK"/>
          <w:color w:val="0C0C0C" w:themeColor="text1" w:themeTint="F2"/>
          <w:kern w:val="0"/>
          <w:sz w:val="32"/>
          <w:szCs w:val="32"/>
          <w:shd w:val="clear" w:color="auto" w:fill="FFFFFF"/>
          <w:lang w:val="en-US" w:eastAsia="zh-CN"/>
        </w:rPr>
        <w:t>9、提高残疾人社会保障力度分析</w:t>
      </w:r>
    </w:p>
    <w:p>
      <w:pPr>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投入资金553万元为全区持证残疾人购买小额意外保险和城乡居民医疗保险，切实减轻残疾人医疗和意外伤害造成的家庭负担。发放困难生活补贴208.096万元，惠及残疾人29728人次；发放重度残疾人补贴505.777万元，惠及残疾人69589人次。对671名符合条件的残疾人开展阳光家园托养服务，保障困难重度残疾人基本生活，提高残疾人社会保障力度的年度指标值为26%，全年完成值为26%。根据评价标准，该指标得100%权重分。</w:t>
      </w:r>
    </w:p>
    <w:p>
      <w:pPr>
        <w:widowControl/>
        <w:shd w:val="clear" w:color="auto" w:fill="FFFFFF"/>
        <w:adjustRightInd w:val="0"/>
        <w:snapToGrid w:val="0"/>
        <w:spacing w:line="560" w:lineRule="exact"/>
        <w:ind w:firstLine="640" w:firstLineChars="200"/>
        <w:rPr>
          <w:rFonts w:hint="eastAsia" w:ascii="方正仿宋_GBK" w:hAnsi="方正仿宋_GBK" w:eastAsia="方正仿宋_GBK" w:cs="方正仿宋_GBK"/>
          <w:color w:val="0C0C0C" w:themeColor="text1" w:themeTint="F2"/>
          <w:kern w:val="0"/>
          <w:sz w:val="32"/>
          <w:szCs w:val="32"/>
          <w:shd w:val="clear" w:color="auto" w:fill="FFFFFF"/>
          <w:lang w:val="en-US" w:eastAsia="zh-CN"/>
        </w:rPr>
      </w:pPr>
      <w:r>
        <w:rPr>
          <w:rFonts w:hint="eastAsia" w:ascii="方正仿宋_GBK" w:hAnsi="方正仿宋_GBK" w:eastAsia="方正仿宋_GBK" w:cs="方正仿宋_GBK"/>
          <w:color w:val="0C0C0C" w:themeColor="text1" w:themeTint="F2"/>
          <w:kern w:val="0"/>
          <w:sz w:val="32"/>
          <w:szCs w:val="32"/>
          <w:shd w:val="clear" w:color="auto" w:fill="FFFFFF"/>
          <w:lang w:val="en-US" w:eastAsia="zh-CN"/>
        </w:rPr>
        <w:t>10、提高残疾人康复服务效率分析</w:t>
      </w:r>
    </w:p>
    <w:p>
      <w:pPr>
        <w:widowControl/>
        <w:shd w:val="clear" w:color="auto" w:fill="FFFFFF"/>
        <w:adjustRightInd w:val="0"/>
        <w:snapToGrid w:val="0"/>
        <w:spacing w:line="560" w:lineRule="exact"/>
        <w:ind w:firstLine="640" w:firstLineChars="200"/>
        <w:rPr>
          <w:rFonts w:hint="eastAsia" w:ascii="Times New Roman" w:hAnsi="Times New Roman" w:eastAsia="方正仿宋_GBK" w:cs="方正仿宋_GBK"/>
          <w:bCs/>
          <w:color w:val="0C0C0C" w:themeColor="text1" w:themeTint="F2"/>
          <w:sz w:val="32"/>
          <w:szCs w:val="32"/>
        </w:rPr>
      </w:pPr>
      <w:r>
        <w:rPr>
          <w:rFonts w:hint="eastAsia" w:ascii="方正仿宋_GBK" w:hAnsi="方正仿宋_GBK" w:eastAsia="方正仿宋_GBK" w:cs="方正仿宋_GBK"/>
          <w:sz w:val="32"/>
          <w:szCs w:val="32"/>
          <w:lang w:val="en-US" w:eastAsia="zh-CN"/>
        </w:rPr>
        <w:t>免费为755名持证残疾人配发轮椅、助行器等基本型辅具786 件，6018名有需求的残疾人得到基本康复服务，辅具适配率和基本康复服务率均达100%；投入资金460万元，持续对237名残疾儿童实施康复训练救助和生活补助；精神障碍患者住院救助1937人次，免费服药救助5620人次。完成残疾人家庭医生签约服务17932人，签约服务率94.1%。对228名孕产妇产前筛查诊断和119名0-6岁儿童残疾筛查诊断提供了补助，残疾评定747名，提高残疾人康复服务效率的年度指标值为25%，全年完成值为24%。根据评价标准，该指标得60%权重分。</w:t>
      </w:r>
    </w:p>
    <w:p>
      <w:pPr>
        <w:widowControl/>
        <w:shd w:val="clear" w:color="auto" w:fill="FFFFFF"/>
        <w:adjustRightInd w:val="0"/>
        <w:snapToGrid w:val="0"/>
        <w:spacing w:line="560" w:lineRule="exact"/>
        <w:ind w:firstLine="640" w:firstLineChars="200"/>
        <w:rPr>
          <w:rFonts w:hint="eastAsia" w:ascii="方正仿宋_GBK" w:hAnsi="方正仿宋_GBK" w:eastAsia="方正仿宋_GBK" w:cs="方正仿宋_GBK"/>
          <w:color w:val="0C0C0C" w:themeColor="text1" w:themeTint="F2"/>
          <w:kern w:val="0"/>
          <w:sz w:val="32"/>
          <w:szCs w:val="32"/>
          <w:shd w:val="clear" w:color="auto" w:fill="FFFFFF"/>
          <w:lang w:val="en-US" w:eastAsia="zh-CN"/>
        </w:rPr>
      </w:pPr>
      <w:r>
        <w:rPr>
          <w:rFonts w:hint="eastAsia" w:ascii="方正仿宋_GBK" w:hAnsi="方正仿宋_GBK" w:eastAsia="方正仿宋_GBK" w:cs="方正仿宋_GBK"/>
          <w:color w:val="0C0C0C" w:themeColor="text1" w:themeTint="F2"/>
          <w:kern w:val="0"/>
          <w:sz w:val="32"/>
          <w:szCs w:val="32"/>
          <w:shd w:val="clear" w:color="auto" w:fill="FFFFFF"/>
          <w:lang w:val="en-US" w:eastAsia="zh-CN"/>
        </w:rPr>
        <w:t>11、提高残疾人就业积极性分析</w:t>
      </w:r>
    </w:p>
    <w:p>
      <w:pPr>
        <w:widowControl/>
        <w:shd w:val="clear" w:color="auto" w:fill="FFFFFF"/>
        <w:adjustRightInd w:val="0"/>
        <w:snapToGrid w:val="0"/>
        <w:spacing w:line="560" w:lineRule="exact"/>
        <w:ind w:firstLine="640" w:firstLineChars="200"/>
        <w:rPr>
          <w:rFonts w:ascii="方正仿宋_GBK" w:hAnsi="方正仿宋_GBK" w:eastAsia="方正仿宋_GBK" w:cs="方正仿宋_GBK"/>
          <w:color w:val="0C0C0C" w:themeColor="text1" w:themeTint="F2"/>
          <w:kern w:val="0"/>
          <w:sz w:val="32"/>
          <w:szCs w:val="32"/>
          <w:shd w:val="clear" w:color="auto" w:fill="FFFFFF"/>
        </w:rPr>
      </w:pPr>
      <w:r>
        <w:rPr>
          <w:rFonts w:hint="eastAsia" w:ascii="方正仿宋_GBK" w:hAnsi="方正仿宋_GBK" w:eastAsia="方正仿宋_GBK" w:cs="方正仿宋_GBK"/>
          <w:sz w:val="32"/>
          <w:szCs w:val="32"/>
          <w:lang w:val="en-US" w:eastAsia="zh-CN"/>
        </w:rPr>
        <w:t>通过“就业援助月”、“春风助残”等形式开展残疾人专项招聘会，新增残疾人就业108名。对应届毕业残疾大学生制定“一生一策”，2021年璧山籍6名应届残疾大学生全部实现就业或升学。开办中式面点师、保洁员、手工编织等职业技能培训班和对残疾人开展一对一手工技能培训，培训残疾人223名。积极组织残疾人参加技能提升，1名残疾人进入残疾人直播大赛决赛，1名盲人通过盲医考试。对200名农村残疾人进行血橙种植和蔬菜种植等农村实用技术培训。与区财政局、区税务局等部门沟通协调，对258家单位进行按比例安排残疾人就业审核，征收残疾人就业保障金2994万元，创历史新高，提高残疾人就业积极性的年度指标值为20%，全年完成值为25%，完成了目标值。根据评价标准，该指标得100%权重分。</w:t>
      </w:r>
    </w:p>
    <w:p>
      <w:pPr>
        <w:widowControl/>
        <w:shd w:val="clear" w:color="auto" w:fill="FFFFFF"/>
        <w:adjustRightInd w:val="0"/>
        <w:snapToGrid w:val="0"/>
        <w:spacing w:line="560" w:lineRule="exact"/>
        <w:ind w:firstLine="640" w:firstLineChars="200"/>
        <w:rPr>
          <w:rFonts w:hint="eastAsia" w:ascii="方正仿宋_GBK" w:hAnsi="方正仿宋_GBK" w:eastAsia="方正仿宋_GBK" w:cs="方正仿宋_GBK"/>
          <w:color w:val="0C0C0C" w:themeColor="text1" w:themeTint="F2"/>
          <w:kern w:val="0"/>
          <w:sz w:val="32"/>
          <w:szCs w:val="32"/>
          <w:shd w:val="clear" w:color="auto" w:fill="FFFFFF"/>
          <w:lang w:val="en-US" w:eastAsia="zh-CN"/>
        </w:rPr>
      </w:pPr>
      <w:r>
        <w:rPr>
          <w:rFonts w:hint="eastAsia" w:ascii="方正仿宋_GBK" w:hAnsi="方正仿宋_GBK" w:eastAsia="方正仿宋_GBK" w:cs="方正仿宋_GBK"/>
          <w:color w:val="0C0C0C" w:themeColor="text1" w:themeTint="F2"/>
          <w:kern w:val="0"/>
          <w:sz w:val="32"/>
          <w:szCs w:val="32"/>
          <w:shd w:val="clear" w:color="auto" w:fill="FFFFFF"/>
          <w:lang w:val="en-US" w:eastAsia="zh-CN"/>
        </w:rPr>
        <w:t>12、增强全区残疾预防意识与能力分析</w:t>
      </w:r>
    </w:p>
    <w:p>
      <w:pPr>
        <w:widowControl/>
        <w:shd w:val="clear" w:color="auto" w:fill="FFFFFF"/>
        <w:adjustRightInd w:val="0"/>
        <w:snapToGrid w:val="0"/>
        <w:spacing w:line="560" w:lineRule="exact"/>
        <w:ind w:firstLine="640" w:firstLineChars="200"/>
        <w:rPr>
          <w:rFonts w:ascii="方正仿宋_GBK" w:hAnsi="方正仿宋_GBK" w:eastAsia="方正仿宋_GBK" w:cs="方正仿宋_GBK"/>
          <w:color w:val="0C0C0C" w:themeColor="text1" w:themeTint="F2"/>
          <w:kern w:val="0"/>
          <w:sz w:val="32"/>
          <w:szCs w:val="32"/>
          <w:shd w:val="clear" w:color="auto" w:fill="FFFFFF"/>
        </w:rPr>
      </w:pPr>
      <w:r>
        <w:rPr>
          <w:rFonts w:hint="eastAsia" w:ascii="方正仿宋_GBK" w:hAnsi="方正仿宋_GBK" w:eastAsia="方正仿宋_GBK" w:cs="方正仿宋_GBK"/>
          <w:sz w:val="32"/>
          <w:szCs w:val="32"/>
          <w:lang w:val="en-US" w:eastAsia="zh-CN"/>
        </w:rPr>
        <w:t>加大残疾预防宣传力度，制作宣传展板36块，残疾预防宣传小视频3个，在全区小喇叭播出残疾预防政策宣传30天，上报的《让耳朵听到更加美妙的声音》残疾预防宣传视频，获评中残联优秀作品，增强全区残疾预防意识与能力的年度指标值为10%，全年完成值为20%，完成了目标值。根据评价标准，该指标得100%权重分。</w:t>
      </w:r>
    </w:p>
    <w:p>
      <w:pPr>
        <w:widowControl/>
        <w:shd w:val="clear" w:color="auto" w:fill="FFFFFF"/>
        <w:adjustRightInd w:val="0"/>
        <w:snapToGrid w:val="0"/>
        <w:spacing w:line="560" w:lineRule="exact"/>
        <w:ind w:firstLine="640" w:firstLineChars="200"/>
        <w:rPr>
          <w:rFonts w:hint="eastAsia" w:ascii="方正仿宋_GBK" w:hAnsi="方正仿宋_GBK" w:eastAsia="方正仿宋_GBK" w:cs="方正仿宋_GBK"/>
          <w:color w:val="0C0C0C" w:themeColor="text1" w:themeTint="F2"/>
          <w:kern w:val="0"/>
          <w:sz w:val="32"/>
          <w:szCs w:val="32"/>
          <w:shd w:val="clear" w:color="auto" w:fill="FFFFFF"/>
          <w:lang w:val="en-US" w:eastAsia="zh-CN"/>
        </w:rPr>
      </w:pPr>
      <w:r>
        <w:rPr>
          <w:rFonts w:hint="eastAsia" w:ascii="方正仿宋_GBK" w:hAnsi="方正仿宋_GBK" w:eastAsia="方正仿宋_GBK" w:cs="方正仿宋_GBK"/>
          <w:color w:val="0C0C0C" w:themeColor="text1" w:themeTint="F2"/>
          <w:kern w:val="0"/>
          <w:sz w:val="32"/>
          <w:szCs w:val="32"/>
          <w:shd w:val="clear" w:color="auto" w:fill="FFFFFF"/>
          <w:lang w:val="en-US" w:eastAsia="zh-CN"/>
        </w:rPr>
        <w:t>13、受益群众满意度分析</w:t>
      </w:r>
    </w:p>
    <w:p>
      <w:pPr>
        <w:widowControl/>
        <w:shd w:val="clear" w:color="auto" w:fill="FFFFFF"/>
        <w:adjustRightInd w:val="0"/>
        <w:snapToGrid w:val="0"/>
        <w:spacing w:line="560" w:lineRule="exact"/>
        <w:ind w:firstLine="640" w:firstLineChars="200"/>
        <w:rPr>
          <w:rFonts w:ascii="方正仿宋_GBK" w:hAnsi="方正仿宋_GBK" w:eastAsia="方正仿宋_GBK" w:cs="方正仿宋_GBK"/>
          <w:color w:val="0C0C0C" w:themeColor="text1" w:themeTint="F2"/>
          <w:kern w:val="0"/>
          <w:sz w:val="32"/>
          <w:szCs w:val="32"/>
          <w:shd w:val="clear" w:color="auto" w:fill="FFFFFF"/>
        </w:rPr>
      </w:pPr>
      <w:r>
        <w:rPr>
          <w:rFonts w:hint="eastAsia" w:ascii="方正仿宋_GBK" w:hAnsi="方正仿宋_GBK" w:eastAsia="方正仿宋_GBK" w:cs="方正仿宋_GBK"/>
          <w:sz w:val="32"/>
          <w:szCs w:val="32"/>
          <w:lang w:val="en-US" w:eastAsia="zh-CN"/>
        </w:rPr>
        <w:t>受益群众满意度的年度指标值为90%，全年完成值为98%，完成了目标值。根据评价标准，该指标得100%权重分。</w:t>
      </w:r>
    </w:p>
    <w:p>
      <w:pPr>
        <w:widowControl/>
        <w:shd w:val="clear" w:color="auto" w:fill="FFFFFF"/>
        <w:adjustRightInd w:val="0"/>
        <w:snapToGrid w:val="0"/>
        <w:spacing w:line="560" w:lineRule="exact"/>
        <w:ind w:firstLine="640" w:firstLineChars="200"/>
        <w:rPr>
          <w:rFonts w:hint="eastAsia" w:ascii="方正仿宋_GBK" w:hAnsi="方正仿宋_GBK" w:eastAsia="方正仿宋_GBK" w:cs="方正仿宋_GBK"/>
          <w:color w:val="0C0C0C" w:themeColor="text1" w:themeTint="F2"/>
          <w:kern w:val="0"/>
          <w:sz w:val="32"/>
          <w:szCs w:val="32"/>
          <w:shd w:val="clear" w:color="auto" w:fill="FFFFFF"/>
          <w:lang w:val="en-US" w:eastAsia="zh-CN"/>
        </w:rPr>
      </w:pPr>
      <w:r>
        <w:rPr>
          <w:rFonts w:hint="eastAsia" w:ascii="方正仿宋_GBK" w:hAnsi="方正仿宋_GBK" w:eastAsia="方正仿宋_GBK" w:cs="方正仿宋_GBK"/>
          <w:color w:val="0C0C0C" w:themeColor="text1" w:themeTint="F2"/>
          <w:kern w:val="0"/>
          <w:sz w:val="32"/>
          <w:szCs w:val="32"/>
          <w:shd w:val="clear" w:color="auto" w:fill="FFFFFF"/>
          <w:lang w:val="en-US" w:eastAsia="zh-CN"/>
        </w:rPr>
        <w:t>14、职工满意度分析</w:t>
      </w:r>
    </w:p>
    <w:p>
      <w:pPr>
        <w:widowControl/>
        <w:shd w:val="clear" w:color="auto" w:fill="FFFFFF"/>
        <w:adjustRightInd w:val="0"/>
        <w:snapToGrid w:val="0"/>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职工满意度的年度指标值为90%，全年完成值为97%，完成了目标值。根据评价标准，该指标得100%权重分。</w:t>
      </w:r>
    </w:p>
    <w:p>
      <w:pPr>
        <w:numPr>
          <w:ilvl w:val="0"/>
          <w:numId w:val="1"/>
        </w:numPr>
        <w:spacing w:line="596" w:lineRule="exact"/>
        <w:ind w:firstLine="640" w:firstLineChars="200"/>
        <w:outlineLvl w:val="0"/>
        <w:rPr>
          <w:rFonts w:eastAsia="方正黑体_GBK"/>
          <w:sz w:val="32"/>
          <w:szCs w:val="32"/>
        </w:rPr>
      </w:pPr>
      <w:bookmarkStart w:id="17" w:name="_Toc18162"/>
      <w:r>
        <w:rPr>
          <w:rFonts w:eastAsia="方正黑体_GBK"/>
          <w:sz w:val="32"/>
          <w:szCs w:val="32"/>
        </w:rPr>
        <w:t>主要经验及做法</w:t>
      </w:r>
      <w:bookmarkEnd w:id="17"/>
    </w:p>
    <w:p>
      <w:pPr>
        <w:widowControl/>
        <w:shd w:val="clear" w:color="auto" w:fill="FFFFFF"/>
        <w:adjustRightInd w:val="0"/>
        <w:snapToGrid w:val="0"/>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1、制定项目绩效管理制度明确项目绩效目标编制及审批流程，规范绩效指标设置。</w:t>
      </w:r>
    </w:p>
    <w:p>
      <w:pPr>
        <w:widowControl/>
        <w:shd w:val="clear" w:color="auto" w:fill="FFFFFF"/>
        <w:adjustRightInd w:val="0"/>
        <w:snapToGrid w:val="0"/>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强化预算绩效双监控，从项目期中已实现的产出成果与效益；项目预算执行进度是否与当前期限相匹配；专项资金是否专款专用，是否存在截留、挤占、挪用资金等违纪违规问题，有无滞留、缓拨资金以及因管理不善造成资金损失、浪费；专项资金是否按照规定用途、开支范围、开支标准及其其他相关要求使用等方面进行绩效监控。</w:t>
      </w:r>
    </w:p>
    <w:p>
      <w:pPr>
        <w:widowControl/>
        <w:shd w:val="clear" w:color="auto" w:fill="FFFFFF"/>
        <w:adjustRightInd w:val="0"/>
        <w:snapToGrid w:val="0"/>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对脱贫户、低保户、监测户、边缘户等易致贫返贫残疾人家庭开展“两不愁三保障”问题常态化监测，建立台账，及时了解掌握残疾人家庭状况，切实做到“早发现”。同时，与乡村振兴局等部门信息资源共享，及时落实“早干预、早帮扶”。</w:t>
      </w:r>
    </w:p>
    <w:p>
      <w:pPr>
        <w:widowControl/>
        <w:shd w:val="clear" w:color="auto" w:fill="FFFFFF"/>
        <w:adjustRightInd w:val="0"/>
        <w:snapToGrid w:val="0"/>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4、修改和完善机关内控制度，制定公务员平时考核、事业单位绩效考核制度及临时聘用及公益性岗位工作人员负面清单管理办法，加强对全会干部职工的管理和考核。</w:t>
      </w:r>
    </w:p>
    <w:p>
      <w:pPr>
        <w:spacing w:line="596" w:lineRule="exact"/>
        <w:ind w:firstLine="640" w:firstLineChars="200"/>
        <w:outlineLvl w:val="0"/>
        <w:rPr>
          <w:rFonts w:eastAsia="方正黑体_GBK"/>
          <w:sz w:val="32"/>
          <w:szCs w:val="32"/>
        </w:rPr>
      </w:pPr>
      <w:bookmarkStart w:id="18" w:name="_Toc27559"/>
      <w:r>
        <w:rPr>
          <w:rFonts w:hint="eastAsia" w:eastAsia="方正黑体_GBK"/>
          <w:sz w:val="32"/>
          <w:szCs w:val="32"/>
        </w:rPr>
        <w:t>五、</w:t>
      </w:r>
      <w:r>
        <w:rPr>
          <w:rFonts w:eastAsia="方正黑体_GBK"/>
          <w:sz w:val="32"/>
          <w:szCs w:val="32"/>
        </w:rPr>
        <w:t>存在的问题和建议</w:t>
      </w:r>
      <w:bookmarkEnd w:id="18"/>
    </w:p>
    <w:p>
      <w:pPr>
        <w:spacing w:line="560" w:lineRule="exact"/>
        <w:ind w:firstLine="640" w:firstLineChars="200"/>
        <w:outlineLvl w:val="1"/>
        <w:rPr>
          <w:rFonts w:eastAsia="方正仿宋_GBK"/>
          <w:sz w:val="32"/>
          <w:szCs w:val="32"/>
        </w:rPr>
      </w:pPr>
      <w:bookmarkStart w:id="19" w:name="_Toc17714"/>
      <w:bookmarkStart w:id="20" w:name="_Toc19368"/>
      <w:r>
        <w:rPr>
          <w:rFonts w:eastAsia="方正仿宋_GBK"/>
          <w:sz w:val="32"/>
          <w:szCs w:val="32"/>
        </w:rPr>
        <w:t>（一）</w:t>
      </w:r>
      <w:r>
        <w:rPr>
          <w:rFonts w:hint="eastAsia" w:eastAsia="方正仿宋_GBK"/>
          <w:sz w:val="32"/>
          <w:szCs w:val="32"/>
        </w:rPr>
        <w:t>存在的问题</w:t>
      </w:r>
      <w:bookmarkEnd w:id="19"/>
      <w:bookmarkEnd w:id="20"/>
    </w:p>
    <w:p>
      <w:pPr>
        <w:widowControl/>
        <w:shd w:val="clear" w:color="auto" w:fill="FFFFFF"/>
        <w:adjustRightInd w:val="0"/>
        <w:snapToGrid w:val="0"/>
        <w:spacing w:line="560" w:lineRule="exact"/>
        <w:ind w:firstLine="640" w:firstLineChars="200"/>
        <w:rPr>
          <w:rFonts w:hint="eastAsia" w:ascii="方正仿宋_GBK" w:hAnsi="方正仿宋_GBK" w:eastAsia="方正仿宋_GBK" w:cs="方正仿宋_GBK"/>
          <w:sz w:val="32"/>
          <w:szCs w:val="32"/>
          <w:lang w:val="en-US" w:eastAsia="zh-CN"/>
        </w:rPr>
      </w:pPr>
      <w:bookmarkStart w:id="21" w:name="_Toc16456"/>
      <w:bookmarkStart w:id="22" w:name="_Toc4640"/>
      <w:r>
        <w:rPr>
          <w:rFonts w:hint="eastAsia" w:ascii="方正仿宋_GBK" w:hAnsi="方正仿宋_GBK" w:eastAsia="方正仿宋_GBK" w:cs="方正仿宋_GBK"/>
          <w:sz w:val="32"/>
          <w:szCs w:val="32"/>
          <w:lang w:val="en-US" w:eastAsia="zh-CN"/>
        </w:rPr>
        <w:t>1、社会保障力度不够。</w:t>
      </w:r>
      <w:bookmarkEnd w:id="21"/>
      <w:bookmarkEnd w:id="22"/>
    </w:p>
    <w:p>
      <w:pPr>
        <w:widowControl/>
        <w:shd w:val="clear" w:color="auto" w:fill="FFFFFF"/>
        <w:adjustRightInd w:val="0"/>
        <w:snapToGrid w:val="0"/>
        <w:spacing w:line="560" w:lineRule="exact"/>
        <w:ind w:firstLine="640" w:firstLineChars="200"/>
        <w:rPr>
          <w:rFonts w:hint="eastAsia" w:ascii="方正仿宋_GBK" w:hAnsi="方正仿宋_GBK" w:eastAsia="方正仿宋_GBK" w:cs="方正仿宋_GBK"/>
          <w:sz w:val="32"/>
          <w:szCs w:val="32"/>
          <w:lang w:val="en-US" w:eastAsia="zh-CN"/>
        </w:rPr>
      </w:pPr>
      <w:bookmarkStart w:id="23" w:name="_Toc8119"/>
      <w:bookmarkStart w:id="24" w:name="_Toc10918"/>
      <w:r>
        <w:rPr>
          <w:rFonts w:hint="eastAsia" w:ascii="方正仿宋_GBK" w:hAnsi="方正仿宋_GBK" w:eastAsia="方正仿宋_GBK" w:cs="方正仿宋_GBK"/>
          <w:sz w:val="32"/>
          <w:szCs w:val="32"/>
          <w:lang w:val="en-US" w:eastAsia="zh-CN"/>
        </w:rPr>
        <w:t>残疾人特别是重度残疾人低保比例还有待提高，三、四级持证残疾人参加城乡合作医疗保险二档个人缴费未给予补贴，还未建立残疾人临时困难救助机制。</w:t>
      </w:r>
      <w:bookmarkEnd w:id="23"/>
    </w:p>
    <w:p>
      <w:pPr>
        <w:widowControl/>
        <w:shd w:val="clear" w:color="auto" w:fill="FFFFFF"/>
        <w:adjustRightInd w:val="0"/>
        <w:snapToGrid w:val="0"/>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2、残疾人康复服务效率有待加强。</w:t>
      </w:r>
    </w:p>
    <w:p>
      <w:pPr>
        <w:widowControl/>
        <w:shd w:val="clear" w:color="auto" w:fill="FFFFFF"/>
        <w:adjustRightInd w:val="0"/>
        <w:snapToGrid w:val="0"/>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康复专业人才匮乏，康复站（室）康复设施、设备利用率不高。</w:t>
      </w:r>
    </w:p>
    <w:p>
      <w:pPr>
        <w:spacing w:line="560" w:lineRule="exact"/>
        <w:ind w:firstLine="640" w:firstLineChars="200"/>
        <w:outlineLvl w:val="1"/>
        <w:rPr>
          <w:rFonts w:eastAsia="方正仿宋_GBK"/>
          <w:sz w:val="32"/>
          <w:szCs w:val="32"/>
        </w:rPr>
      </w:pPr>
      <w:bookmarkStart w:id="25" w:name="_Toc10035"/>
      <w:r>
        <w:rPr>
          <w:rFonts w:eastAsia="方正仿宋_GBK"/>
          <w:sz w:val="32"/>
          <w:szCs w:val="32"/>
        </w:rPr>
        <w:t>（</w:t>
      </w:r>
      <w:r>
        <w:rPr>
          <w:rFonts w:hint="eastAsia" w:eastAsia="方正仿宋_GBK"/>
          <w:sz w:val="32"/>
          <w:szCs w:val="32"/>
        </w:rPr>
        <w:t>二</w:t>
      </w:r>
      <w:r>
        <w:rPr>
          <w:rFonts w:eastAsia="方正仿宋_GBK"/>
          <w:sz w:val="32"/>
          <w:szCs w:val="32"/>
        </w:rPr>
        <w:t>）</w:t>
      </w:r>
      <w:r>
        <w:rPr>
          <w:rFonts w:hint="eastAsia" w:eastAsia="方正仿宋_GBK"/>
          <w:sz w:val="32"/>
          <w:szCs w:val="32"/>
        </w:rPr>
        <w:t>建议</w:t>
      </w:r>
      <w:bookmarkEnd w:id="24"/>
      <w:bookmarkEnd w:id="25"/>
    </w:p>
    <w:p>
      <w:pPr>
        <w:widowControl/>
        <w:shd w:val="clear" w:color="auto" w:fill="FFFFFF"/>
        <w:adjustRightInd w:val="0"/>
        <w:snapToGrid w:val="0"/>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1、提高残疾人低保比例，对持有三、四级残疾证的残疾人缴纳的城乡合作医疗保险二档个人缴费进行补贴，建立健全残疾人临时困难救助机制。</w:t>
      </w:r>
      <w:bookmarkStart w:id="26" w:name="_GoBack"/>
      <w:bookmarkEnd w:id="26"/>
    </w:p>
    <w:p>
      <w:pPr>
        <w:widowControl/>
        <w:shd w:val="clear" w:color="auto" w:fill="FFFFFF"/>
        <w:adjustRightInd w:val="0"/>
        <w:snapToGrid w:val="0"/>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2、加强康复专业人才招聘和培训，保障康复中心的运行，提高康复站康复设施和设备的利用率，发挥设施设备的价值，继续做好探索特殊群体的康复模式。</w:t>
      </w:r>
    </w:p>
    <w:sectPr>
      <w:footerReference r:id="rId5" w:type="default"/>
      <w:pgSz w:w="11906" w:h="16838"/>
      <w:pgMar w:top="1588" w:right="1474" w:bottom="1588" w:left="147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A0978C"/>
    <w:multiLevelType w:val="singleLevel"/>
    <w:tmpl w:val="EAA0978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806865"/>
    <w:rsid w:val="00043A15"/>
    <w:rsid w:val="000575E2"/>
    <w:rsid w:val="00063B15"/>
    <w:rsid w:val="0009607E"/>
    <w:rsid w:val="000B5C8E"/>
    <w:rsid w:val="000B5DB9"/>
    <w:rsid w:val="000C0972"/>
    <w:rsid w:val="00137163"/>
    <w:rsid w:val="00171AB3"/>
    <w:rsid w:val="001C3D64"/>
    <w:rsid w:val="001C641A"/>
    <w:rsid w:val="001C6822"/>
    <w:rsid w:val="001D2FFC"/>
    <w:rsid w:val="001D5586"/>
    <w:rsid w:val="001E256D"/>
    <w:rsid w:val="001E2D5B"/>
    <w:rsid w:val="00247BB1"/>
    <w:rsid w:val="002571F7"/>
    <w:rsid w:val="002641A6"/>
    <w:rsid w:val="002834C5"/>
    <w:rsid w:val="002938C6"/>
    <w:rsid w:val="00293914"/>
    <w:rsid w:val="002B64D7"/>
    <w:rsid w:val="002C141E"/>
    <w:rsid w:val="002F6627"/>
    <w:rsid w:val="00304656"/>
    <w:rsid w:val="00320569"/>
    <w:rsid w:val="00333D24"/>
    <w:rsid w:val="003532F1"/>
    <w:rsid w:val="00357647"/>
    <w:rsid w:val="003603A7"/>
    <w:rsid w:val="00365C0E"/>
    <w:rsid w:val="003738A3"/>
    <w:rsid w:val="00374AE3"/>
    <w:rsid w:val="00381982"/>
    <w:rsid w:val="00381F5B"/>
    <w:rsid w:val="00384864"/>
    <w:rsid w:val="003B01B9"/>
    <w:rsid w:val="003E4915"/>
    <w:rsid w:val="003E75C4"/>
    <w:rsid w:val="003F5498"/>
    <w:rsid w:val="00401B11"/>
    <w:rsid w:val="00422429"/>
    <w:rsid w:val="0043034C"/>
    <w:rsid w:val="00443E03"/>
    <w:rsid w:val="00487348"/>
    <w:rsid w:val="00496BC5"/>
    <w:rsid w:val="00497B55"/>
    <w:rsid w:val="004A5F86"/>
    <w:rsid w:val="004C051C"/>
    <w:rsid w:val="004C5147"/>
    <w:rsid w:val="004F189B"/>
    <w:rsid w:val="00516F77"/>
    <w:rsid w:val="00547BAD"/>
    <w:rsid w:val="00550210"/>
    <w:rsid w:val="005516E1"/>
    <w:rsid w:val="00563118"/>
    <w:rsid w:val="00576A6A"/>
    <w:rsid w:val="0059551F"/>
    <w:rsid w:val="005A221A"/>
    <w:rsid w:val="005B5ED1"/>
    <w:rsid w:val="005E63CC"/>
    <w:rsid w:val="00606BA5"/>
    <w:rsid w:val="00632F33"/>
    <w:rsid w:val="006417E5"/>
    <w:rsid w:val="0064309B"/>
    <w:rsid w:val="00646E8B"/>
    <w:rsid w:val="00656011"/>
    <w:rsid w:val="00671BB5"/>
    <w:rsid w:val="00676CC3"/>
    <w:rsid w:val="006772C6"/>
    <w:rsid w:val="006A2100"/>
    <w:rsid w:val="006A6060"/>
    <w:rsid w:val="006C7720"/>
    <w:rsid w:val="006C793C"/>
    <w:rsid w:val="006D100A"/>
    <w:rsid w:val="006E6E29"/>
    <w:rsid w:val="00704B56"/>
    <w:rsid w:val="00725E01"/>
    <w:rsid w:val="00732DA5"/>
    <w:rsid w:val="0076077A"/>
    <w:rsid w:val="00770339"/>
    <w:rsid w:val="0077453E"/>
    <w:rsid w:val="007A3F58"/>
    <w:rsid w:val="007B27A0"/>
    <w:rsid w:val="007C2693"/>
    <w:rsid w:val="007D04AB"/>
    <w:rsid w:val="007D7A54"/>
    <w:rsid w:val="007D7B0E"/>
    <w:rsid w:val="007E54DF"/>
    <w:rsid w:val="00803EC0"/>
    <w:rsid w:val="00806211"/>
    <w:rsid w:val="00806865"/>
    <w:rsid w:val="0081273A"/>
    <w:rsid w:val="0082343D"/>
    <w:rsid w:val="00831BF0"/>
    <w:rsid w:val="00837D1D"/>
    <w:rsid w:val="00844EE6"/>
    <w:rsid w:val="00871B89"/>
    <w:rsid w:val="008741BF"/>
    <w:rsid w:val="00880010"/>
    <w:rsid w:val="008A3F4B"/>
    <w:rsid w:val="008A7625"/>
    <w:rsid w:val="008D02AF"/>
    <w:rsid w:val="008D25A0"/>
    <w:rsid w:val="008E70E1"/>
    <w:rsid w:val="009108DF"/>
    <w:rsid w:val="0094396C"/>
    <w:rsid w:val="00960642"/>
    <w:rsid w:val="00974291"/>
    <w:rsid w:val="009A23DE"/>
    <w:rsid w:val="009E27C6"/>
    <w:rsid w:val="00A1196F"/>
    <w:rsid w:val="00A27343"/>
    <w:rsid w:val="00A35414"/>
    <w:rsid w:val="00A3725D"/>
    <w:rsid w:val="00A45BE4"/>
    <w:rsid w:val="00A64A8A"/>
    <w:rsid w:val="00A67586"/>
    <w:rsid w:val="00AC6E65"/>
    <w:rsid w:val="00AD0DAD"/>
    <w:rsid w:val="00AF31E0"/>
    <w:rsid w:val="00AF53EE"/>
    <w:rsid w:val="00B07031"/>
    <w:rsid w:val="00B17BC3"/>
    <w:rsid w:val="00B31BEE"/>
    <w:rsid w:val="00B34D05"/>
    <w:rsid w:val="00B6229C"/>
    <w:rsid w:val="00B74170"/>
    <w:rsid w:val="00B85927"/>
    <w:rsid w:val="00B8594D"/>
    <w:rsid w:val="00B92C73"/>
    <w:rsid w:val="00BC3295"/>
    <w:rsid w:val="00BD1848"/>
    <w:rsid w:val="00BF6FF2"/>
    <w:rsid w:val="00C31CE4"/>
    <w:rsid w:val="00C77086"/>
    <w:rsid w:val="00C858DD"/>
    <w:rsid w:val="00CD33CE"/>
    <w:rsid w:val="00CF26C3"/>
    <w:rsid w:val="00CF3853"/>
    <w:rsid w:val="00D44438"/>
    <w:rsid w:val="00D610B4"/>
    <w:rsid w:val="00D7269C"/>
    <w:rsid w:val="00D86135"/>
    <w:rsid w:val="00DB0F4B"/>
    <w:rsid w:val="00DF1CF0"/>
    <w:rsid w:val="00E05A32"/>
    <w:rsid w:val="00E225F8"/>
    <w:rsid w:val="00E25A0F"/>
    <w:rsid w:val="00E42BE7"/>
    <w:rsid w:val="00E55405"/>
    <w:rsid w:val="00E72086"/>
    <w:rsid w:val="00E84451"/>
    <w:rsid w:val="00E91393"/>
    <w:rsid w:val="00EB0A75"/>
    <w:rsid w:val="00ED1824"/>
    <w:rsid w:val="00EF2A45"/>
    <w:rsid w:val="00F03DA9"/>
    <w:rsid w:val="00F03E15"/>
    <w:rsid w:val="00F179F8"/>
    <w:rsid w:val="00F70C2E"/>
    <w:rsid w:val="00F816EA"/>
    <w:rsid w:val="00F9262E"/>
    <w:rsid w:val="00F93438"/>
    <w:rsid w:val="00FA41F0"/>
    <w:rsid w:val="00FD0041"/>
    <w:rsid w:val="00FD38E3"/>
    <w:rsid w:val="00FE38F2"/>
    <w:rsid w:val="03863E70"/>
    <w:rsid w:val="06EC66E0"/>
    <w:rsid w:val="07187BA6"/>
    <w:rsid w:val="081D7AE0"/>
    <w:rsid w:val="089332B7"/>
    <w:rsid w:val="0B924F3C"/>
    <w:rsid w:val="0C1C7A68"/>
    <w:rsid w:val="11E92A7D"/>
    <w:rsid w:val="13C14191"/>
    <w:rsid w:val="16683FED"/>
    <w:rsid w:val="17B40B54"/>
    <w:rsid w:val="17C73B8D"/>
    <w:rsid w:val="19033B41"/>
    <w:rsid w:val="190E2B30"/>
    <w:rsid w:val="19D55100"/>
    <w:rsid w:val="1B9C545C"/>
    <w:rsid w:val="1C073948"/>
    <w:rsid w:val="1D953CF2"/>
    <w:rsid w:val="1E072F76"/>
    <w:rsid w:val="1EBB288A"/>
    <w:rsid w:val="1F897A12"/>
    <w:rsid w:val="22644610"/>
    <w:rsid w:val="22EA36DF"/>
    <w:rsid w:val="25EE2CBA"/>
    <w:rsid w:val="26A67592"/>
    <w:rsid w:val="27EB5D07"/>
    <w:rsid w:val="281C69CE"/>
    <w:rsid w:val="284D3120"/>
    <w:rsid w:val="2FDD1B7F"/>
    <w:rsid w:val="31C37EBA"/>
    <w:rsid w:val="324A3FB8"/>
    <w:rsid w:val="324F79A0"/>
    <w:rsid w:val="32891103"/>
    <w:rsid w:val="32DB1E15"/>
    <w:rsid w:val="33603B79"/>
    <w:rsid w:val="34DB15D1"/>
    <w:rsid w:val="35531555"/>
    <w:rsid w:val="35DF4A23"/>
    <w:rsid w:val="3772660A"/>
    <w:rsid w:val="37CE1367"/>
    <w:rsid w:val="38606463"/>
    <w:rsid w:val="39D62CD1"/>
    <w:rsid w:val="3C0269D0"/>
    <w:rsid w:val="3CB669F0"/>
    <w:rsid w:val="3CC64D02"/>
    <w:rsid w:val="3D764477"/>
    <w:rsid w:val="3E2671E9"/>
    <w:rsid w:val="440038CB"/>
    <w:rsid w:val="46EA7EDB"/>
    <w:rsid w:val="487D6BBD"/>
    <w:rsid w:val="48F84495"/>
    <w:rsid w:val="4A72164F"/>
    <w:rsid w:val="4B416C8E"/>
    <w:rsid w:val="4BA96619"/>
    <w:rsid w:val="4BC863A1"/>
    <w:rsid w:val="4C717508"/>
    <w:rsid w:val="4C7D6B0F"/>
    <w:rsid w:val="4D8D0E92"/>
    <w:rsid w:val="4DB210B7"/>
    <w:rsid w:val="4E465EC0"/>
    <w:rsid w:val="50B60EBE"/>
    <w:rsid w:val="51196B7F"/>
    <w:rsid w:val="511B3686"/>
    <w:rsid w:val="51DB1DFE"/>
    <w:rsid w:val="528154FB"/>
    <w:rsid w:val="53155616"/>
    <w:rsid w:val="56120C9B"/>
    <w:rsid w:val="56BB50BC"/>
    <w:rsid w:val="56E20D30"/>
    <w:rsid w:val="56E66562"/>
    <w:rsid w:val="57EC1669"/>
    <w:rsid w:val="59387870"/>
    <w:rsid w:val="5A7D0C9E"/>
    <w:rsid w:val="5CD744DF"/>
    <w:rsid w:val="5CED436B"/>
    <w:rsid w:val="5F0F5EB7"/>
    <w:rsid w:val="600661E4"/>
    <w:rsid w:val="61403A77"/>
    <w:rsid w:val="61DA0784"/>
    <w:rsid w:val="62BB0009"/>
    <w:rsid w:val="646F6B02"/>
    <w:rsid w:val="64B625E5"/>
    <w:rsid w:val="65FC7E82"/>
    <w:rsid w:val="67F80201"/>
    <w:rsid w:val="6A150CDB"/>
    <w:rsid w:val="6AA30543"/>
    <w:rsid w:val="6E514E37"/>
    <w:rsid w:val="6E8421A4"/>
    <w:rsid w:val="6F9C0BD2"/>
    <w:rsid w:val="710A6966"/>
    <w:rsid w:val="733A72D5"/>
    <w:rsid w:val="74C32D8B"/>
    <w:rsid w:val="74CE7AAB"/>
    <w:rsid w:val="74F311C2"/>
    <w:rsid w:val="76F65C09"/>
    <w:rsid w:val="77063A92"/>
    <w:rsid w:val="774F2139"/>
    <w:rsid w:val="7A341A8C"/>
    <w:rsid w:val="7AA250E0"/>
    <w:rsid w:val="7AB34C3E"/>
    <w:rsid w:val="7B487C87"/>
    <w:rsid w:val="7CB12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2">
    <w:name w:val="heading 6"/>
    <w:basedOn w:val="1"/>
    <w:next w:val="1"/>
    <w:qFormat/>
    <w:uiPriority w:val="9"/>
    <w:pPr>
      <w:keepNext/>
      <w:keepLines/>
      <w:spacing w:before="240" w:after="64" w:line="320" w:lineRule="auto"/>
      <w:outlineLvl w:val="5"/>
    </w:pPr>
    <w:rPr>
      <w:rFonts w:ascii="Cambria" w:hAnsi="Cambria"/>
      <w:b/>
      <w:bCs/>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8">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9">
    <w:name w:val="Normal (Web)"/>
    <w:basedOn w:val="1"/>
    <w:qFormat/>
    <w:uiPriority w:val="0"/>
    <w:pPr>
      <w:spacing w:beforeAutospacing="1" w:afterAutospacing="1"/>
      <w:jc w:val="left"/>
    </w:pPr>
    <w:rPr>
      <w:kern w:val="0"/>
      <w:sz w:val="24"/>
    </w:rPr>
  </w:style>
  <w:style w:type="character" w:styleId="12">
    <w:name w:val="Hyperlink"/>
    <w:basedOn w:val="11"/>
    <w:unhideWhenUsed/>
    <w:qFormat/>
    <w:uiPriority w:val="99"/>
    <w:rPr>
      <w:color w:val="0000FF" w:themeColor="hyperlink"/>
      <w:u w:val="single"/>
    </w:rPr>
  </w:style>
  <w:style w:type="paragraph" w:styleId="13">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4">
    <w:name w:val="页眉 字符"/>
    <w:basedOn w:val="11"/>
    <w:link w:val="6"/>
    <w:qFormat/>
    <w:uiPriority w:val="99"/>
    <w:rPr>
      <w:rFonts w:ascii="Times New Roman" w:hAnsi="Times New Roman" w:eastAsia="宋体" w:cs="Times New Roman"/>
      <w:sz w:val="18"/>
      <w:szCs w:val="18"/>
    </w:rPr>
  </w:style>
  <w:style w:type="character" w:customStyle="1" w:styleId="15">
    <w:name w:val="页脚 字符"/>
    <w:basedOn w:val="11"/>
    <w:link w:val="5"/>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
    <w:name w:val="标题 1 字符"/>
    <w:basedOn w:val="11"/>
    <w:link w:val="3"/>
    <w:qFormat/>
    <w:uiPriority w:val="9"/>
    <w:rPr>
      <w:rFonts w:ascii="Times New Roman" w:hAnsi="Times New Roman" w:eastAsia="宋体" w:cs="Times New Roman"/>
      <w:b/>
      <w:bCs/>
      <w:kern w:val="44"/>
      <w:sz w:val="44"/>
      <w:szCs w:val="44"/>
    </w:rPr>
  </w:style>
  <w:style w:type="paragraph" w:customStyle="1" w:styleId="19">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20">
    <w:name w:val="WPSOffice手动目录 1"/>
    <w:qFormat/>
    <w:uiPriority w:val="0"/>
    <w:rPr>
      <w:rFonts w:asciiTheme="minorHAnsi" w:hAnsiTheme="minorHAnsi" w:eastAsiaTheme="minorEastAsia" w:cstheme="minorBidi"/>
      <w:lang w:val="en-US" w:eastAsia="zh-CN" w:bidi="ar-SA"/>
    </w:rPr>
  </w:style>
  <w:style w:type="paragraph" w:customStyle="1" w:styleId="21">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2">
    <w:name w:val="WPSOffice手动目录 3"/>
    <w:qFormat/>
    <w:uiPriority w:val="0"/>
    <w:pPr>
      <w:ind w:left="400" w:leftChars="4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667EDC-6E9E-4C88-8F81-5C0B3C51A90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4928</Words>
  <Characters>5306</Characters>
  <Lines>53</Lines>
  <Paragraphs>15</Paragraphs>
  <TotalTime>0</TotalTime>
  <ScaleCrop>false</ScaleCrop>
  <LinksUpToDate>false</LinksUpToDate>
  <CharactersWithSpaces>5370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Administrator</cp:lastModifiedBy>
  <cp:lastPrinted>2020-04-20T08:58:00Z</cp:lastPrinted>
  <dcterms:modified xsi:type="dcterms:W3CDTF">2022-03-30T06:15:56Z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B1F7E4DD39334781A08366B91305DFFE</vt:lpwstr>
  </property>
</Properties>
</file>