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仿宋_GBK" w:eastAsia="方正仿宋_GBK"/>
          <w:sz w:val="32"/>
          <w:szCs w:val="32"/>
          <w:highlight w:val="none"/>
        </w:rPr>
      </w:pPr>
      <w:r>
        <w:rPr>
          <w:rFonts w:hint="eastAsia" w:ascii="方正仿宋_GBK" w:eastAsia="方正仿宋_GBK"/>
          <w:sz w:val="32"/>
          <w:szCs w:val="32"/>
          <w:highlight w:val="none"/>
        </w:rPr>
        <w:t>附件4</w:t>
      </w:r>
    </w:p>
    <w:p>
      <w:pPr>
        <w:spacing w:line="596" w:lineRule="exact"/>
        <w:jc w:val="center"/>
        <w:rPr>
          <w:rFonts w:hint="eastAsia" w:eastAsia="方正小标宋_GBK"/>
          <w:sz w:val="44"/>
          <w:szCs w:val="32"/>
          <w:highlight w:val="none"/>
        </w:rPr>
      </w:pPr>
    </w:p>
    <w:p>
      <w:pPr>
        <w:spacing w:line="596" w:lineRule="exact"/>
        <w:jc w:val="center"/>
        <w:rPr>
          <w:rFonts w:hint="eastAsia" w:eastAsia="方正小标宋_GBK"/>
          <w:sz w:val="44"/>
          <w:szCs w:val="32"/>
          <w:highlight w:val="none"/>
        </w:rPr>
      </w:pPr>
    </w:p>
    <w:p>
      <w:pPr>
        <w:spacing w:line="596" w:lineRule="exact"/>
        <w:jc w:val="center"/>
        <w:rPr>
          <w:rFonts w:hint="eastAsia" w:eastAsia="方正小标宋_GBK"/>
          <w:sz w:val="44"/>
          <w:szCs w:val="32"/>
          <w:highlight w:val="none"/>
        </w:rPr>
      </w:pPr>
    </w:p>
    <w:p>
      <w:pPr>
        <w:spacing w:line="596" w:lineRule="exact"/>
        <w:jc w:val="center"/>
        <w:rPr>
          <w:rFonts w:hint="eastAsia" w:eastAsia="方正小标宋_GBK"/>
          <w:sz w:val="44"/>
          <w:szCs w:val="32"/>
          <w:highlight w:val="none"/>
        </w:rPr>
      </w:pPr>
    </w:p>
    <w:p>
      <w:pPr>
        <w:spacing w:line="596" w:lineRule="exact"/>
        <w:jc w:val="center"/>
        <w:rPr>
          <w:rFonts w:hint="eastAsia" w:eastAsia="方正小标宋_GBK"/>
          <w:sz w:val="44"/>
          <w:szCs w:val="32"/>
          <w:highlight w:val="none"/>
        </w:rPr>
      </w:pPr>
    </w:p>
    <w:p>
      <w:pPr>
        <w:spacing w:line="596" w:lineRule="exact"/>
        <w:jc w:val="center"/>
        <w:rPr>
          <w:rFonts w:hint="eastAsia" w:eastAsia="方正小标宋_GBK"/>
          <w:sz w:val="44"/>
          <w:szCs w:val="32"/>
          <w:highlight w:val="none"/>
        </w:rPr>
      </w:pPr>
    </w:p>
    <w:p>
      <w:pPr>
        <w:pStyle w:val="14"/>
        <w:spacing w:line="596" w:lineRule="exact"/>
        <w:ind w:left="0" w:leftChars="0" w:firstLine="0" w:firstLineChars="0"/>
        <w:jc w:val="center"/>
        <w:rPr>
          <w:rFonts w:hint="default" w:eastAsia="方正小标宋_GBK"/>
          <w:sz w:val="44"/>
          <w:szCs w:val="32"/>
          <w:highlight w:val="none"/>
          <w:lang w:val="en-US" w:eastAsia="zh-CN"/>
        </w:rPr>
      </w:pPr>
      <w:r>
        <w:rPr>
          <w:rFonts w:hint="eastAsia" w:eastAsia="方正小标宋_GBK"/>
          <w:sz w:val="44"/>
          <w:szCs w:val="32"/>
          <w:highlight w:val="none"/>
        </w:rPr>
        <w:t>重庆市璧山区</w:t>
      </w:r>
      <w:r>
        <w:rPr>
          <w:rFonts w:hint="eastAsia" w:eastAsia="方正小标宋_GBK"/>
          <w:sz w:val="44"/>
          <w:szCs w:val="32"/>
          <w:highlight w:val="none"/>
          <w:lang w:val="en-US" w:eastAsia="zh-CN"/>
        </w:rPr>
        <w:t>园林绿化管理所</w:t>
      </w:r>
    </w:p>
    <w:p>
      <w:pPr>
        <w:pStyle w:val="14"/>
        <w:spacing w:line="596" w:lineRule="exact"/>
        <w:ind w:left="0" w:leftChars="0" w:firstLine="0" w:firstLineChars="0"/>
        <w:jc w:val="center"/>
        <w:rPr>
          <w:rFonts w:eastAsia="方正小标宋_GBK"/>
          <w:sz w:val="44"/>
          <w:szCs w:val="32"/>
          <w:highlight w:val="none"/>
        </w:rPr>
      </w:pPr>
      <w:r>
        <w:rPr>
          <w:rFonts w:hint="eastAsia" w:eastAsia="方正小标宋_GBK"/>
          <w:sz w:val="44"/>
          <w:szCs w:val="32"/>
          <w:highlight w:val="none"/>
        </w:rPr>
        <w:t>2021</w:t>
      </w:r>
      <w:r>
        <w:rPr>
          <w:rFonts w:eastAsia="方正小标宋_GBK"/>
          <w:sz w:val="44"/>
          <w:szCs w:val="32"/>
          <w:highlight w:val="none"/>
        </w:rPr>
        <w:t>年</w:t>
      </w:r>
      <w:r>
        <w:rPr>
          <w:rFonts w:hint="eastAsia" w:eastAsia="方正小标宋_GBK"/>
          <w:sz w:val="44"/>
          <w:szCs w:val="32"/>
          <w:highlight w:val="none"/>
        </w:rPr>
        <w:t>度</w:t>
      </w:r>
      <w:r>
        <w:rPr>
          <w:rFonts w:eastAsia="方正小标宋_GBK"/>
          <w:sz w:val="44"/>
          <w:szCs w:val="32"/>
          <w:highlight w:val="none"/>
        </w:rPr>
        <w:t>整体支出绩效</w:t>
      </w:r>
      <w:r>
        <w:rPr>
          <w:rFonts w:hint="eastAsia" w:eastAsia="方正小标宋_GBK"/>
          <w:sz w:val="44"/>
          <w:szCs w:val="32"/>
          <w:highlight w:val="none"/>
        </w:rPr>
        <w:t>自评</w:t>
      </w:r>
      <w:r>
        <w:rPr>
          <w:rFonts w:eastAsia="方正小标宋_GBK"/>
          <w:sz w:val="44"/>
          <w:szCs w:val="32"/>
          <w:highlight w:val="none"/>
        </w:rPr>
        <w:t>报告</w:t>
      </w: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_GBK" w:hAnsi="方正小标宋_GBK" w:eastAsia="方正小标宋_GBK" w:cs="方正小标宋_GBK"/>
          <w:sz w:val="32"/>
          <w:szCs w:val="32"/>
          <w:highlight w:val="none"/>
        </w:rPr>
      </w:pPr>
      <w:r>
        <w:rPr>
          <w:rFonts w:hint="eastAsia" w:ascii="方正小标宋_GBK" w:hAnsi="方正小标宋_GBK" w:eastAsia="方正小标宋_GBK" w:cs="方正小标宋_GBK"/>
          <w:sz w:val="32"/>
          <w:szCs w:val="32"/>
          <w:highlight w:val="none"/>
        </w:rPr>
        <w:t>目录</w:t>
      </w:r>
    </w:p>
    <w:sdt>
      <w:sdtPr>
        <w:rPr>
          <w:rFonts w:ascii="宋体" w:hAnsi="宋体" w:eastAsia="宋体" w:cs="Times New Roman"/>
          <w:kern w:val="2"/>
          <w:sz w:val="21"/>
          <w:szCs w:val="24"/>
          <w:highlight w:val="none"/>
          <w:lang w:val="en-US" w:eastAsia="zh-CN" w:bidi="ar-SA"/>
        </w:rPr>
        <w:id w:val="147483372"/>
        <w15:color w:val="DBDBDB"/>
        <w:docPartObj>
          <w:docPartGallery w:val="Table of Contents"/>
          <w:docPartUnique/>
        </w:docPartObj>
      </w:sdtPr>
      <w:sdtEndPr>
        <w:rPr>
          <w:rFonts w:hint="eastAsia" w:ascii="方正仿宋_GBK" w:hAnsi="方正仿宋_GBK" w:eastAsia="方正仿宋_GBK" w:cs="方正仿宋_GBK"/>
          <w:kern w:val="2"/>
          <w:sz w:val="32"/>
          <w:szCs w:val="32"/>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highlight w:val="none"/>
            </w:rPr>
          </w:pP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TOC \o "1-3" \h \u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kern w:val="2"/>
              <w:sz w:val="32"/>
              <w:szCs w:val="48"/>
              <w:highlight w:val="none"/>
              <w:lang w:val="en-US" w:eastAsia="zh-CN" w:bidi="ar-SA"/>
            </w:rPr>
            <w:fldChar w:fldCharType="begin"/>
          </w:r>
          <w:r>
            <w:rPr>
              <w:rFonts w:hint="eastAsia" w:ascii="方正仿宋_GBK" w:hAnsi="方正仿宋_GBK" w:eastAsia="方正仿宋_GBK" w:cs="方正仿宋_GBK"/>
              <w:kern w:val="2"/>
              <w:sz w:val="32"/>
              <w:szCs w:val="48"/>
              <w:highlight w:val="none"/>
              <w:lang w:val="en-US" w:eastAsia="zh-CN" w:bidi="ar-SA"/>
            </w:rPr>
            <w:instrText xml:space="preserve"> HYPERLINK \l _Toc30505 </w:instrText>
          </w:r>
          <w:r>
            <w:rPr>
              <w:rFonts w:hint="eastAsia" w:ascii="方正仿宋_GBK" w:hAnsi="方正仿宋_GBK" w:eastAsia="方正仿宋_GBK" w:cs="方正仿宋_GBK"/>
              <w:kern w:val="2"/>
              <w:sz w:val="32"/>
              <w:szCs w:val="48"/>
              <w:highlight w:val="none"/>
              <w:lang w:val="en-US" w:eastAsia="zh-CN" w:bidi="ar-SA"/>
            </w:rPr>
            <w:fldChar w:fldCharType="separate"/>
          </w:r>
          <w:r>
            <w:rPr>
              <w:rFonts w:hint="eastAsia" w:ascii="方正仿宋_GBK" w:hAnsi="方正仿宋_GBK" w:eastAsia="方正仿宋_GBK" w:cs="方正仿宋_GBK"/>
              <w:kern w:val="2"/>
              <w:sz w:val="32"/>
              <w:szCs w:val="48"/>
              <w:highlight w:val="none"/>
              <w:lang w:val="en-US" w:eastAsia="zh-CN" w:bidi="ar-SA"/>
            </w:rPr>
            <w:t>一、基本情况</w:t>
          </w:r>
          <w:r>
            <w:rPr>
              <w:rFonts w:hint="eastAsia" w:ascii="方正仿宋_GBK" w:hAnsi="方正仿宋_GBK" w:eastAsia="方正仿宋_GBK" w:cs="方正仿宋_GBK"/>
              <w:kern w:val="2"/>
              <w:sz w:val="32"/>
              <w:szCs w:val="48"/>
              <w:highlight w:val="none"/>
              <w:lang w:val="en-US" w:eastAsia="zh-CN" w:bidi="ar-SA"/>
            </w:rPr>
            <w:tab/>
          </w:r>
          <w:r>
            <w:rPr>
              <w:rFonts w:hint="eastAsia" w:ascii="方正仿宋_GBK" w:hAnsi="方正仿宋_GBK" w:eastAsia="方正仿宋_GBK" w:cs="方正仿宋_GBK"/>
              <w:kern w:val="2"/>
              <w:sz w:val="32"/>
              <w:szCs w:val="48"/>
              <w:highlight w:val="none"/>
              <w:lang w:val="en-US" w:eastAsia="zh-CN" w:bidi="ar-SA"/>
            </w:rPr>
            <w:fldChar w:fldCharType="begin"/>
          </w:r>
          <w:r>
            <w:rPr>
              <w:rFonts w:hint="eastAsia" w:ascii="方正仿宋_GBK" w:hAnsi="方正仿宋_GBK" w:eastAsia="方正仿宋_GBK" w:cs="方正仿宋_GBK"/>
              <w:kern w:val="2"/>
              <w:sz w:val="32"/>
              <w:szCs w:val="48"/>
              <w:highlight w:val="none"/>
              <w:lang w:val="en-US" w:eastAsia="zh-CN" w:bidi="ar-SA"/>
            </w:rPr>
            <w:instrText xml:space="preserve"> PAGEREF _Toc30505 \h </w:instrText>
          </w:r>
          <w:r>
            <w:rPr>
              <w:rFonts w:hint="eastAsia" w:ascii="方正仿宋_GBK" w:hAnsi="方正仿宋_GBK" w:eastAsia="方正仿宋_GBK" w:cs="方正仿宋_GBK"/>
              <w:kern w:val="2"/>
              <w:sz w:val="32"/>
              <w:szCs w:val="48"/>
              <w:highlight w:val="none"/>
              <w:lang w:val="en-US" w:eastAsia="zh-CN" w:bidi="ar-SA"/>
            </w:rPr>
            <w:fldChar w:fldCharType="separate"/>
          </w:r>
          <w:r>
            <w:rPr>
              <w:rFonts w:hint="eastAsia" w:ascii="方正仿宋_GBK" w:hAnsi="方正仿宋_GBK" w:eastAsia="方正仿宋_GBK" w:cs="方正仿宋_GBK"/>
              <w:kern w:val="2"/>
              <w:sz w:val="32"/>
              <w:szCs w:val="48"/>
              <w:highlight w:val="none"/>
              <w:lang w:val="en-US" w:eastAsia="zh-CN" w:bidi="ar-SA"/>
            </w:rPr>
            <w:t>3</w:t>
          </w:r>
          <w:r>
            <w:rPr>
              <w:rFonts w:hint="eastAsia" w:ascii="方正仿宋_GBK" w:hAnsi="方正仿宋_GBK" w:eastAsia="方正仿宋_GBK" w:cs="方正仿宋_GBK"/>
              <w:kern w:val="2"/>
              <w:sz w:val="32"/>
              <w:szCs w:val="48"/>
              <w:highlight w:val="none"/>
              <w:lang w:val="en-US" w:eastAsia="zh-CN" w:bidi="ar-SA"/>
            </w:rPr>
            <w:fldChar w:fldCharType="end"/>
          </w:r>
          <w:r>
            <w:rPr>
              <w:rFonts w:hint="eastAsia" w:ascii="方正仿宋_GBK" w:hAnsi="方正仿宋_GBK" w:eastAsia="方正仿宋_GBK" w:cs="方正仿宋_GBK"/>
              <w:kern w:val="2"/>
              <w:sz w:val="32"/>
              <w:szCs w:val="48"/>
              <w:highlight w:val="none"/>
              <w:lang w:val="en-US" w:eastAsia="zh-CN" w:bidi="ar-SA"/>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40"/>
            </w:rPr>
          </w:pPr>
          <w:r>
            <w:rPr>
              <w:rFonts w:hint="eastAsia" w:ascii="方正仿宋_GBK" w:hAnsi="方正仿宋_GBK" w:eastAsia="方正仿宋_GBK" w:cs="方正仿宋_GBK"/>
              <w:sz w:val="32"/>
              <w:szCs w:val="48"/>
              <w:highlight w:val="none"/>
            </w:rPr>
            <w:fldChar w:fldCharType="begin"/>
          </w:r>
          <w:r>
            <w:rPr>
              <w:rFonts w:hint="eastAsia" w:ascii="方正仿宋_GBK" w:hAnsi="方正仿宋_GBK" w:eastAsia="方正仿宋_GBK" w:cs="方正仿宋_GBK"/>
              <w:sz w:val="32"/>
              <w:szCs w:val="48"/>
              <w:highlight w:val="none"/>
            </w:rPr>
            <w:instrText xml:space="preserve"> HYPERLINK \l _Toc15438 </w:instrText>
          </w:r>
          <w:r>
            <w:rPr>
              <w:rFonts w:hint="eastAsia" w:ascii="方正仿宋_GBK" w:hAnsi="方正仿宋_GBK" w:eastAsia="方正仿宋_GBK" w:cs="方正仿宋_GBK"/>
              <w:sz w:val="32"/>
              <w:szCs w:val="48"/>
              <w:highlight w:val="none"/>
            </w:rPr>
            <w:fldChar w:fldCharType="separate"/>
          </w:r>
          <w:r>
            <w:rPr>
              <w:rFonts w:eastAsia="方正仿宋_GBK"/>
              <w:sz w:val="32"/>
              <w:szCs w:val="48"/>
              <w:highlight w:val="none"/>
            </w:rPr>
            <w:t>（一）</w:t>
          </w:r>
          <w:r>
            <w:rPr>
              <w:rFonts w:hint="eastAsia" w:eastAsia="方正仿宋_GBK"/>
              <w:sz w:val="32"/>
              <w:szCs w:val="48"/>
              <w:highlight w:val="none"/>
              <w:lang w:eastAsia="zh-CN"/>
            </w:rPr>
            <w:t>部门基本情况</w:t>
          </w:r>
          <w:r>
            <w:rPr>
              <w:sz w:val="32"/>
              <w:szCs w:val="40"/>
            </w:rPr>
            <w:tab/>
          </w:r>
          <w:r>
            <w:rPr>
              <w:sz w:val="32"/>
              <w:szCs w:val="40"/>
            </w:rPr>
            <w:fldChar w:fldCharType="begin"/>
          </w:r>
          <w:r>
            <w:rPr>
              <w:sz w:val="32"/>
              <w:szCs w:val="40"/>
            </w:rPr>
            <w:instrText xml:space="preserve"> PAGEREF _Toc15438 \h </w:instrText>
          </w:r>
          <w:r>
            <w:rPr>
              <w:sz w:val="32"/>
              <w:szCs w:val="40"/>
            </w:rPr>
            <w:fldChar w:fldCharType="separate"/>
          </w:r>
          <w:r>
            <w:rPr>
              <w:sz w:val="32"/>
              <w:szCs w:val="40"/>
            </w:rPr>
            <w:t>3</w:t>
          </w:r>
          <w:r>
            <w:rPr>
              <w:sz w:val="32"/>
              <w:szCs w:val="40"/>
            </w:rPr>
            <w:fldChar w:fldCharType="end"/>
          </w:r>
          <w:r>
            <w:rPr>
              <w:rFonts w:hint="eastAsia" w:ascii="方正仿宋_GBK" w:hAnsi="方正仿宋_GBK" w:eastAsia="方正仿宋_GBK" w:cs="方正仿宋_GBK"/>
              <w:sz w:val="32"/>
              <w:szCs w:val="48"/>
              <w:highlight w:val="none"/>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40"/>
            </w:rPr>
          </w:pPr>
          <w:r>
            <w:rPr>
              <w:rFonts w:hint="eastAsia" w:ascii="方正仿宋_GBK" w:hAnsi="方正仿宋_GBK" w:eastAsia="方正仿宋_GBK" w:cs="方正仿宋_GBK"/>
              <w:sz w:val="32"/>
              <w:szCs w:val="48"/>
              <w:highlight w:val="none"/>
            </w:rPr>
            <w:fldChar w:fldCharType="begin"/>
          </w:r>
          <w:r>
            <w:rPr>
              <w:rFonts w:hint="eastAsia" w:ascii="方正仿宋_GBK" w:hAnsi="方正仿宋_GBK" w:eastAsia="方正仿宋_GBK" w:cs="方正仿宋_GBK"/>
              <w:sz w:val="32"/>
              <w:szCs w:val="48"/>
              <w:highlight w:val="none"/>
            </w:rPr>
            <w:instrText xml:space="preserve"> HYPERLINK \l _Toc29380 </w:instrText>
          </w:r>
          <w:r>
            <w:rPr>
              <w:rFonts w:hint="eastAsia" w:ascii="方正仿宋_GBK" w:hAnsi="方正仿宋_GBK" w:eastAsia="方正仿宋_GBK" w:cs="方正仿宋_GBK"/>
              <w:sz w:val="32"/>
              <w:szCs w:val="48"/>
              <w:highlight w:val="none"/>
            </w:rPr>
            <w:fldChar w:fldCharType="separate"/>
          </w:r>
          <w:r>
            <w:rPr>
              <w:rFonts w:hint="eastAsia" w:ascii="方正仿宋_GBK" w:hAnsi="方正仿宋_GBK" w:eastAsia="方正仿宋_GBK" w:cs="方正仿宋_GBK"/>
              <w:sz w:val="32"/>
              <w:szCs w:val="48"/>
              <w:highlight w:val="none"/>
              <w:lang w:val="en-US" w:eastAsia="zh-CN"/>
            </w:rPr>
            <w:t>1、</w:t>
          </w:r>
          <w:r>
            <w:rPr>
              <w:rFonts w:hint="eastAsia" w:ascii="方正仿宋_GBK" w:hAnsi="方正仿宋_GBK" w:eastAsia="方正仿宋_GBK" w:cs="方正仿宋_GBK"/>
              <w:sz w:val="32"/>
              <w:szCs w:val="48"/>
              <w:highlight w:val="none"/>
              <w:lang w:eastAsia="zh-CN"/>
            </w:rPr>
            <w:t>部门职级</w:t>
          </w:r>
          <w:r>
            <w:rPr>
              <w:sz w:val="32"/>
              <w:szCs w:val="40"/>
            </w:rPr>
            <w:tab/>
          </w:r>
          <w:r>
            <w:rPr>
              <w:sz w:val="32"/>
              <w:szCs w:val="40"/>
            </w:rPr>
            <w:fldChar w:fldCharType="begin"/>
          </w:r>
          <w:r>
            <w:rPr>
              <w:sz w:val="32"/>
              <w:szCs w:val="40"/>
            </w:rPr>
            <w:instrText xml:space="preserve"> PAGEREF _Toc29380 \h </w:instrText>
          </w:r>
          <w:r>
            <w:rPr>
              <w:sz w:val="32"/>
              <w:szCs w:val="40"/>
            </w:rPr>
            <w:fldChar w:fldCharType="separate"/>
          </w:r>
          <w:r>
            <w:rPr>
              <w:sz w:val="32"/>
              <w:szCs w:val="40"/>
            </w:rPr>
            <w:t>3</w:t>
          </w:r>
          <w:r>
            <w:rPr>
              <w:sz w:val="32"/>
              <w:szCs w:val="40"/>
            </w:rPr>
            <w:fldChar w:fldCharType="end"/>
          </w:r>
          <w:r>
            <w:rPr>
              <w:rFonts w:hint="eastAsia" w:ascii="方正仿宋_GBK" w:hAnsi="方正仿宋_GBK" w:eastAsia="方正仿宋_GBK" w:cs="方正仿宋_GBK"/>
              <w:sz w:val="32"/>
              <w:szCs w:val="48"/>
              <w:highlight w:val="none"/>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40"/>
            </w:rPr>
          </w:pPr>
          <w:r>
            <w:rPr>
              <w:rFonts w:hint="eastAsia" w:ascii="方正仿宋_GBK" w:hAnsi="方正仿宋_GBK" w:eastAsia="方正仿宋_GBK" w:cs="方正仿宋_GBK"/>
              <w:sz w:val="32"/>
              <w:szCs w:val="48"/>
              <w:highlight w:val="none"/>
            </w:rPr>
            <w:fldChar w:fldCharType="begin"/>
          </w:r>
          <w:r>
            <w:rPr>
              <w:rFonts w:hint="eastAsia" w:ascii="方正仿宋_GBK" w:hAnsi="方正仿宋_GBK" w:eastAsia="方正仿宋_GBK" w:cs="方正仿宋_GBK"/>
              <w:sz w:val="32"/>
              <w:szCs w:val="48"/>
              <w:highlight w:val="none"/>
            </w:rPr>
            <w:instrText xml:space="preserve"> HYPERLINK \l _Toc28639 </w:instrText>
          </w:r>
          <w:r>
            <w:rPr>
              <w:rFonts w:hint="eastAsia" w:ascii="方正仿宋_GBK" w:hAnsi="方正仿宋_GBK" w:eastAsia="方正仿宋_GBK" w:cs="方正仿宋_GBK"/>
              <w:sz w:val="32"/>
              <w:szCs w:val="48"/>
              <w:highlight w:val="none"/>
            </w:rPr>
            <w:fldChar w:fldCharType="separate"/>
          </w:r>
          <w:r>
            <w:rPr>
              <w:rFonts w:hint="eastAsia" w:ascii="方正仿宋_GBK" w:hAnsi="方正仿宋_GBK" w:eastAsia="方正仿宋_GBK" w:cs="方正仿宋_GBK"/>
              <w:sz w:val="32"/>
              <w:szCs w:val="48"/>
              <w:highlight w:val="none"/>
              <w:lang w:val="en-US" w:eastAsia="zh-CN"/>
            </w:rPr>
            <w:t>2、人员</w:t>
          </w:r>
          <w:r>
            <w:rPr>
              <w:rFonts w:hint="eastAsia" w:ascii="方正仿宋_GBK" w:hAnsi="方正仿宋_GBK" w:eastAsia="方正仿宋_GBK" w:cs="方正仿宋_GBK"/>
              <w:sz w:val="32"/>
              <w:szCs w:val="48"/>
              <w:highlight w:val="none"/>
              <w:lang w:eastAsia="zh-CN"/>
            </w:rPr>
            <w:t>编制</w:t>
          </w:r>
          <w:r>
            <w:rPr>
              <w:sz w:val="32"/>
              <w:szCs w:val="40"/>
            </w:rPr>
            <w:tab/>
          </w:r>
          <w:r>
            <w:rPr>
              <w:sz w:val="32"/>
              <w:szCs w:val="40"/>
            </w:rPr>
            <w:fldChar w:fldCharType="begin"/>
          </w:r>
          <w:r>
            <w:rPr>
              <w:sz w:val="32"/>
              <w:szCs w:val="40"/>
            </w:rPr>
            <w:instrText xml:space="preserve"> PAGEREF _Toc28639 \h </w:instrText>
          </w:r>
          <w:r>
            <w:rPr>
              <w:sz w:val="32"/>
              <w:szCs w:val="40"/>
            </w:rPr>
            <w:fldChar w:fldCharType="separate"/>
          </w:r>
          <w:r>
            <w:rPr>
              <w:sz w:val="32"/>
              <w:szCs w:val="40"/>
            </w:rPr>
            <w:t>3</w:t>
          </w:r>
          <w:r>
            <w:rPr>
              <w:sz w:val="32"/>
              <w:szCs w:val="40"/>
            </w:rPr>
            <w:fldChar w:fldCharType="end"/>
          </w:r>
          <w:r>
            <w:rPr>
              <w:rFonts w:hint="eastAsia" w:ascii="方正仿宋_GBK" w:hAnsi="方正仿宋_GBK" w:eastAsia="方正仿宋_GBK" w:cs="方正仿宋_GBK"/>
              <w:sz w:val="32"/>
              <w:szCs w:val="48"/>
              <w:highlight w:val="none"/>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40"/>
            </w:rPr>
          </w:pPr>
          <w:r>
            <w:rPr>
              <w:rFonts w:hint="eastAsia" w:ascii="方正仿宋_GBK" w:hAnsi="方正仿宋_GBK" w:eastAsia="方正仿宋_GBK" w:cs="方正仿宋_GBK"/>
              <w:sz w:val="32"/>
              <w:szCs w:val="48"/>
              <w:highlight w:val="none"/>
            </w:rPr>
            <w:fldChar w:fldCharType="begin"/>
          </w:r>
          <w:r>
            <w:rPr>
              <w:rFonts w:hint="eastAsia" w:ascii="方正仿宋_GBK" w:hAnsi="方正仿宋_GBK" w:eastAsia="方正仿宋_GBK" w:cs="方正仿宋_GBK"/>
              <w:sz w:val="32"/>
              <w:szCs w:val="48"/>
              <w:highlight w:val="none"/>
            </w:rPr>
            <w:instrText xml:space="preserve"> HYPERLINK \l _Toc16522 </w:instrText>
          </w:r>
          <w:r>
            <w:rPr>
              <w:rFonts w:hint="eastAsia" w:ascii="方正仿宋_GBK" w:hAnsi="方正仿宋_GBK" w:eastAsia="方正仿宋_GBK" w:cs="方正仿宋_GBK"/>
              <w:sz w:val="32"/>
              <w:szCs w:val="48"/>
              <w:highlight w:val="none"/>
            </w:rPr>
            <w:fldChar w:fldCharType="separate"/>
          </w:r>
          <w:r>
            <w:rPr>
              <w:rFonts w:hint="eastAsia" w:ascii="方正仿宋_GBK" w:hAnsi="方正仿宋_GBK" w:eastAsia="方正仿宋_GBK" w:cs="方正仿宋_GBK"/>
              <w:sz w:val="32"/>
              <w:szCs w:val="48"/>
              <w:highlight w:val="none"/>
              <w:lang w:val="en-US" w:eastAsia="zh-CN"/>
            </w:rPr>
            <w:t>3、职能职责</w:t>
          </w:r>
          <w:r>
            <w:rPr>
              <w:sz w:val="32"/>
              <w:szCs w:val="40"/>
            </w:rPr>
            <w:tab/>
          </w:r>
          <w:r>
            <w:rPr>
              <w:sz w:val="32"/>
              <w:szCs w:val="40"/>
            </w:rPr>
            <w:fldChar w:fldCharType="begin"/>
          </w:r>
          <w:r>
            <w:rPr>
              <w:sz w:val="32"/>
              <w:szCs w:val="40"/>
            </w:rPr>
            <w:instrText xml:space="preserve"> PAGEREF _Toc16522 \h </w:instrText>
          </w:r>
          <w:r>
            <w:rPr>
              <w:sz w:val="32"/>
              <w:szCs w:val="40"/>
            </w:rPr>
            <w:fldChar w:fldCharType="separate"/>
          </w:r>
          <w:r>
            <w:rPr>
              <w:sz w:val="32"/>
              <w:szCs w:val="40"/>
            </w:rPr>
            <w:t>3</w:t>
          </w:r>
          <w:r>
            <w:rPr>
              <w:sz w:val="32"/>
              <w:szCs w:val="40"/>
            </w:rPr>
            <w:fldChar w:fldCharType="end"/>
          </w:r>
          <w:r>
            <w:rPr>
              <w:rFonts w:hint="eastAsia" w:ascii="方正仿宋_GBK" w:hAnsi="方正仿宋_GBK" w:eastAsia="方正仿宋_GBK" w:cs="方正仿宋_GBK"/>
              <w:sz w:val="32"/>
              <w:szCs w:val="4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40"/>
            </w:rPr>
          </w:pPr>
          <w:r>
            <w:rPr>
              <w:rFonts w:hint="eastAsia" w:ascii="方正仿宋_GBK" w:hAnsi="方正仿宋_GBK" w:eastAsia="方正仿宋_GBK" w:cs="方正仿宋_GBK"/>
              <w:sz w:val="32"/>
              <w:szCs w:val="48"/>
              <w:highlight w:val="none"/>
            </w:rPr>
            <w:fldChar w:fldCharType="begin"/>
          </w:r>
          <w:r>
            <w:rPr>
              <w:rFonts w:hint="eastAsia" w:ascii="方正仿宋_GBK" w:hAnsi="方正仿宋_GBK" w:eastAsia="方正仿宋_GBK" w:cs="方正仿宋_GBK"/>
              <w:sz w:val="32"/>
              <w:szCs w:val="48"/>
              <w:highlight w:val="none"/>
            </w:rPr>
            <w:instrText xml:space="preserve"> HYPERLINK \l _Toc14915 </w:instrText>
          </w:r>
          <w:r>
            <w:rPr>
              <w:rFonts w:hint="eastAsia" w:ascii="方正仿宋_GBK" w:hAnsi="方正仿宋_GBK" w:eastAsia="方正仿宋_GBK" w:cs="方正仿宋_GBK"/>
              <w:sz w:val="32"/>
              <w:szCs w:val="48"/>
              <w:highlight w:val="none"/>
            </w:rPr>
            <w:fldChar w:fldCharType="separate"/>
          </w:r>
          <w:r>
            <w:rPr>
              <w:rFonts w:eastAsia="方正仿宋_GBK"/>
              <w:sz w:val="32"/>
              <w:szCs w:val="48"/>
              <w:highlight w:val="none"/>
            </w:rPr>
            <w:t>（二）</w:t>
          </w:r>
          <w:r>
            <w:rPr>
              <w:rFonts w:hint="eastAsia" w:eastAsia="方正仿宋_GBK"/>
              <w:sz w:val="32"/>
              <w:szCs w:val="48"/>
              <w:highlight w:val="none"/>
            </w:rPr>
            <w:t>预算及支出情况</w:t>
          </w:r>
          <w:r>
            <w:rPr>
              <w:sz w:val="32"/>
              <w:szCs w:val="40"/>
            </w:rPr>
            <w:tab/>
          </w:r>
          <w:r>
            <w:rPr>
              <w:sz w:val="32"/>
              <w:szCs w:val="40"/>
            </w:rPr>
            <w:fldChar w:fldCharType="begin"/>
          </w:r>
          <w:r>
            <w:rPr>
              <w:sz w:val="32"/>
              <w:szCs w:val="40"/>
            </w:rPr>
            <w:instrText xml:space="preserve"> PAGEREF _Toc14915 \h </w:instrText>
          </w:r>
          <w:r>
            <w:rPr>
              <w:sz w:val="32"/>
              <w:szCs w:val="40"/>
            </w:rPr>
            <w:fldChar w:fldCharType="separate"/>
          </w:r>
          <w:r>
            <w:rPr>
              <w:sz w:val="32"/>
              <w:szCs w:val="40"/>
            </w:rPr>
            <w:t>4</w:t>
          </w:r>
          <w:r>
            <w:rPr>
              <w:sz w:val="32"/>
              <w:szCs w:val="40"/>
            </w:rPr>
            <w:fldChar w:fldCharType="end"/>
          </w:r>
          <w:r>
            <w:rPr>
              <w:rFonts w:hint="eastAsia" w:ascii="方正仿宋_GBK" w:hAnsi="方正仿宋_GBK" w:eastAsia="方正仿宋_GBK" w:cs="方正仿宋_GBK"/>
              <w:sz w:val="32"/>
              <w:szCs w:val="48"/>
              <w:highlight w:val="none"/>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40"/>
            </w:rPr>
          </w:pPr>
          <w:r>
            <w:rPr>
              <w:rFonts w:hint="eastAsia" w:ascii="方正仿宋_GBK" w:hAnsi="方正仿宋_GBK" w:eastAsia="方正仿宋_GBK" w:cs="方正仿宋_GBK"/>
              <w:sz w:val="32"/>
              <w:szCs w:val="48"/>
              <w:highlight w:val="none"/>
            </w:rPr>
            <w:fldChar w:fldCharType="begin"/>
          </w:r>
          <w:r>
            <w:rPr>
              <w:rFonts w:hint="eastAsia" w:ascii="方正仿宋_GBK" w:hAnsi="方正仿宋_GBK" w:eastAsia="方正仿宋_GBK" w:cs="方正仿宋_GBK"/>
              <w:sz w:val="32"/>
              <w:szCs w:val="48"/>
              <w:highlight w:val="none"/>
            </w:rPr>
            <w:instrText xml:space="preserve"> HYPERLINK \l _Toc32477 </w:instrText>
          </w:r>
          <w:r>
            <w:rPr>
              <w:rFonts w:hint="eastAsia" w:ascii="方正仿宋_GBK" w:hAnsi="方正仿宋_GBK" w:eastAsia="方正仿宋_GBK" w:cs="方正仿宋_GBK"/>
              <w:sz w:val="32"/>
              <w:szCs w:val="48"/>
              <w:highlight w:val="none"/>
            </w:rPr>
            <w:fldChar w:fldCharType="separate"/>
          </w:r>
          <w:r>
            <w:rPr>
              <w:rFonts w:hint="eastAsia" w:ascii="方正仿宋_GBK" w:hAnsi="方正仿宋_GBK" w:eastAsia="方正仿宋_GBK" w:cs="方正仿宋_GBK"/>
              <w:sz w:val="32"/>
              <w:szCs w:val="48"/>
              <w:highlight w:val="none"/>
              <w:lang w:val="en-US" w:eastAsia="zh-CN"/>
            </w:rPr>
            <w:t>1、</w:t>
          </w:r>
          <w:r>
            <w:rPr>
              <w:rFonts w:hint="eastAsia" w:ascii="方正仿宋_GBK" w:hAnsi="方正仿宋_GBK" w:eastAsia="方正仿宋_GBK" w:cs="方正仿宋_GBK"/>
              <w:sz w:val="32"/>
              <w:szCs w:val="48"/>
              <w:highlight w:val="none"/>
            </w:rPr>
            <w:t>财政资金整体支出</w:t>
          </w:r>
          <w:r>
            <w:rPr>
              <w:sz w:val="32"/>
              <w:szCs w:val="40"/>
            </w:rPr>
            <w:tab/>
          </w:r>
          <w:r>
            <w:rPr>
              <w:sz w:val="32"/>
              <w:szCs w:val="40"/>
            </w:rPr>
            <w:fldChar w:fldCharType="begin"/>
          </w:r>
          <w:r>
            <w:rPr>
              <w:sz w:val="32"/>
              <w:szCs w:val="40"/>
            </w:rPr>
            <w:instrText xml:space="preserve"> PAGEREF _Toc32477 \h </w:instrText>
          </w:r>
          <w:r>
            <w:rPr>
              <w:sz w:val="32"/>
              <w:szCs w:val="40"/>
            </w:rPr>
            <w:fldChar w:fldCharType="separate"/>
          </w:r>
          <w:r>
            <w:rPr>
              <w:sz w:val="32"/>
              <w:szCs w:val="40"/>
            </w:rPr>
            <w:t>4</w:t>
          </w:r>
          <w:r>
            <w:rPr>
              <w:sz w:val="32"/>
              <w:szCs w:val="40"/>
            </w:rPr>
            <w:fldChar w:fldCharType="end"/>
          </w:r>
          <w:r>
            <w:rPr>
              <w:rFonts w:hint="eastAsia" w:ascii="方正仿宋_GBK" w:hAnsi="方正仿宋_GBK" w:eastAsia="方正仿宋_GBK" w:cs="方正仿宋_GBK"/>
              <w:sz w:val="32"/>
              <w:szCs w:val="48"/>
              <w:highlight w:val="none"/>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sz w:val="32"/>
              <w:szCs w:val="48"/>
              <w:highlight w:val="none"/>
            </w:rPr>
            <w:fldChar w:fldCharType="begin"/>
          </w:r>
          <w:r>
            <w:rPr>
              <w:rFonts w:hint="eastAsia" w:ascii="方正仿宋_GBK" w:hAnsi="方正仿宋_GBK" w:eastAsia="方正仿宋_GBK" w:cs="方正仿宋_GBK"/>
              <w:sz w:val="32"/>
              <w:szCs w:val="48"/>
              <w:highlight w:val="none"/>
            </w:rPr>
            <w:instrText xml:space="preserve"> HYPERLINK \l _Toc31981 </w:instrText>
          </w:r>
          <w:r>
            <w:rPr>
              <w:rFonts w:hint="eastAsia" w:ascii="方正仿宋_GBK" w:hAnsi="方正仿宋_GBK" w:eastAsia="方正仿宋_GBK" w:cs="方正仿宋_GBK"/>
              <w:sz w:val="32"/>
              <w:szCs w:val="48"/>
              <w:highlight w:val="none"/>
            </w:rPr>
            <w:fldChar w:fldCharType="separate"/>
          </w:r>
          <w:r>
            <w:rPr>
              <w:rFonts w:hint="eastAsia" w:ascii="方正仿宋_GBK" w:hAnsi="方正仿宋_GBK" w:eastAsia="方正仿宋_GBK" w:cs="方正仿宋_GBK"/>
              <w:sz w:val="32"/>
              <w:szCs w:val="48"/>
              <w:highlight w:val="none"/>
              <w:lang w:val="en-US" w:eastAsia="zh-CN"/>
            </w:rPr>
            <w:t>2、</w:t>
          </w:r>
          <w:r>
            <w:rPr>
              <w:rFonts w:hint="eastAsia" w:ascii="方正仿宋_GBK" w:hAnsi="方正仿宋_GBK" w:eastAsia="方正仿宋_GBK" w:cs="方正仿宋_GBK"/>
              <w:sz w:val="32"/>
              <w:szCs w:val="48"/>
              <w:highlight w:val="none"/>
            </w:rPr>
            <w:t>部门“三公”经费支出</w:t>
          </w:r>
          <w:r>
            <w:rPr>
              <w:sz w:val="32"/>
              <w:szCs w:val="40"/>
            </w:rPr>
            <w:tab/>
          </w:r>
          <w:r>
            <w:rPr>
              <w:sz w:val="32"/>
              <w:szCs w:val="40"/>
            </w:rPr>
            <w:fldChar w:fldCharType="begin"/>
          </w:r>
          <w:r>
            <w:rPr>
              <w:sz w:val="32"/>
              <w:szCs w:val="40"/>
            </w:rPr>
            <w:instrText xml:space="preserve"> PAGEREF _Toc31981 \h </w:instrText>
          </w:r>
          <w:r>
            <w:rPr>
              <w:sz w:val="32"/>
              <w:szCs w:val="40"/>
            </w:rPr>
            <w:fldChar w:fldCharType="separate"/>
          </w:r>
          <w:r>
            <w:rPr>
              <w:sz w:val="32"/>
              <w:szCs w:val="40"/>
            </w:rPr>
            <w:t>4</w:t>
          </w:r>
          <w:r>
            <w:rPr>
              <w:sz w:val="32"/>
              <w:szCs w:val="40"/>
            </w:rPr>
            <w:fldChar w:fldCharType="end"/>
          </w:r>
          <w:r>
            <w:rPr>
              <w:rFonts w:hint="eastAsia" w:ascii="方正仿宋_GBK" w:hAnsi="方正仿宋_GBK" w:eastAsia="方正仿宋_GBK" w:cs="方正仿宋_GBK"/>
              <w:sz w:val="32"/>
              <w:szCs w:val="48"/>
              <w:highlight w:val="none"/>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2"/>
              <w:sz w:val="32"/>
              <w:szCs w:val="48"/>
              <w:highlight w:val="none"/>
              <w:lang w:val="en-US" w:eastAsia="zh-CN" w:bidi="ar-SA"/>
            </w:rPr>
          </w:pPr>
          <w:r>
            <w:rPr>
              <w:rFonts w:hint="eastAsia" w:ascii="方正仿宋_GBK" w:hAnsi="方正仿宋_GBK" w:eastAsia="方正仿宋_GBK" w:cs="方正仿宋_GBK"/>
              <w:kern w:val="2"/>
              <w:sz w:val="32"/>
              <w:szCs w:val="48"/>
              <w:highlight w:val="none"/>
              <w:lang w:val="en-US" w:eastAsia="zh-CN" w:bidi="ar-SA"/>
            </w:rPr>
            <w:fldChar w:fldCharType="begin"/>
          </w:r>
          <w:r>
            <w:rPr>
              <w:rFonts w:hint="eastAsia" w:ascii="方正仿宋_GBK" w:hAnsi="方正仿宋_GBK" w:eastAsia="方正仿宋_GBK" w:cs="方正仿宋_GBK"/>
              <w:kern w:val="2"/>
              <w:sz w:val="32"/>
              <w:szCs w:val="48"/>
              <w:highlight w:val="none"/>
              <w:lang w:val="en-US" w:eastAsia="zh-CN" w:bidi="ar-SA"/>
            </w:rPr>
            <w:instrText xml:space="preserve"> HYPERLINK \l _Toc15254 </w:instrText>
          </w:r>
          <w:r>
            <w:rPr>
              <w:rFonts w:hint="eastAsia" w:ascii="方正仿宋_GBK" w:hAnsi="方正仿宋_GBK" w:eastAsia="方正仿宋_GBK" w:cs="方正仿宋_GBK"/>
              <w:kern w:val="2"/>
              <w:sz w:val="32"/>
              <w:szCs w:val="48"/>
              <w:highlight w:val="none"/>
              <w:lang w:val="en-US" w:eastAsia="zh-CN" w:bidi="ar-SA"/>
            </w:rPr>
            <w:fldChar w:fldCharType="separate"/>
          </w:r>
          <w:r>
            <w:rPr>
              <w:rFonts w:hint="eastAsia" w:ascii="方正仿宋_GBK" w:hAnsi="方正仿宋_GBK" w:eastAsia="方正仿宋_GBK" w:cs="方正仿宋_GBK"/>
              <w:kern w:val="2"/>
              <w:sz w:val="32"/>
              <w:szCs w:val="48"/>
              <w:highlight w:val="none"/>
              <w:lang w:val="en-US" w:eastAsia="zh-CN" w:bidi="ar-SA"/>
            </w:rPr>
            <w:t>二、绩效评价基本情况</w:t>
          </w:r>
          <w:r>
            <w:rPr>
              <w:rFonts w:hint="eastAsia" w:ascii="方正仿宋_GBK" w:hAnsi="方正仿宋_GBK" w:eastAsia="方正仿宋_GBK" w:cs="方正仿宋_GBK"/>
              <w:kern w:val="2"/>
              <w:sz w:val="32"/>
              <w:szCs w:val="48"/>
              <w:highlight w:val="none"/>
              <w:lang w:val="en-US" w:eastAsia="zh-CN" w:bidi="ar-SA"/>
            </w:rPr>
            <w:tab/>
          </w:r>
          <w:r>
            <w:rPr>
              <w:rFonts w:hint="eastAsia" w:ascii="方正仿宋_GBK" w:hAnsi="方正仿宋_GBK" w:eastAsia="方正仿宋_GBK" w:cs="方正仿宋_GBK"/>
              <w:kern w:val="2"/>
              <w:sz w:val="32"/>
              <w:szCs w:val="48"/>
              <w:highlight w:val="none"/>
              <w:lang w:val="en-US" w:eastAsia="zh-CN" w:bidi="ar-SA"/>
            </w:rPr>
            <w:fldChar w:fldCharType="begin"/>
          </w:r>
          <w:r>
            <w:rPr>
              <w:rFonts w:hint="eastAsia" w:ascii="方正仿宋_GBK" w:hAnsi="方正仿宋_GBK" w:eastAsia="方正仿宋_GBK" w:cs="方正仿宋_GBK"/>
              <w:kern w:val="2"/>
              <w:sz w:val="32"/>
              <w:szCs w:val="48"/>
              <w:highlight w:val="none"/>
              <w:lang w:val="en-US" w:eastAsia="zh-CN" w:bidi="ar-SA"/>
            </w:rPr>
            <w:instrText xml:space="preserve"> PAGEREF _Toc15254 \h </w:instrText>
          </w:r>
          <w:r>
            <w:rPr>
              <w:rFonts w:hint="eastAsia" w:ascii="方正仿宋_GBK" w:hAnsi="方正仿宋_GBK" w:eastAsia="方正仿宋_GBK" w:cs="方正仿宋_GBK"/>
              <w:kern w:val="2"/>
              <w:sz w:val="32"/>
              <w:szCs w:val="48"/>
              <w:highlight w:val="none"/>
              <w:lang w:val="en-US" w:eastAsia="zh-CN" w:bidi="ar-SA"/>
            </w:rPr>
            <w:fldChar w:fldCharType="separate"/>
          </w:r>
          <w:r>
            <w:rPr>
              <w:rFonts w:hint="eastAsia" w:ascii="方正仿宋_GBK" w:hAnsi="方正仿宋_GBK" w:eastAsia="方正仿宋_GBK" w:cs="方正仿宋_GBK"/>
              <w:kern w:val="2"/>
              <w:sz w:val="32"/>
              <w:szCs w:val="48"/>
              <w:highlight w:val="none"/>
              <w:lang w:val="en-US" w:eastAsia="zh-CN" w:bidi="ar-SA"/>
            </w:rPr>
            <w:t>4</w:t>
          </w:r>
          <w:r>
            <w:rPr>
              <w:rFonts w:hint="eastAsia" w:ascii="方正仿宋_GBK" w:hAnsi="方正仿宋_GBK" w:eastAsia="方正仿宋_GBK" w:cs="方正仿宋_GBK"/>
              <w:kern w:val="2"/>
              <w:sz w:val="32"/>
              <w:szCs w:val="48"/>
              <w:highlight w:val="none"/>
              <w:lang w:val="en-US" w:eastAsia="zh-CN" w:bidi="ar-SA"/>
            </w:rPr>
            <w:fldChar w:fldCharType="end"/>
          </w:r>
          <w:r>
            <w:rPr>
              <w:rFonts w:hint="eastAsia" w:ascii="方正仿宋_GBK" w:hAnsi="方正仿宋_GBK" w:eastAsia="方正仿宋_GBK" w:cs="方正仿宋_GBK"/>
              <w:kern w:val="2"/>
              <w:sz w:val="32"/>
              <w:szCs w:val="48"/>
              <w:highlight w:val="none"/>
              <w:lang w:val="en-US" w:eastAsia="zh-CN" w:bidi="ar-SA"/>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40"/>
            </w:rPr>
          </w:pPr>
          <w:r>
            <w:rPr>
              <w:rFonts w:hint="eastAsia" w:ascii="方正仿宋_GBK" w:hAnsi="方正仿宋_GBK" w:eastAsia="方正仿宋_GBK" w:cs="方正仿宋_GBK"/>
              <w:sz w:val="32"/>
              <w:szCs w:val="48"/>
              <w:highlight w:val="none"/>
            </w:rPr>
            <w:fldChar w:fldCharType="begin"/>
          </w:r>
          <w:r>
            <w:rPr>
              <w:rFonts w:hint="eastAsia" w:ascii="方正仿宋_GBK" w:hAnsi="方正仿宋_GBK" w:eastAsia="方正仿宋_GBK" w:cs="方正仿宋_GBK"/>
              <w:sz w:val="32"/>
              <w:szCs w:val="48"/>
              <w:highlight w:val="none"/>
            </w:rPr>
            <w:instrText xml:space="preserve"> HYPERLINK \l _Toc16315 </w:instrText>
          </w:r>
          <w:r>
            <w:rPr>
              <w:rFonts w:hint="eastAsia" w:ascii="方正仿宋_GBK" w:hAnsi="方正仿宋_GBK" w:eastAsia="方正仿宋_GBK" w:cs="方正仿宋_GBK"/>
              <w:sz w:val="32"/>
              <w:szCs w:val="48"/>
              <w:highlight w:val="none"/>
            </w:rPr>
            <w:fldChar w:fldCharType="separate"/>
          </w:r>
          <w:r>
            <w:rPr>
              <w:rFonts w:eastAsia="方正仿宋_GBK"/>
              <w:sz w:val="32"/>
              <w:szCs w:val="48"/>
              <w:highlight w:val="none"/>
            </w:rPr>
            <w:t>（一）绩效评价目的</w:t>
          </w:r>
          <w:r>
            <w:rPr>
              <w:sz w:val="32"/>
              <w:szCs w:val="40"/>
            </w:rPr>
            <w:tab/>
          </w:r>
          <w:r>
            <w:rPr>
              <w:sz w:val="32"/>
              <w:szCs w:val="40"/>
            </w:rPr>
            <w:fldChar w:fldCharType="begin"/>
          </w:r>
          <w:r>
            <w:rPr>
              <w:sz w:val="32"/>
              <w:szCs w:val="40"/>
            </w:rPr>
            <w:instrText xml:space="preserve"> PAGEREF _Toc16315 \h </w:instrText>
          </w:r>
          <w:r>
            <w:rPr>
              <w:sz w:val="32"/>
              <w:szCs w:val="40"/>
            </w:rPr>
            <w:fldChar w:fldCharType="separate"/>
          </w:r>
          <w:r>
            <w:rPr>
              <w:sz w:val="32"/>
              <w:szCs w:val="40"/>
            </w:rPr>
            <w:t>4</w:t>
          </w:r>
          <w:r>
            <w:rPr>
              <w:sz w:val="32"/>
              <w:szCs w:val="40"/>
            </w:rPr>
            <w:fldChar w:fldCharType="end"/>
          </w:r>
          <w:r>
            <w:rPr>
              <w:rFonts w:hint="eastAsia" w:ascii="方正仿宋_GBK" w:hAnsi="方正仿宋_GBK" w:eastAsia="方正仿宋_GBK" w:cs="方正仿宋_GBK"/>
              <w:sz w:val="32"/>
              <w:szCs w:val="4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40"/>
            </w:rPr>
          </w:pPr>
          <w:r>
            <w:rPr>
              <w:rFonts w:hint="eastAsia" w:ascii="方正仿宋_GBK" w:hAnsi="方正仿宋_GBK" w:eastAsia="方正仿宋_GBK" w:cs="方正仿宋_GBK"/>
              <w:sz w:val="32"/>
              <w:szCs w:val="48"/>
              <w:highlight w:val="none"/>
            </w:rPr>
            <w:fldChar w:fldCharType="begin"/>
          </w:r>
          <w:r>
            <w:rPr>
              <w:rFonts w:hint="eastAsia" w:ascii="方正仿宋_GBK" w:hAnsi="方正仿宋_GBK" w:eastAsia="方正仿宋_GBK" w:cs="方正仿宋_GBK"/>
              <w:sz w:val="32"/>
              <w:szCs w:val="48"/>
              <w:highlight w:val="none"/>
            </w:rPr>
            <w:instrText xml:space="preserve"> HYPERLINK \l _Toc29406 </w:instrText>
          </w:r>
          <w:r>
            <w:rPr>
              <w:rFonts w:hint="eastAsia" w:ascii="方正仿宋_GBK" w:hAnsi="方正仿宋_GBK" w:eastAsia="方正仿宋_GBK" w:cs="方正仿宋_GBK"/>
              <w:sz w:val="32"/>
              <w:szCs w:val="48"/>
              <w:highlight w:val="none"/>
            </w:rPr>
            <w:fldChar w:fldCharType="separate"/>
          </w:r>
          <w:r>
            <w:rPr>
              <w:rFonts w:eastAsia="方正仿宋_GBK"/>
              <w:sz w:val="32"/>
              <w:szCs w:val="48"/>
              <w:highlight w:val="none"/>
            </w:rPr>
            <w:t>（二）绩效评价原则</w:t>
          </w:r>
          <w:r>
            <w:rPr>
              <w:sz w:val="32"/>
              <w:szCs w:val="40"/>
            </w:rPr>
            <w:tab/>
          </w:r>
          <w:r>
            <w:rPr>
              <w:sz w:val="32"/>
              <w:szCs w:val="40"/>
            </w:rPr>
            <w:fldChar w:fldCharType="begin"/>
          </w:r>
          <w:r>
            <w:rPr>
              <w:sz w:val="32"/>
              <w:szCs w:val="40"/>
            </w:rPr>
            <w:instrText xml:space="preserve"> PAGEREF _Toc29406 \h </w:instrText>
          </w:r>
          <w:r>
            <w:rPr>
              <w:sz w:val="32"/>
              <w:szCs w:val="40"/>
            </w:rPr>
            <w:fldChar w:fldCharType="separate"/>
          </w:r>
          <w:r>
            <w:rPr>
              <w:sz w:val="32"/>
              <w:szCs w:val="40"/>
            </w:rPr>
            <w:t>5</w:t>
          </w:r>
          <w:r>
            <w:rPr>
              <w:sz w:val="32"/>
              <w:szCs w:val="40"/>
            </w:rPr>
            <w:fldChar w:fldCharType="end"/>
          </w:r>
          <w:r>
            <w:rPr>
              <w:rFonts w:hint="eastAsia" w:ascii="方正仿宋_GBK" w:hAnsi="方正仿宋_GBK" w:eastAsia="方正仿宋_GBK" w:cs="方正仿宋_GBK"/>
              <w:sz w:val="32"/>
              <w:szCs w:val="4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40"/>
            </w:rPr>
          </w:pPr>
          <w:r>
            <w:rPr>
              <w:rFonts w:hint="eastAsia" w:ascii="方正仿宋_GBK" w:hAnsi="方正仿宋_GBK" w:eastAsia="方正仿宋_GBK" w:cs="方正仿宋_GBK"/>
              <w:sz w:val="32"/>
              <w:szCs w:val="48"/>
              <w:highlight w:val="none"/>
            </w:rPr>
            <w:fldChar w:fldCharType="begin"/>
          </w:r>
          <w:r>
            <w:rPr>
              <w:rFonts w:hint="eastAsia" w:ascii="方正仿宋_GBK" w:hAnsi="方正仿宋_GBK" w:eastAsia="方正仿宋_GBK" w:cs="方正仿宋_GBK"/>
              <w:sz w:val="32"/>
              <w:szCs w:val="48"/>
              <w:highlight w:val="none"/>
            </w:rPr>
            <w:instrText xml:space="preserve"> HYPERLINK \l _Toc23279 </w:instrText>
          </w:r>
          <w:r>
            <w:rPr>
              <w:rFonts w:hint="eastAsia" w:ascii="方正仿宋_GBK" w:hAnsi="方正仿宋_GBK" w:eastAsia="方正仿宋_GBK" w:cs="方正仿宋_GBK"/>
              <w:sz w:val="32"/>
              <w:szCs w:val="48"/>
              <w:highlight w:val="none"/>
            </w:rPr>
            <w:fldChar w:fldCharType="separate"/>
          </w:r>
          <w:r>
            <w:rPr>
              <w:rFonts w:hint="eastAsia" w:eastAsia="方正仿宋_GBK"/>
              <w:sz w:val="32"/>
              <w:szCs w:val="48"/>
              <w:highlight w:val="none"/>
              <w:lang w:eastAsia="zh-CN"/>
            </w:rPr>
            <w:t>（三）</w:t>
          </w:r>
          <w:r>
            <w:rPr>
              <w:rFonts w:eastAsia="方正仿宋_GBK"/>
              <w:sz w:val="32"/>
              <w:szCs w:val="48"/>
              <w:highlight w:val="none"/>
            </w:rPr>
            <w:t>绩效评价工作过程</w:t>
          </w:r>
          <w:r>
            <w:rPr>
              <w:sz w:val="32"/>
              <w:szCs w:val="40"/>
            </w:rPr>
            <w:tab/>
          </w:r>
          <w:r>
            <w:rPr>
              <w:sz w:val="32"/>
              <w:szCs w:val="40"/>
            </w:rPr>
            <w:fldChar w:fldCharType="begin"/>
          </w:r>
          <w:r>
            <w:rPr>
              <w:sz w:val="32"/>
              <w:szCs w:val="40"/>
            </w:rPr>
            <w:instrText xml:space="preserve"> PAGEREF _Toc23279 \h </w:instrText>
          </w:r>
          <w:r>
            <w:rPr>
              <w:sz w:val="32"/>
              <w:szCs w:val="40"/>
            </w:rPr>
            <w:fldChar w:fldCharType="separate"/>
          </w:r>
          <w:r>
            <w:rPr>
              <w:sz w:val="32"/>
              <w:szCs w:val="40"/>
            </w:rPr>
            <w:t>5</w:t>
          </w:r>
          <w:r>
            <w:rPr>
              <w:sz w:val="32"/>
              <w:szCs w:val="40"/>
            </w:rPr>
            <w:fldChar w:fldCharType="end"/>
          </w:r>
          <w:r>
            <w:rPr>
              <w:rFonts w:hint="eastAsia" w:ascii="方正仿宋_GBK" w:hAnsi="方正仿宋_GBK" w:eastAsia="方正仿宋_GBK" w:cs="方正仿宋_GBK"/>
              <w:sz w:val="32"/>
              <w:szCs w:val="48"/>
              <w:highlight w:val="none"/>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40"/>
            </w:rPr>
          </w:pPr>
          <w:r>
            <w:rPr>
              <w:rFonts w:hint="eastAsia" w:ascii="方正仿宋_GBK" w:hAnsi="方正仿宋_GBK" w:eastAsia="方正仿宋_GBK" w:cs="方正仿宋_GBK"/>
              <w:sz w:val="32"/>
              <w:szCs w:val="48"/>
              <w:highlight w:val="none"/>
            </w:rPr>
            <w:fldChar w:fldCharType="begin"/>
          </w:r>
          <w:r>
            <w:rPr>
              <w:rFonts w:hint="eastAsia" w:ascii="方正仿宋_GBK" w:hAnsi="方正仿宋_GBK" w:eastAsia="方正仿宋_GBK" w:cs="方正仿宋_GBK"/>
              <w:sz w:val="32"/>
              <w:szCs w:val="48"/>
              <w:highlight w:val="none"/>
            </w:rPr>
            <w:instrText xml:space="preserve"> HYPERLINK \l _Toc7615 </w:instrText>
          </w:r>
          <w:r>
            <w:rPr>
              <w:rFonts w:hint="eastAsia" w:ascii="方正仿宋_GBK" w:hAnsi="方正仿宋_GBK" w:eastAsia="方正仿宋_GBK" w:cs="方正仿宋_GBK"/>
              <w:sz w:val="32"/>
              <w:szCs w:val="48"/>
              <w:highlight w:val="none"/>
            </w:rPr>
            <w:fldChar w:fldCharType="separate"/>
          </w:r>
          <w:r>
            <w:rPr>
              <w:rFonts w:hint="eastAsia" w:ascii="Times New Roman" w:hAnsi="Times New Roman" w:eastAsia="方正仿宋_GBK" w:cs="方正仿宋_GBK"/>
              <w:sz w:val="32"/>
              <w:szCs w:val="48"/>
              <w:highlight w:val="none"/>
            </w:rPr>
            <w:t>1</w:t>
          </w:r>
          <w:r>
            <w:rPr>
              <w:rFonts w:hint="eastAsia" w:ascii="Times New Roman" w:hAnsi="Times New Roman" w:eastAsia="方正仿宋_GBK" w:cs="方正仿宋_GBK"/>
              <w:sz w:val="32"/>
              <w:szCs w:val="48"/>
              <w:highlight w:val="none"/>
              <w:lang w:eastAsia="zh-CN"/>
            </w:rPr>
            <w:t>、</w:t>
          </w:r>
          <w:r>
            <w:rPr>
              <w:rFonts w:hint="eastAsia" w:ascii="Times New Roman" w:hAnsi="Times New Roman" w:eastAsia="方正仿宋_GBK" w:cs="方正仿宋_GBK"/>
              <w:sz w:val="32"/>
              <w:szCs w:val="48"/>
              <w:highlight w:val="none"/>
            </w:rPr>
            <w:t>前期准备</w:t>
          </w:r>
          <w:r>
            <w:rPr>
              <w:sz w:val="32"/>
              <w:szCs w:val="40"/>
            </w:rPr>
            <w:tab/>
          </w:r>
          <w:r>
            <w:rPr>
              <w:sz w:val="32"/>
              <w:szCs w:val="40"/>
            </w:rPr>
            <w:fldChar w:fldCharType="begin"/>
          </w:r>
          <w:r>
            <w:rPr>
              <w:sz w:val="32"/>
              <w:szCs w:val="40"/>
            </w:rPr>
            <w:instrText xml:space="preserve"> PAGEREF _Toc7615 \h </w:instrText>
          </w:r>
          <w:r>
            <w:rPr>
              <w:sz w:val="32"/>
              <w:szCs w:val="40"/>
            </w:rPr>
            <w:fldChar w:fldCharType="separate"/>
          </w:r>
          <w:r>
            <w:rPr>
              <w:sz w:val="32"/>
              <w:szCs w:val="40"/>
            </w:rPr>
            <w:t>5</w:t>
          </w:r>
          <w:r>
            <w:rPr>
              <w:sz w:val="32"/>
              <w:szCs w:val="40"/>
            </w:rPr>
            <w:fldChar w:fldCharType="end"/>
          </w:r>
          <w:r>
            <w:rPr>
              <w:rFonts w:hint="eastAsia" w:ascii="方正仿宋_GBK" w:hAnsi="方正仿宋_GBK" w:eastAsia="方正仿宋_GBK" w:cs="方正仿宋_GBK"/>
              <w:sz w:val="32"/>
              <w:szCs w:val="48"/>
              <w:highlight w:val="none"/>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40"/>
            </w:rPr>
          </w:pPr>
          <w:r>
            <w:rPr>
              <w:rFonts w:hint="eastAsia" w:ascii="方正仿宋_GBK" w:hAnsi="方正仿宋_GBK" w:eastAsia="方正仿宋_GBK" w:cs="方正仿宋_GBK"/>
              <w:sz w:val="32"/>
              <w:szCs w:val="48"/>
              <w:highlight w:val="none"/>
            </w:rPr>
            <w:fldChar w:fldCharType="begin"/>
          </w:r>
          <w:r>
            <w:rPr>
              <w:rFonts w:hint="eastAsia" w:ascii="方正仿宋_GBK" w:hAnsi="方正仿宋_GBK" w:eastAsia="方正仿宋_GBK" w:cs="方正仿宋_GBK"/>
              <w:sz w:val="32"/>
              <w:szCs w:val="48"/>
              <w:highlight w:val="none"/>
            </w:rPr>
            <w:instrText xml:space="preserve"> HYPERLINK \l _Toc9715 </w:instrText>
          </w:r>
          <w:r>
            <w:rPr>
              <w:rFonts w:hint="eastAsia" w:ascii="方正仿宋_GBK" w:hAnsi="方正仿宋_GBK" w:eastAsia="方正仿宋_GBK" w:cs="方正仿宋_GBK"/>
              <w:sz w:val="32"/>
              <w:szCs w:val="48"/>
              <w:highlight w:val="none"/>
            </w:rPr>
            <w:fldChar w:fldCharType="separate"/>
          </w:r>
          <w:r>
            <w:rPr>
              <w:rFonts w:hint="eastAsia" w:ascii="Times New Roman" w:hAnsi="Times New Roman" w:eastAsia="方正仿宋_GBK" w:cs="方正仿宋_GBK"/>
              <w:sz w:val="32"/>
              <w:szCs w:val="48"/>
              <w:highlight w:val="none"/>
              <w:lang w:val="en-US" w:eastAsia="zh-CN"/>
            </w:rPr>
            <w:t>2、</w:t>
          </w:r>
          <w:r>
            <w:rPr>
              <w:rFonts w:hint="eastAsia" w:ascii="Times New Roman" w:hAnsi="Times New Roman" w:eastAsia="方正仿宋_GBK" w:cs="方正仿宋_GBK"/>
              <w:sz w:val="32"/>
              <w:szCs w:val="48"/>
              <w:highlight w:val="none"/>
              <w:lang w:eastAsia="zh-CN"/>
            </w:rPr>
            <w:t>组织实施</w:t>
          </w:r>
          <w:r>
            <w:rPr>
              <w:sz w:val="32"/>
              <w:szCs w:val="40"/>
            </w:rPr>
            <w:tab/>
          </w:r>
          <w:r>
            <w:rPr>
              <w:sz w:val="32"/>
              <w:szCs w:val="40"/>
            </w:rPr>
            <w:fldChar w:fldCharType="begin"/>
          </w:r>
          <w:r>
            <w:rPr>
              <w:sz w:val="32"/>
              <w:szCs w:val="40"/>
            </w:rPr>
            <w:instrText xml:space="preserve"> PAGEREF _Toc9715 \h </w:instrText>
          </w:r>
          <w:r>
            <w:rPr>
              <w:sz w:val="32"/>
              <w:szCs w:val="40"/>
            </w:rPr>
            <w:fldChar w:fldCharType="separate"/>
          </w:r>
          <w:r>
            <w:rPr>
              <w:sz w:val="32"/>
              <w:szCs w:val="40"/>
            </w:rPr>
            <w:t>5</w:t>
          </w:r>
          <w:r>
            <w:rPr>
              <w:sz w:val="32"/>
              <w:szCs w:val="40"/>
            </w:rPr>
            <w:fldChar w:fldCharType="end"/>
          </w:r>
          <w:r>
            <w:rPr>
              <w:rFonts w:hint="eastAsia" w:ascii="方正仿宋_GBK" w:hAnsi="方正仿宋_GBK" w:eastAsia="方正仿宋_GBK" w:cs="方正仿宋_GBK"/>
              <w:sz w:val="32"/>
              <w:szCs w:val="48"/>
              <w:highlight w:val="none"/>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sz w:val="32"/>
              <w:szCs w:val="48"/>
              <w:highlight w:val="none"/>
            </w:rPr>
            <w:fldChar w:fldCharType="begin"/>
          </w:r>
          <w:r>
            <w:rPr>
              <w:rFonts w:hint="eastAsia" w:ascii="方正仿宋_GBK" w:hAnsi="方正仿宋_GBK" w:eastAsia="方正仿宋_GBK" w:cs="方正仿宋_GBK"/>
              <w:sz w:val="32"/>
              <w:szCs w:val="48"/>
              <w:highlight w:val="none"/>
            </w:rPr>
            <w:instrText xml:space="preserve"> HYPERLINK \l _Toc5729 </w:instrText>
          </w:r>
          <w:r>
            <w:rPr>
              <w:rFonts w:hint="eastAsia" w:ascii="方正仿宋_GBK" w:hAnsi="方正仿宋_GBK" w:eastAsia="方正仿宋_GBK" w:cs="方正仿宋_GBK"/>
              <w:sz w:val="32"/>
              <w:szCs w:val="48"/>
              <w:highlight w:val="none"/>
            </w:rPr>
            <w:fldChar w:fldCharType="separate"/>
          </w:r>
          <w:r>
            <w:rPr>
              <w:rFonts w:hint="eastAsia" w:ascii="Times New Roman" w:hAnsi="Times New Roman" w:eastAsia="方正仿宋_GBK" w:cs="方正仿宋_GBK"/>
              <w:sz w:val="32"/>
              <w:szCs w:val="48"/>
              <w:highlight w:val="none"/>
              <w:lang w:val="en-US" w:eastAsia="zh-CN"/>
            </w:rPr>
            <w:t>3、分析评价</w:t>
          </w:r>
          <w:r>
            <w:rPr>
              <w:sz w:val="32"/>
              <w:szCs w:val="40"/>
            </w:rPr>
            <w:tab/>
          </w:r>
          <w:r>
            <w:rPr>
              <w:sz w:val="32"/>
              <w:szCs w:val="40"/>
            </w:rPr>
            <w:fldChar w:fldCharType="begin"/>
          </w:r>
          <w:r>
            <w:rPr>
              <w:sz w:val="32"/>
              <w:szCs w:val="40"/>
            </w:rPr>
            <w:instrText xml:space="preserve"> PAGEREF _Toc5729 \h </w:instrText>
          </w:r>
          <w:r>
            <w:rPr>
              <w:sz w:val="32"/>
              <w:szCs w:val="40"/>
            </w:rPr>
            <w:fldChar w:fldCharType="separate"/>
          </w:r>
          <w:r>
            <w:rPr>
              <w:sz w:val="32"/>
              <w:szCs w:val="40"/>
            </w:rPr>
            <w:t>6</w:t>
          </w:r>
          <w:r>
            <w:rPr>
              <w:sz w:val="32"/>
              <w:szCs w:val="40"/>
            </w:rPr>
            <w:fldChar w:fldCharType="end"/>
          </w:r>
          <w:r>
            <w:rPr>
              <w:rFonts w:hint="eastAsia" w:ascii="方正仿宋_GBK" w:hAnsi="方正仿宋_GBK" w:eastAsia="方正仿宋_GBK" w:cs="方正仿宋_GBK"/>
              <w:sz w:val="32"/>
              <w:szCs w:val="48"/>
              <w:highlight w:val="none"/>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2"/>
              <w:sz w:val="32"/>
              <w:szCs w:val="48"/>
              <w:highlight w:val="none"/>
              <w:lang w:val="en-US" w:eastAsia="zh-CN" w:bidi="ar-SA"/>
            </w:rPr>
          </w:pPr>
          <w:r>
            <w:rPr>
              <w:rFonts w:hint="eastAsia" w:ascii="方正仿宋_GBK" w:hAnsi="方正仿宋_GBK" w:eastAsia="方正仿宋_GBK" w:cs="方正仿宋_GBK"/>
              <w:kern w:val="2"/>
              <w:sz w:val="32"/>
              <w:szCs w:val="48"/>
              <w:highlight w:val="none"/>
              <w:lang w:val="en-US" w:eastAsia="zh-CN" w:bidi="ar-SA"/>
            </w:rPr>
            <w:fldChar w:fldCharType="begin"/>
          </w:r>
          <w:r>
            <w:rPr>
              <w:rFonts w:hint="eastAsia" w:ascii="方正仿宋_GBK" w:hAnsi="方正仿宋_GBK" w:eastAsia="方正仿宋_GBK" w:cs="方正仿宋_GBK"/>
              <w:kern w:val="2"/>
              <w:sz w:val="32"/>
              <w:szCs w:val="48"/>
              <w:highlight w:val="none"/>
              <w:lang w:val="en-US" w:eastAsia="zh-CN" w:bidi="ar-SA"/>
            </w:rPr>
            <w:instrText xml:space="preserve"> HYPERLINK \l _Toc31015 </w:instrText>
          </w:r>
          <w:r>
            <w:rPr>
              <w:rFonts w:hint="eastAsia" w:ascii="方正仿宋_GBK" w:hAnsi="方正仿宋_GBK" w:eastAsia="方正仿宋_GBK" w:cs="方正仿宋_GBK"/>
              <w:kern w:val="2"/>
              <w:sz w:val="32"/>
              <w:szCs w:val="48"/>
              <w:highlight w:val="none"/>
              <w:lang w:val="en-US" w:eastAsia="zh-CN" w:bidi="ar-SA"/>
            </w:rPr>
            <w:fldChar w:fldCharType="separate"/>
          </w:r>
          <w:r>
            <w:rPr>
              <w:rFonts w:hint="eastAsia" w:ascii="方正仿宋_GBK" w:hAnsi="方正仿宋_GBK" w:eastAsia="方正仿宋_GBK" w:cs="方正仿宋_GBK"/>
              <w:kern w:val="2"/>
              <w:sz w:val="32"/>
              <w:szCs w:val="48"/>
              <w:highlight w:val="none"/>
              <w:lang w:val="en-US" w:eastAsia="zh-CN" w:bidi="ar-SA"/>
            </w:rPr>
            <w:t>三、绩效评价情况及结论</w:t>
          </w:r>
          <w:r>
            <w:rPr>
              <w:rFonts w:hint="eastAsia" w:ascii="方正仿宋_GBK" w:hAnsi="方正仿宋_GBK" w:eastAsia="方正仿宋_GBK" w:cs="方正仿宋_GBK"/>
              <w:kern w:val="2"/>
              <w:sz w:val="32"/>
              <w:szCs w:val="48"/>
              <w:highlight w:val="none"/>
              <w:lang w:val="en-US" w:eastAsia="zh-CN" w:bidi="ar-SA"/>
            </w:rPr>
            <w:tab/>
          </w:r>
          <w:r>
            <w:rPr>
              <w:rFonts w:hint="eastAsia" w:ascii="方正仿宋_GBK" w:hAnsi="方正仿宋_GBK" w:eastAsia="方正仿宋_GBK" w:cs="方正仿宋_GBK"/>
              <w:kern w:val="2"/>
              <w:sz w:val="32"/>
              <w:szCs w:val="48"/>
              <w:highlight w:val="none"/>
              <w:lang w:val="en-US" w:eastAsia="zh-CN" w:bidi="ar-SA"/>
            </w:rPr>
            <w:fldChar w:fldCharType="begin"/>
          </w:r>
          <w:r>
            <w:rPr>
              <w:rFonts w:hint="eastAsia" w:ascii="方正仿宋_GBK" w:hAnsi="方正仿宋_GBK" w:eastAsia="方正仿宋_GBK" w:cs="方正仿宋_GBK"/>
              <w:kern w:val="2"/>
              <w:sz w:val="32"/>
              <w:szCs w:val="48"/>
              <w:highlight w:val="none"/>
              <w:lang w:val="en-US" w:eastAsia="zh-CN" w:bidi="ar-SA"/>
            </w:rPr>
            <w:instrText xml:space="preserve"> PAGEREF _Toc31015 \h </w:instrText>
          </w:r>
          <w:r>
            <w:rPr>
              <w:rFonts w:hint="eastAsia" w:ascii="方正仿宋_GBK" w:hAnsi="方正仿宋_GBK" w:eastAsia="方正仿宋_GBK" w:cs="方正仿宋_GBK"/>
              <w:kern w:val="2"/>
              <w:sz w:val="32"/>
              <w:szCs w:val="48"/>
              <w:highlight w:val="none"/>
              <w:lang w:val="en-US" w:eastAsia="zh-CN" w:bidi="ar-SA"/>
            </w:rPr>
            <w:fldChar w:fldCharType="separate"/>
          </w:r>
          <w:r>
            <w:rPr>
              <w:rFonts w:hint="eastAsia" w:ascii="方正仿宋_GBK" w:hAnsi="方正仿宋_GBK" w:eastAsia="方正仿宋_GBK" w:cs="方正仿宋_GBK"/>
              <w:kern w:val="2"/>
              <w:sz w:val="32"/>
              <w:szCs w:val="48"/>
              <w:highlight w:val="none"/>
              <w:lang w:val="en-US" w:eastAsia="zh-CN" w:bidi="ar-SA"/>
            </w:rPr>
            <w:t>6</w:t>
          </w:r>
          <w:r>
            <w:rPr>
              <w:rFonts w:hint="eastAsia" w:ascii="方正仿宋_GBK" w:hAnsi="方正仿宋_GBK" w:eastAsia="方正仿宋_GBK" w:cs="方正仿宋_GBK"/>
              <w:kern w:val="2"/>
              <w:sz w:val="32"/>
              <w:szCs w:val="48"/>
              <w:highlight w:val="none"/>
              <w:lang w:val="en-US" w:eastAsia="zh-CN" w:bidi="ar-SA"/>
            </w:rPr>
            <w:fldChar w:fldCharType="end"/>
          </w:r>
          <w:r>
            <w:rPr>
              <w:rFonts w:hint="eastAsia" w:ascii="方正仿宋_GBK" w:hAnsi="方正仿宋_GBK" w:eastAsia="方正仿宋_GBK" w:cs="方正仿宋_GBK"/>
              <w:kern w:val="2"/>
              <w:sz w:val="32"/>
              <w:szCs w:val="48"/>
              <w:highlight w:val="none"/>
              <w:lang w:val="en-US" w:eastAsia="zh-CN" w:bidi="ar-SA"/>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2"/>
              <w:sz w:val="32"/>
              <w:szCs w:val="48"/>
              <w:highlight w:val="none"/>
              <w:lang w:val="en-US" w:eastAsia="zh-CN" w:bidi="ar-SA"/>
            </w:rPr>
          </w:pPr>
          <w:r>
            <w:rPr>
              <w:rFonts w:hint="eastAsia" w:ascii="方正仿宋_GBK" w:hAnsi="方正仿宋_GBK" w:eastAsia="方正仿宋_GBK" w:cs="方正仿宋_GBK"/>
              <w:kern w:val="2"/>
              <w:sz w:val="32"/>
              <w:szCs w:val="48"/>
              <w:highlight w:val="none"/>
              <w:lang w:val="en-US" w:eastAsia="zh-CN" w:bidi="ar-SA"/>
            </w:rPr>
            <w:fldChar w:fldCharType="begin"/>
          </w:r>
          <w:r>
            <w:rPr>
              <w:rFonts w:hint="eastAsia" w:ascii="方正仿宋_GBK" w:hAnsi="方正仿宋_GBK" w:eastAsia="方正仿宋_GBK" w:cs="方正仿宋_GBK"/>
              <w:kern w:val="2"/>
              <w:sz w:val="32"/>
              <w:szCs w:val="48"/>
              <w:highlight w:val="none"/>
              <w:lang w:val="en-US" w:eastAsia="zh-CN" w:bidi="ar-SA"/>
            </w:rPr>
            <w:instrText xml:space="preserve"> HYPERLINK \l _Toc1809 </w:instrText>
          </w:r>
          <w:r>
            <w:rPr>
              <w:rFonts w:hint="eastAsia" w:ascii="方正仿宋_GBK" w:hAnsi="方正仿宋_GBK" w:eastAsia="方正仿宋_GBK" w:cs="方正仿宋_GBK"/>
              <w:kern w:val="2"/>
              <w:sz w:val="32"/>
              <w:szCs w:val="48"/>
              <w:highlight w:val="none"/>
              <w:lang w:val="en-US" w:eastAsia="zh-CN" w:bidi="ar-SA"/>
            </w:rPr>
            <w:fldChar w:fldCharType="separate"/>
          </w:r>
          <w:r>
            <w:rPr>
              <w:rFonts w:hint="eastAsia" w:ascii="方正仿宋_GBK" w:hAnsi="方正仿宋_GBK" w:eastAsia="方正仿宋_GBK" w:cs="方正仿宋_GBK"/>
              <w:kern w:val="2"/>
              <w:sz w:val="32"/>
              <w:szCs w:val="48"/>
              <w:highlight w:val="none"/>
              <w:lang w:val="en-US" w:eastAsia="zh-CN" w:bidi="ar-SA"/>
            </w:rPr>
            <w:t>四、主要经验及做法</w:t>
          </w:r>
          <w:r>
            <w:rPr>
              <w:rFonts w:hint="eastAsia" w:ascii="方正仿宋_GBK" w:hAnsi="方正仿宋_GBK" w:eastAsia="方正仿宋_GBK" w:cs="方正仿宋_GBK"/>
              <w:kern w:val="2"/>
              <w:sz w:val="32"/>
              <w:szCs w:val="48"/>
              <w:highlight w:val="none"/>
              <w:lang w:val="en-US" w:eastAsia="zh-CN" w:bidi="ar-SA"/>
            </w:rPr>
            <w:tab/>
          </w:r>
          <w:r>
            <w:rPr>
              <w:rFonts w:hint="eastAsia" w:ascii="方正仿宋_GBK" w:hAnsi="方正仿宋_GBK" w:eastAsia="方正仿宋_GBK" w:cs="方正仿宋_GBK"/>
              <w:kern w:val="2"/>
              <w:sz w:val="32"/>
              <w:szCs w:val="48"/>
              <w:highlight w:val="none"/>
              <w:lang w:val="en-US" w:eastAsia="zh-CN" w:bidi="ar-SA"/>
            </w:rPr>
            <w:fldChar w:fldCharType="begin"/>
          </w:r>
          <w:r>
            <w:rPr>
              <w:rFonts w:hint="eastAsia" w:ascii="方正仿宋_GBK" w:hAnsi="方正仿宋_GBK" w:eastAsia="方正仿宋_GBK" w:cs="方正仿宋_GBK"/>
              <w:kern w:val="2"/>
              <w:sz w:val="32"/>
              <w:szCs w:val="48"/>
              <w:highlight w:val="none"/>
              <w:lang w:val="en-US" w:eastAsia="zh-CN" w:bidi="ar-SA"/>
            </w:rPr>
            <w:instrText xml:space="preserve"> PAGEREF _Toc1809 \h </w:instrText>
          </w:r>
          <w:r>
            <w:rPr>
              <w:rFonts w:hint="eastAsia" w:ascii="方正仿宋_GBK" w:hAnsi="方正仿宋_GBK" w:eastAsia="方正仿宋_GBK" w:cs="方正仿宋_GBK"/>
              <w:kern w:val="2"/>
              <w:sz w:val="32"/>
              <w:szCs w:val="48"/>
              <w:highlight w:val="none"/>
              <w:lang w:val="en-US" w:eastAsia="zh-CN" w:bidi="ar-SA"/>
            </w:rPr>
            <w:fldChar w:fldCharType="separate"/>
          </w:r>
          <w:r>
            <w:rPr>
              <w:rFonts w:hint="eastAsia" w:ascii="方正仿宋_GBK" w:hAnsi="方正仿宋_GBK" w:eastAsia="方正仿宋_GBK" w:cs="方正仿宋_GBK"/>
              <w:kern w:val="2"/>
              <w:sz w:val="32"/>
              <w:szCs w:val="48"/>
              <w:highlight w:val="none"/>
              <w:lang w:val="en-US" w:eastAsia="zh-CN" w:bidi="ar-SA"/>
            </w:rPr>
            <w:t>8</w:t>
          </w:r>
          <w:r>
            <w:rPr>
              <w:rFonts w:hint="eastAsia" w:ascii="方正仿宋_GBK" w:hAnsi="方正仿宋_GBK" w:eastAsia="方正仿宋_GBK" w:cs="方正仿宋_GBK"/>
              <w:kern w:val="2"/>
              <w:sz w:val="32"/>
              <w:szCs w:val="48"/>
              <w:highlight w:val="none"/>
              <w:lang w:val="en-US" w:eastAsia="zh-CN" w:bidi="ar-SA"/>
            </w:rPr>
            <w:fldChar w:fldCharType="end"/>
          </w:r>
          <w:r>
            <w:rPr>
              <w:rFonts w:hint="eastAsia" w:ascii="方正仿宋_GBK" w:hAnsi="方正仿宋_GBK" w:eastAsia="方正仿宋_GBK" w:cs="方正仿宋_GBK"/>
              <w:kern w:val="2"/>
              <w:sz w:val="32"/>
              <w:szCs w:val="48"/>
              <w:highlight w:val="none"/>
              <w:lang w:val="en-US" w:eastAsia="zh-CN" w:bidi="ar-SA"/>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kern w:val="2"/>
              <w:sz w:val="32"/>
              <w:szCs w:val="48"/>
              <w:highlight w:val="none"/>
              <w:lang w:val="en-US" w:eastAsia="zh-CN" w:bidi="ar-SA"/>
            </w:rPr>
            <w:fldChar w:fldCharType="begin"/>
          </w:r>
          <w:r>
            <w:rPr>
              <w:rFonts w:hint="eastAsia" w:ascii="方正仿宋_GBK" w:hAnsi="方正仿宋_GBK" w:eastAsia="方正仿宋_GBK" w:cs="方正仿宋_GBK"/>
              <w:kern w:val="2"/>
              <w:sz w:val="32"/>
              <w:szCs w:val="48"/>
              <w:highlight w:val="none"/>
              <w:lang w:val="en-US" w:eastAsia="zh-CN" w:bidi="ar-SA"/>
            </w:rPr>
            <w:instrText xml:space="preserve"> HYPERLINK \l _Toc852 </w:instrText>
          </w:r>
          <w:r>
            <w:rPr>
              <w:rFonts w:hint="eastAsia" w:ascii="方正仿宋_GBK" w:hAnsi="方正仿宋_GBK" w:eastAsia="方正仿宋_GBK" w:cs="方正仿宋_GBK"/>
              <w:kern w:val="2"/>
              <w:sz w:val="32"/>
              <w:szCs w:val="48"/>
              <w:highlight w:val="none"/>
              <w:lang w:val="en-US" w:eastAsia="zh-CN" w:bidi="ar-SA"/>
            </w:rPr>
            <w:fldChar w:fldCharType="separate"/>
          </w:r>
          <w:r>
            <w:rPr>
              <w:rFonts w:hint="eastAsia" w:ascii="方正仿宋_GBK" w:hAnsi="方正仿宋_GBK" w:eastAsia="方正仿宋_GBK" w:cs="方正仿宋_GBK"/>
              <w:kern w:val="2"/>
              <w:sz w:val="32"/>
              <w:szCs w:val="48"/>
              <w:highlight w:val="none"/>
              <w:lang w:val="en-US" w:eastAsia="zh-CN" w:bidi="ar-SA"/>
            </w:rPr>
            <w:t>五、存在的问题和建议</w:t>
          </w:r>
          <w:r>
            <w:rPr>
              <w:rFonts w:hint="eastAsia" w:ascii="方正仿宋_GBK" w:hAnsi="方正仿宋_GBK" w:eastAsia="方正仿宋_GBK" w:cs="方正仿宋_GBK"/>
              <w:kern w:val="2"/>
              <w:sz w:val="32"/>
              <w:szCs w:val="48"/>
              <w:highlight w:val="none"/>
              <w:lang w:val="en-US" w:eastAsia="zh-CN" w:bidi="ar-SA"/>
            </w:rPr>
            <w:tab/>
          </w:r>
          <w:r>
            <w:rPr>
              <w:rFonts w:hint="eastAsia" w:ascii="方正仿宋_GBK" w:hAnsi="方正仿宋_GBK" w:eastAsia="方正仿宋_GBK" w:cs="方正仿宋_GBK"/>
              <w:kern w:val="2"/>
              <w:sz w:val="32"/>
              <w:szCs w:val="48"/>
              <w:highlight w:val="none"/>
              <w:lang w:val="en-US" w:eastAsia="zh-CN" w:bidi="ar-SA"/>
            </w:rPr>
            <w:fldChar w:fldCharType="begin"/>
          </w:r>
          <w:r>
            <w:rPr>
              <w:rFonts w:hint="eastAsia" w:ascii="方正仿宋_GBK" w:hAnsi="方正仿宋_GBK" w:eastAsia="方正仿宋_GBK" w:cs="方正仿宋_GBK"/>
              <w:kern w:val="2"/>
              <w:sz w:val="32"/>
              <w:szCs w:val="48"/>
              <w:highlight w:val="none"/>
              <w:lang w:val="en-US" w:eastAsia="zh-CN" w:bidi="ar-SA"/>
            </w:rPr>
            <w:instrText xml:space="preserve"> PAGEREF _Toc852 \h </w:instrText>
          </w:r>
          <w:r>
            <w:rPr>
              <w:rFonts w:hint="eastAsia" w:ascii="方正仿宋_GBK" w:hAnsi="方正仿宋_GBK" w:eastAsia="方正仿宋_GBK" w:cs="方正仿宋_GBK"/>
              <w:kern w:val="2"/>
              <w:sz w:val="32"/>
              <w:szCs w:val="48"/>
              <w:highlight w:val="none"/>
              <w:lang w:val="en-US" w:eastAsia="zh-CN" w:bidi="ar-SA"/>
            </w:rPr>
            <w:fldChar w:fldCharType="separate"/>
          </w:r>
          <w:r>
            <w:rPr>
              <w:rFonts w:hint="eastAsia" w:ascii="方正仿宋_GBK" w:hAnsi="方正仿宋_GBK" w:eastAsia="方正仿宋_GBK" w:cs="方正仿宋_GBK"/>
              <w:kern w:val="2"/>
              <w:sz w:val="32"/>
              <w:szCs w:val="48"/>
              <w:highlight w:val="none"/>
              <w:lang w:val="en-US" w:eastAsia="zh-CN" w:bidi="ar-SA"/>
            </w:rPr>
            <w:t>9</w:t>
          </w:r>
          <w:r>
            <w:rPr>
              <w:rFonts w:hint="eastAsia" w:ascii="方正仿宋_GBK" w:hAnsi="方正仿宋_GBK" w:eastAsia="方正仿宋_GBK" w:cs="方正仿宋_GBK"/>
              <w:kern w:val="2"/>
              <w:sz w:val="32"/>
              <w:szCs w:val="48"/>
              <w:highlight w:val="none"/>
              <w:lang w:val="en-US" w:eastAsia="zh-CN" w:bidi="ar-SA"/>
            </w:rPr>
            <w:fldChar w:fldCharType="end"/>
          </w:r>
          <w:r>
            <w:rPr>
              <w:rFonts w:hint="eastAsia" w:ascii="方正仿宋_GBK" w:hAnsi="方正仿宋_GBK" w:eastAsia="方正仿宋_GBK" w:cs="方正仿宋_GBK"/>
              <w:kern w:val="2"/>
              <w:sz w:val="32"/>
              <w:szCs w:val="48"/>
              <w:highlight w:val="none"/>
              <w:lang w:val="en-US" w:eastAsia="zh-CN" w:bidi="ar-SA"/>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40"/>
            </w:rPr>
          </w:pPr>
          <w:r>
            <w:rPr>
              <w:rFonts w:hint="eastAsia" w:ascii="方正仿宋_GBK" w:hAnsi="方正仿宋_GBK" w:eastAsia="方正仿宋_GBK" w:cs="方正仿宋_GBK"/>
              <w:sz w:val="32"/>
              <w:szCs w:val="48"/>
              <w:highlight w:val="none"/>
            </w:rPr>
            <w:fldChar w:fldCharType="begin"/>
          </w:r>
          <w:r>
            <w:rPr>
              <w:rFonts w:hint="eastAsia" w:ascii="方正仿宋_GBK" w:hAnsi="方正仿宋_GBK" w:eastAsia="方正仿宋_GBK" w:cs="方正仿宋_GBK"/>
              <w:sz w:val="32"/>
              <w:szCs w:val="48"/>
              <w:highlight w:val="none"/>
            </w:rPr>
            <w:instrText xml:space="preserve"> HYPERLINK \l _Toc631 </w:instrText>
          </w:r>
          <w:r>
            <w:rPr>
              <w:rFonts w:hint="eastAsia" w:ascii="方正仿宋_GBK" w:hAnsi="方正仿宋_GBK" w:eastAsia="方正仿宋_GBK" w:cs="方正仿宋_GBK"/>
              <w:sz w:val="32"/>
              <w:szCs w:val="48"/>
              <w:highlight w:val="none"/>
            </w:rPr>
            <w:fldChar w:fldCharType="separate"/>
          </w:r>
          <w:r>
            <w:rPr>
              <w:rFonts w:eastAsia="方正仿宋_GBK"/>
              <w:sz w:val="32"/>
              <w:szCs w:val="48"/>
              <w:highlight w:val="none"/>
            </w:rPr>
            <w:t>（一）</w:t>
          </w:r>
          <w:r>
            <w:rPr>
              <w:rFonts w:hint="eastAsia" w:eastAsia="方正仿宋_GBK"/>
              <w:sz w:val="32"/>
              <w:szCs w:val="48"/>
              <w:highlight w:val="none"/>
              <w:lang w:eastAsia="zh-CN"/>
            </w:rPr>
            <w:t>存在的问题</w:t>
          </w:r>
          <w:r>
            <w:rPr>
              <w:sz w:val="32"/>
              <w:szCs w:val="40"/>
            </w:rPr>
            <w:tab/>
          </w:r>
          <w:r>
            <w:rPr>
              <w:sz w:val="32"/>
              <w:szCs w:val="40"/>
            </w:rPr>
            <w:fldChar w:fldCharType="begin"/>
          </w:r>
          <w:r>
            <w:rPr>
              <w:sz w:val="32"/>
              <w:szCs w:val="40"/>
            </w:rPr>
            <w:instrText xml:space="preserve"> PAGEREF _Toc631 \h </w:instrText>
          </w:r>
          <w:r>
            <w:rPr>
              <w:sz w:val="32"/>
              <w:szCs w:val="40"/>
            </w:rPr>
            <w:fldChar w:fldCharType="separate"/>
          </w:r>
          <w:r>
            <w:rPr>
              <w:sz w:val="32"/>
              <w:szCs w:val="40"/>
            </w:rPr>
            <w:t>9</w:t>
          </w:r>
          <w:r>
            <w:rPr>
              <w:sz w:val="32"/>
              <w:szCs w:val="40"/>
            </w:rPr>
            <w:fldChar w:fldCharType="end"/>
          </w:r>
          <w:r>
            <w:rPr>
              <w:rFonts w:hint="eastAsia" w:ascii="方正仿宋_GBK" w:hAnsi="方正仿宋_GBK" w:eastAsia="方正仿宋_GBK" w:cs="方正仿宋_GBK"/>
              <w:sz w:val="32"/>
              <w:szCs w:val="48"/>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sz w:val="32"/>
              <w:szCs w:val="48"/>
              <w:highlight w:val="none"/>
            </w:rPr>
            <w:fldChar w:fldCharType="begin"/>
          </w:r>
          <w:r>
            <w:rPr>
              <w:rFonts w:hint="eastAsia" w:ascii="方正仿宋_GBK" w:hAnsi="方正仿宋_GBK" w:eastAsia="方正仿宋_GBK" w:cs="方正仿宋_GBK"/>
              <w:sz w:val="32"/>
              <w:szCs w:val="48"/>
              <w:highlight w:val="none"/>
            </w:rPr>
            <w:instrText xml:space="preserve"> HYPERLINK \l _Toc14197 </w:instrText>
          </w:r>
          <w:r>
            <w:rPr>
              <w:rFonts w:hint="eastAsia" w:ascii="方正仿宋_GBK" w:hAnsi="方正仿宋_GBK" w:eastAsia="方正仿宋_GBK" w:cs="方正仿宋_GBK"/>
              <w:sz w:val="32"/>
              <w:szCs w:val="48"/>
              <w:highlight w:val="none"/>
            </w:rPr>
            <w:fldChar w:fldCharType="separate"/>
          </w:r>
          <w:r>
            <w:rPr>
              <w:rFonts w:eastAsia="方正仿宋_GBK"/>
              <w:sz w:val="32"/>
              <w:szCs w:val="48"/>
              <w:highlight w:val="none"/>
            </w:rPr>
            <w:t>（</w:t>
          </w:r>
          <w:r>
            <w:rPr>
              <w:rFonts w:hint="eastAsia" w:eastAsia="方正仿宋_GBK"/>
              <w:sz w:val="32"/>
              <w:szCs w:val="48"/>
              <w:highlight w:val="none"/>
              <w:lang w:eastAsia="zh-CN"/>
            </w:rPr>
            <w:t>二</w:t>
          </w:r>
          <w:r>
            <w:rPr>
              <w:rFonts w:eastAsia="方正仿宋_GBK"/>
              <w:sz w:val="32"/>
              <w:szCs w:val="48"/>
              <w:highlight w:val="none"/>
            </w:rPr>
            <w:t>）</w:t>
          </w:r>
          <w:r>
            <w:rPr>
              <w:rFonts w:hint="eastAsia" w:eastAsia="方正仿宋_GBK"/>
              <w:sz w:val="32"/>
              <w:szCs w:val="48"/>
              <w:highlight w:val="none"/>
              <w:lang w:eastAsia="zh-CN"/>
            </w:rPr>
            <w:t>建议</w:t>
          </w:r>
          <w:r>
            <w:rPr>
              <w:sz w:val="32"/>
              <w:szCs w:val="40"/>
            </w:rPr>
            <w:tab/>
          </w:r>
          <w:r>
            <w:rPr>
              <w:sz w:val="32"/>
              <w:szCs w:val="40"/>
            </w:rPr>
            <w:fldChar w:fldCharType="begin"/>
          </w:r>
          <w:r>
            <w:rPr>
              <w:sz w:val="32"/>
              <w:szCs w:val="40"/>
            </w:rPr>
            <w:instrText xml:space="preserve"> PAGEREF _Toc14197 \h </w:instrText>
          </w:r>
          <w:r>
            <w:rPr>
              <w:sz w:val="32"/>
              <w:szCs w:val="40"/>
            </w:rPr>
            <w:fldChar w:fldCharType="separate"/>
          </w:r>
          <w:r>
            <w:rPr>
              <w:sz w:val="32"/>
              <w:szCs w:val="40"/>
            </w:rPr>
            <w:t>9</w:t>
          </w:r>
          <w:r>
            <w:rPr>
              <w:sz w:val="32"/>
              <w:szCs w:val="40"/>
            </w:rPr>
            <w:fldChar w:fldCharType="end"/>
          </w:r>
          <w:r>
            <w:rPr>
              <w:rFonts w:hint="eastAsia" w:ascii="方正仿宋_GBK" w:hAnsi="方正仿宋_GBK" w:eastAsia="方正仿宋_GBK" w:cs="方正仿宋_GBK"/>
              <w:sz w:val="32"/>
              <w:szCs w:val="48"/>
              <w:highlight w:val="none"/>
            </w:rPr>
            <w:fldChar w:fldCharType="end"/>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Cs w:val="32"/>
              <w:highlight w:val="none"/>
            </w:rPr>
            <w:fldChar w:fldCharType="end"/>
          </w:r>
        </w:p>
      </w:sdtContent>
    </w:sdt>
    <w:p>
      <w:pPr>
        <w:rPr>
          <w:rFonts w:eastAsia="方正黑体_GBK"/>
          <w:sz w:val="32"/>
          <w:szCs w:val="32"/>
          <w:highlight w:val="none"/>
        </w:rPr>
      </w:pPr>
      <w:r>
        <w:rPr>
          <w:rFonts w:eastAsia="方正黑体_GBK"/>
          <w:sz w:val="32"/>
          <w:szCs w:val="32"/>
          <w:highlight w:val="none"/>
        </w:rPr>
        <w:br w:type="page"/>
      </w:r>
    </w:p>
    <w:p>
      <w:pPr>
        <w:spacing w:line="560" w:lineRule="exact"/>
        <w:ind w:firstLine="640" w:firstLineChars="200"/>
        <w:rPr>
          <w:rFonts w:eastAsia="方正黑体_GBK"/>
          <w:sz w:val="32"/>
          <w:szCs w:val="32"/>
          <w:highlight w:val="none"/>
        </w:rPr>
      </w:pPr>
      <w:r>
        <w:rPr>
          <w:rFonts w:hint="eastAsia" w:ascii="方正仿宋_GBK" w:hAnsi="方正仿宋_GBK" w:eastAsia="方正仿宋_GBK" w:cs="方正仿宋_GBK"/>
          <w:color w:val="auto"/>
          <w:sz w:val="32"/>
          <w:szCs w:val="32"/>
          <w:highlight w:val="none"/>
        </w:rPr>
        <w:t>为加强财政资金的管理，提高财政资金的使用效益。根据《</w:t>
      </w:r>
      <w:r>
        <w:rPr>
          <w:rFonts w:hint="eastAsia" w:ascii="方正仿宋_GBK" w:hAnsi="方正仿宋_GBK" w:eastAsia="方正仿宋_GBK" w:cs="方正仿宋_GBK"/>
          <w:color w:val="auto"/>
          <w:sz w:val="32"/>
          <w:szCs w:val="32"/>
          <w:highlight w:val="none"/>
          <w:lang w:eastAsia="zh-CN"/>
        </w:rPr>
        <w:t>重庆市财政局关于加快推进预算绩效管理工作的通知</w:t>
      </w:r>
      <w:r>
        <w:rPr>
          <w:rFonts w:hint="eastAsia" w:ascii="方正仿宋_GBK" w:hAnsi="方正仿宋_GBK" w:eastAsia="方正仿宋_GBK" w:cs="方正仿宋_GBK"/>
          <w:color w:val="auto"/>
          <w:sz w:val="32"/>
          <w:szCs w:val="32"/>
          <w:highlight w:val="none"/>
        </w:rPr>
        <w:t>》（渝财绩〔202</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〕1号）、</w:t>
      </w:r>
      <w:r>
        <w:rPr>
          <w:rFonts w:hint="eastAsia" w:ascii="方正仿宋_GBK" w:hAnsi="方正仿宋_GBK" w:eastAsia="方正仿宋_GBK" w:cs="方正仿宋_GBK"/>
          <w:color w:val="auto"/>
          <w:sz w:val="32"/>
          <w:szCs w:val="32"/>
          <w:highlight w:val="none"/>
          <w:lang w:eastAsia="zh-CN"/>
        </w:rPr>
        <w:t>《重庆市璧山区财政局关于开展2021年度预算绩效自评工作的通知》（璧财绩〔2022〕2号）</w:t>
      </w:r>
      <w:r>
        <w:rPr>
          <w:rFonts w:hint="eastAsia" w:ascii="方正仿宋_GBK" w:hAnsi="方正仿宋_GBK" w:eastAsia="方正仿宋_GBK" w:cs="方正仿宋_GBK"/>
          <w:color w:val="auto"/>
          <w:sz w:val="32"/>
          <w:szCs w:val="32"/>
          <w:highlight w:val="none"/>
          <w:lang w:val="en-US" w:eastAsia="zh-CN"/>
        </w:rPr>
        <w:t>文件要求</w:t>
      </w:r>
      <w:r>
        <w:rPr>
          <w:rFonts w:hint="eastAsia" w:ascii="方正仿宋_GBK" w:hAnsi="方正仿宋_GBK" w:eastAsia="方正仿宋_GBK" w:cs="方正仿宋_GBK"/>
          <w:color w:val="auto"/>
          <w:sz w:val="32"/>
          <w:szCs w:val="32"/>
          <w:highlight w:val="none"/>
        </w:rPr>
        <w:t>，形成202</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eastAsia="zh-CN"/>
        </w:rPr>
        <w:t>度</w:t>
      </w:r>
      <w:r>
        <w:rPr>
          <w:rFonts w:hint="eastAsia" w:ascii="方正仿宋_GBK" w:hAnsi="方正仿宋_GBK" w:eastAsia="方正仿宋_GBK" w:cs="方正仿宋_GBK"/>
          <w:color w:val="auto"/>
          <w:sz w:val="32"/>
          <w:szCs w:val="32"/>
          <w:highlight w:val="none"/>
          <w:lang w:val="en-US" w:eastAsia="zh-CN"/>
        </w:rPr>
        <w:t>部门</w:t>
      </w:r>
      <w:r>
        <w:rPr>
          <w:rFonts w:hint="eastAsia" w:ascii="方正仿宋_GBK" w:hAnsi="方正仿宋_GBK" w:eastAsia="方正仿宋_GBK" w:cs="方正仿宋_GBK"/>
          <w:color w:val="auto"/>
          <w:sz w:val="32"/>
          <w:szCs w:val="32"/>
          <w:highlight w:val="none"/>
        </w:rPr>
        <w:t>整体支出绩效自评报告如下：</w:t>
      </w:r>
    </w:p>
    <w:p>
      <w:pPr>
        <w:spacing w:line="596" w:lineRule="exact"/>
        <w:ind w:firstLine="640" w:firstLineChars="200"/>
        <w:outlineLvl w:val="0"/>
        <w:rPr>
          <w:rFonts w:eastAsia="方正黑体_GBK"/>
          <w:sz w:val="32"/>
          <w:szCs w:val="32"/>
          <w:highlight w:val="none"/>
        </w:rPr>
      </w:pPr>
      <w:bookmarkStart w:id="0" w:name="_Toc30505"/>
      <w:r>
        <w:rPr>
          <w:rFonts w:eastAsia="方正黑体_GBK"/>
          <w:sz w:val="32"/>
          <w:szCs w:val="32"/>
          <w:highlight w:val="none"/>
        </w:rPr>
        <w:t>一、基本</w:t>
      </w:r>
      <w:r>
        <w:rPr>
          <w:rFonts w:hint="eastAsia" w:eastAsia="方正黑体_GBK"/>
          <w:sz w:val="32"/>
          <w:szCs w:val="32"/>
          <w:highlight w:val="none"/>
        </w:rPr>
        <w:t>情况</w:t>
      </w:r>
      <w:bookmarkEnd w:id="0"/>
    </w:p>
    <w:p>
      <w:pPr>
        <w:spacing w:line="596" w:lineRule="exact"/>
        <w:ind w:firstLine="640" w:firstLineChars="200"/>
        <w:outlineLvl w:val="1"/>
        <w:rPr>
          <w:rFonts w:hint="eastAsia" w:eastAsia="方正仿宋_GBK"/>
          <w:sz w:val="32"/>
          <w:szCs w:val="32"/>
          <w:highlight w:val="none"/>
          <w:lang w:eastAsia="zh-CN"/>
        </w:rPr>
      </w:pPr>
      <w:bookmarkStart w:id="1" w:name="_Toc15438"/>
      <w:r>
        <w:rPr>
          <w:rFonts w:eastAsia="方正仿宋_GBK"/>
          <w:sz w:val="32"/>
          <w:szCs w:val="32"/>
          <w:highlight w:val="none"/>
        </w:rPr>
        <w:t>（一）</w:t>
      </w:r>
      <w:r>
        <w:rPr>
          <w:rFonts w:hint="eastAsia" w:eastAsia="方正仿宋_GBK"/>
          <w:sz w:val="32"/>
          <w:szCs w:val="32"/>
          <w:highlight w:val="none"/>
          <w:lang w:eastAsia="zh-CN"/>
        </w:rPr>
        <w:t>部门基本情况</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方正仿宋_GBK" w:hAnsi="方正仿宋_GBK" w:eastAsia="方正仿宋_GBK" w:cs="方正仿宋_GBK"/>
          <w:color w:val="auto"/>
          <w:sz w:val="32"/>
          <w:szCs w:val="32"/>
          <w:highlight w:val="none"/>
          <w:lang w:eastAsia="zh-CN"/>
        </w:rPr>
      </w:pPr>
      <w:bookmarkStart w:id="2" w:name="_Toc29380"/>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部门职级</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重庆市璧山区园林绿化管理所为重庆市璧山区城市管理局管理的财政全额补助公益一类事业单位，按正科级管理。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方正仿宋_GBK" w:hAnsi="方正仿宋_GBK" w:eastAsia="方正仿宋_GBK" w:cs="方正仿宋_GBK"/>
          <w:color w:val="auto"/>
          <w:sz w:val="32"/>
          <w:szCs w:val="32"/>
          <w:highlight w:val="none"/>
          <w:lang w:eastAsia="zh-CN"/>
        </w:rPr>
      </w:pPr>
      <w:bookmarkStart w:id="3" w:name="_Toc28639"/>
      <w:r>
        <w:rPr>
          <w:rFonts w:hint="eastAsia" w:ascii="方正仿宋_GBK" w:hAnsi="方正仿宋_GBK" w:eastAsia="方正仿宋_GBK" w:cs="方正仿宋_GBK"/>
          <w:color w:val="auto"/>
          <w:sz w:val="32"/>
          <w:szCs w:val="32"/>
          <w:highlight w:val="none"/>
          <w:lang w:val="en-US" w:eastAsia="zh-CN"/>
        </w:rPr>
        <w:t>2、人员</w:t>
      </w:r>
      <w:r>
        <w:rPr>
          <w:rFonts w:hint="eastAsia" w:ascii="方正仿宋_GBK" w:hAnsi="方正仿宋_GBK" w:eastAsia="方正仿宋_GBK" w:cs="方正仿宋_GBK"/>
          <w:color w:val="auto"/>
          <w:sz w:val="32"/>
          <w:szCs w:val="32"/>
          <w:highlight w:val="none"/>
          <w:lang w:eastAsia="zh-CN"/>
        </w:rPr>
        <w:t>编制</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重庆市</w:t>
      </w:r>
      <w:r>
        <w:rPr>
          <w:rFonts w:hint="eastAsia" w:ascii="方正仿宋_GBK" w:hAnsi="方正仿宋_GBK" w:eastAsia="方正仿宋_GBK" w:cs="方正仿宋_GBK"/>
          <w:color w:val="auto"/>
          <w:sz w:val="32"/>
          <w:szCs w:val="32"/>
          <w:highlight w:val="none"/>
        </w:rPr>
        <w:t>璧山区园林绿化管理所核定事业编制38名，其中干部32名，工人6名。核定领导职数</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名，其中正职1名，副职</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方正仿宋_GBK" w:hAnsi="方正仿宋_GBK" w:eastAsia="方正仿宋_GBK" w:cs="方正仿宋_GBK"/>
          <w:color w:val="auto"/>
          <w:sz w:val="32"/>
          <w:szCs w:val="32"/>
          <w:highlight w:val="none"/>
          <w:lang w:val="en-US" w:eastAsia="zh-CN"/>
        </w:rPr>
      </w:pPr>
      <w:bookmarkStart w:id="4" w:name="_Toc16522"/>
      <w:r>
        <w:rPr>
          <w:rFonts w:hint="eastAsia" w:ascii="方正仿宋_GBK" w:hAnsi="方正仿宋_GBK" w:eastAsia="方正仿宋_GBK" w:cs="方正仿宋_GBK"/>
          <w:color w:val="auto"/>
          <w:sz w:val="32"/>
          <w:szCs w:val="32"/>
          <w:highlight w:val="none"/>
          <w:lang w:val="en-US" w:eastAsia="zh-CN"/>
        </w:rPr>
        <w:t>3、职能职责</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）宣传贯彻国家和地方关于园林绿化的法律、法规、规章和政策。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）协助主管部门制定绿化养护质量标准和城市园林绿化专业技术规范。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）协助主管部门做好编制区级绿地系统规划和绿线划定。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）协助主管部门做好城市古树名木保护。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）协助主管部门做好城市义务植树活动。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eastAsia="zh-CN"/>
        </w:rPr>
        <w:t>）协助主管部门做好园林绿化工程招投标、定额、质量管理。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eastAsia="zh-CN"/>
        </w:rPr>
        <w:t>）承担城区规定范围内的园林绿化建设。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lang w:eastAsia="zh-CN"/>
        </w:rPr>
        <w:t>）承担城区公共园林绿化的日常养护，以及城市公园维护。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lang w:eastAsia="zh-CN"/>
        </w:rPr>
        <w:t>）承担对各镇（街道）园林绿化的业务指导。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lang w:eastAsia="zh-CN"/>
        </w:rPr>
        <w:t>）承担生态园林创建技术指导。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11</w:t>
      </w:r>
      <w:r>
        <w:rPr>
          <w:rFonts w:hint="eastAsia" w:ascii="方正仿宋_GBK" w:hAnsi="方正仿宋_GBK" w:eastAsia="方正仿宋_GBK" w:cs="方正仿宋_GBK"/>
          <w:color w:val="auto"/>
          <w:sz w:val="32"/>
          <w:szCs w:val="32"/>
          <w:highlight w:val="none"/>
          <w:lang w:eastAsia="zh-CN"/>
        </w:rPr>
        <w:t>）承担苗圃基地建设维护，协助主管部门组织花卉、苗木培育生产。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12</w:t>
      </w:r>
      <w:r>
        <w:rPr>
          <w:rFonts w:hint="eastAsia" w:ascii="方正仿宋_GBK" w:hAnsi="方正仿宋_GBK" w:eastAsia="方正仿宋_GBK" w:cs="方正仿宋_GBK"/>
          <w:color w:val="auto"/>
          <w:sz w:val="32"/>
          <w:szCs w:val="32"/>
          <w:highlight w:val="none"/>
          <w:lang w:eastAsia="zh-CN"/>
        </w:rPr>
        <w:t>）承担城区公共绿地节点美化和花卉摆放。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13</w:t>
      </w:r>
      <w:r>
        <w:rPr>
          <w:rFonts w:hint="eastAsia" w:ascii="方正仿宋_GBK" w:hAnsi="方正仿宋_GBK" w:eastAsia="方正仿宋_GBK" w:cs="方正仿宋_GBK"/>
          <w:color w:val="auto"/>
          <w:sz w:val="32"/>
          <w:szCs w:val="32"/>
          <w:highlight w:val="none"/>
          <w:lang w:eastAsia="zh-CN"/>
        </w:rPr>
        <w:t>）承办主管部门交办的其他事项。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方正仿宋_GBK"/>
          <w:sz w:val="32"/>
          <w:szCs w:val="32"/>
          <w:highlight w:val="none"/>
        </w:rPr>
      </w:pPr>
      <w:bookmarkStart w:id="5" w:name="_Toc14915"/>
      <w:r>
        <w:rPr>
          <w:rFonts w:eastAsia="方正仿宋_GBK"/>
          <w:sz w:val="32"/>
          <w:szCs w:val="32"/>
          <w:highlight w:val="none"/>
        </w:rPr>
        <w:t>（二）</w:t>
      </w:r>
      <w:r>
        <w:rPr>
          <w:rFonts w:hint="eastAsia" w:eastAsia="方正仿宋_GBK"/>
          <w:sz w:val="32"/>
          <w:szCs w:val="32"/>
          <w:highlight w:val="none"/>
        </w:rPr>
        <w:t>预算及支出情况</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方正仿宋_GBK" w:hAnsi="方正仿宋_GBK" w:eastAsia="方正仿宋_GBK" w:cs="方正仿宋_GBK"/>
          <w:color w:val="auto"/>
          <w:sz w:val="32"/>
          <w:szCs w:val="32"/>
          <w:highlight w:val="none"/>
        </w:rPr>
      </w:pPr>
      <w:bookmarkStart w:id="6" w:name="_Toc32477"/>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财政资金整体支出</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202</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年财政资金年初支出预算为1753</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77万元，年中调整预算为</w:t>
      </w:r>
      <w:r>
        <w:rPr>
          <w:rFonts w:hint="eastAsia" w:ascii="方正仿宋_GBK" w:hAnsi="方正仿宋_GBK" w:eastAsia="方正仿宋_GBK" w:cs="方正仿宋_GBK"/>
          <w:color w:val="auto"/>
          <w:kern w:val="0"/>
          <w:sz w:val="32"/>
          <w:szCs w:val="32"/>
          <w:highlight w:val="none"/>
          <w:shd w:val="clear" w:color="auto" w:fill="FFFFFF"/>
          <w:lang w:val="en-US" w:eastAsia="zh-CN"/>
        </w:rPr>
        <w:t>2384.21</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kern w:val="0"/>
          <w:sz w:val="32"/>
          <w:szCs w:val="32"/>
          <w:highlight w:val="none"/>
          <w:shd w:val="clear" w:color="auto" w:fill="FFFFFF"/>
          <w:lang w:val="en-US" w:eastAsia="zh-CN"/>
        </w:rPr>
        <w:t>上年无结转</w:t>
      </w:r>
      <w:r>
        <w:rPr>
          <w:rFonts w:hint="eastAsia" w:ascii="方正仿宋_GBK" w:hAnsi="方正仿宋_GBK" w:eastAsia="方正仿宋_GBK" w:cs="方正仿宋_GBK"/>
          <w:color w:val="auto"/>
          <w:sz w:val="32"/>
          <w:szCs w:val="32"/>
          <w:highlight w:val="none"/>
        </w:rPr>
        <w:t>，调整后支出预算为</w:t>
      </w:r>
      <w:r>
        <w:rPr>
          <w:rFonts w:hint="eastAsia" w:ascii="方正仿宋_GBK" w:hAnsi="方正仿宋_GBK" w:eastAsia="方正仿宋_GBK" w:cs="方正仿宋_GBK"/>
          <w:color w:val="auto"/>
          <w:kern w:val="0"/>
          <w:sz w:val="32"/>
          <w:szCs w:val="32"/>
          <w:highlight w:val="none"/>
          <w:shd w:val="clear" w:color="auto" w:fill="FFFFFF"/>
          <w:lang w:val="en-US" w:eastAsia="zh-CN"/>
        </w:rPr>
        <w:t>2384.21</w:t>
      </w:r>
      <w:r>
        <w:rPr>
          <w:rFonts w:hint="eastAsia" w:ascii="方正仿宋_GBK" w:hAnsi="方正仿宋_GBK" w:eastAsia="方正仿宋_GBK" w:cs="方正仿宋_GBK"/>
          <w:color w:val="auto"/>
          <w:sz w:val="32"/>
          <w:szCs w:val="32"/>
          <w:highlight w:val="none"/>
        </w:rPr>
        <w:t>万元；年末支出决算为</w:t>
      </w:r>
      <w:r>
        <w:rPr>
          <w:rFonts w:hint="eastAsia" w:ascii="方正仿宋_GBK" w:hAnsi="方正仿宋_GBK" w:eastAsia="方正仿宋_GBK" w:cs="方正仿宋_GBK"/>
          <w:color w:val="auto"/>
          <w:kern w:val="0"/>
          <w:sz w:val="32"/>
          <w:szCs w:val="32"/>
          <w:highlight w:val="none"/>
          <w:shd w:val="clear" w:color="auto" w:fill="FFFFFF"/>
          <w:lang w:val="en-US" w:eastAsia="zh-CN"/>
        </w:rPr>
        <w:t>2384.21</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，年末</w:t>
      </w:r>
      <w:r>
        <w:rPr>
          <w:rFonts w:hint="eastAsia" w:ascii="方正仿宋_GBK" w:hAnsi="方正仿宋_GBK" w:eastAsia="方正仿宋_GBK" w:cs="方正仿宋_GBK"/>
          <w:color w:val="auto"/>
          <w:sz w:val="32"/>
          <w:szCs w:val="32"/>
          <w:highlight w:val="none"/>
          <w:lang w:val="en-US" w:eastAsia="zh-CN"/>
        </w:rPr>
        <w:t>无</w:t>
      </w:r>
      <w:r>
        <w:rPr>
          <w:rFonts w:hint="eastAsia" w:ascii="方正仿宋_GBK" w:hAnsi="方正仿宋_GBK" w:eastAsia="方正仿宋_GBK" w:cs="方正仿宋_GBK"/>
          <w:color w:val="auto"/>
          <w:sz w:val="32"/>
          <w:szCs w:val="32"/>
          <w:highlight w:val="none"/>
          <w:lang w:eastAsia="zh-CN"/>
        </w:rPr>
        <w:t>结转和结余。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方正仿宋_GBK" w:hAnsi="方正仿宋_GBK" w:eastAsia="方正仿宋_GBK" w:cs="方正仿宋_GBK"/>
          <w:color w:val="auto"/>
          <w:sz w:val="32"/>
          <w:szCs w:val="32"/>
          <w:highlight w:val="none"/>
        </w:rPr>
      </w:pPr>
      <w:bookmarkStart w:id="7" w:name="_Toc31981"/>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部门“三公”经费支出</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宋体"/>
          <w:highlight w:val="none"/>
          <w:lang w:eastAsia="zh-CN"/>
        </w:rPr>
      </w:pPr>
      <w:r>
        <w:rPr>
          <w:rFonts w:hint="eastAsia" w:ascii="方正仿宋_GBK" w:hAnsi="方正仿宋_GBK" w:eastAsia="方正仿宋_GBK" w:cs="方正仿宋_GBK"/>
          <w:color w:val="auto"/>
          <w:sz w:val="32"/>
          <w:szCs w:val="32"/>
          <w:highlight w:val="none"/>
          <w:lang w:val="en-US" w:eastAsia="zh-CN"/>
        </w:rPr>
        <w:t>2021年</w:t>
      </w:r>
      <w:r>
        <w:rPr>
          <w:rFonts w:hint="eastAsia" w:ascii="方正仿宋_GBK" w:hAnsi="方正仿宋_GBK" w:eastAsia="方正仿宋_GBK" w:cs="方正仿宋_GBK"/>
          <w:color w:val="auto"/>
          <w:sz w:val="32"/>
          <w:szCs w:val="32"/>
          <w:highlight w:val="none"/>
        </w:rPr>
        <w:t>“三公”经费支出总额65</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42万元，其中：公务车运行维护费64</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8</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万元、国内公务接待</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56万元。公务用车未新购置、保有量为</w:t>
      </w: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rPr>
        <w:t>辆、无因公出国（境）团组数及人数，国内公务接待</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批次及</w:t>
      </w:r>
      <w:r>
        <w:rPr>
          <w:rFonts w:hint="eastAsia" w:ascii="方正仿宋_GBK" w:hAnsi="方正仿宋_GBK" w:eastAsia="方正仿宋_GBK" w:cs="方正仿宋_GBK"/>
          <w:color w:val="auto"/>
          <w:sz w:val="32"/>
          <w:szCs w:val="32"/>
          <w:highlight w:val="none"/>
          <w:lang w:val="en-US" w:eastAsia="zh-CN"/>
        </w:rPr>
        <w:t>57</w:t>
      </w:r>
      <w:r>
        <w:rPr>
          <w:rFonts w:hint="eastAsia" w:ascii="方正仿宋_GBK" w:hAnsi="方正仿宋_GBK" w:eastAsia="方正仿宋_GBK" w:cs="方正仿宋_GBK"/>
          <w:color w:val="auto"/>
          <w:sz w:val="32"/>
          <w:szCs w:val="32"/>
          <w:highlight w:val="none"/>
        </w:rPr>
        <w:t>人数。</w:t>
      </w:r>
    </w:p>
    <w:p>
      <w:pPr>
        <w:spacing w:line="596" w:lineRule="exact"/>
        <w:ind w:firstLine="640" w:firstLineChars="200"/>
        <w:outlineLvl w:val="0"/>
        <w:rPr>
          <w:rFonts w:eastAsia="方正仿宋_GBK"/>
          <w:sz w:val="32"/>
          <w:szCs w:val="32"/>
          <w:highlight w:val="none"/>
        </w:rPr>
      </w:pPr>
      <w:bookmarkStart w:id="8" w:name="_Toc15254"/>
      <w:r>
        <w:rPr>
          <w:rFonts w:eastAsia="方正黑体_GBK"/>
          <w:sz w:val="32"/>
          <w:szCs w:val="32"/>
          <w:highlight w:val="none"/>
        </w:rPr>
        <w:t>二、绩效评价</w:t>
      </w:r>
      <w:r>
        <w:rPr>
          <w:rFonts w:hint="eastAsia" w:eastAsia="方正黑体_GBK"/>
          <w:sz w:val="32"/>
          <w:szCs w:val="32"/>
          <w:highlight w:val="none"/>
        </w:rPr>
        <w:t>基本</w:t>
      </w:r>
      <w:r>
        <w:rPr>
          <w:rFonts w:eastAsia="方正黑体_GBK"/>
          <w:sz w:val="32"/>
          <w:szCs w:val="32"/>
          <w:highlight w:val="none"/>
        </w:rPr>
        <w:t>情况</w:t>
      </w:r>
      <w:bookmarkEnd w:id="8"/>
    </w:p>
    <w:p>
      <w:pPr>
        <w:spacing w:line="596" w:lineRule="exact"/>
        <w:ind w:firstLine="640" w:firstLineChars="200"/>
        <w:outlineLvl w:val="1"/>
        <w:rPr>
          <w:rFonts w:eastAsia="方正仿宋_GBK"/>
          <w:sz w:val="32"/>
          <w:szCs w:val="32"/>
          <w:highlight w:val="none"/>
        </w:rPr>
      </w:pPr>
      <w:bookmarkStart w:id="9" w:name="_Toc16315"/>
      <w:r>
        <w:rPr>
          <w:rFonts w:eastAsia="方正仿宋_GBK"/>
          <w:sz w:val="32"/>
          <w:szCs w:val="32"/>
          <w:highlight w:val="none"/>
        </w:rPr>
        <w:t>（一）绩效评价目的</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Times New Roman" w:hAnsi="Times New Roman" w:eastAsia="方正仿宋_GBK" w:cs="Times New Roman"/>
          <w:b w:val="0"/>
          <w:bCs w:val="0"/>
          <w:color w:val="auto"/>
          <w:kern w:val="2"/>
          <w:sz w:val="32"/>
          <w:szCs w:val="32"/>
          <w:highlight w:val="none"/>
          <w:lang w:val="en-US" w:eastAsia="zh-CN" w:bidi="ar-SA"/>
        </w:rPr>
        <w:t>为加强预算执行分析，规范财务管理，强化财政资金跟踪问效和绩效管理，建立对下属预算单位的监督、指导机制，及时发现问题并采取有效措施解决，组织开展部门2021年整体支出绩</w:t>
      </w:r>
      <w:r>
        <w:rPr>
          <w:rFonts w:hint="eastAsia" w:ascii="方正仿宋_GBK" w:hAnsi="方正仿宋_GBK" w:eastAsia="方正仿宋_GBK" w:cs="方正仿宋_GBK"/>
          <w:color w:val="auto"/>
          <w:sz w:val="32"/>
          <w:szCs w:val="32"/>
          <w:highlight w:val="none"/>
          <w:lang w:val="en-US" w:eastAsia="zh-CN"/>
        </w:rPr>
        <w:t>效自评。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bookmarkStart w:id="10" w:name="_Toc29406"/>
      <w:r>
        <w:rPr>
          <w:rFonts w:hint="eastAsia" w:ascii="方正仿宋_GBK" w:hAnsi="方正仿宋_GBK" w:eastAsia="方正仿宋_GBK" w:cs="方正仿宋_GBK"/>
          <w:color w:val="auto"/>
          <w:sz w:val="32"/>
          <w:szCs w:val="32"/>
          <w:highlight w:val="none"/>
          <w:lang w:val="en-US" w:eastAsia="zh-CN"/>
        </w:rPr>
        <w:t>（二）绩效评价原则</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绩效评价原则包括科学规范原则、公开公正原则、分级分类原则、绩效相关原则。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bookmarkStart w:id="11" w:name="_Toc23279"/>
      <w:r>
        <w:rPr>
          <w:rFonts w:hint="eastAsia" w:ascii="方正仿宋_GBK" w:hAnsi="方正仿宋_GBK" w:eastAsia="方正仿宋_GBK" w:cs="方正仿宋_GBK"/>
          <w:color w:val="auto"/>
          <w:sz w:val="32"/>
          <w:szCs w:val="32"/>
          <w:highlight w:val="none"/>
          <w:lang w:val="en-US" w:eastAsia="zh-CN"/>
        </w:rPr>
        <w:t>（三）绩效评价工作过程</w:t>
      </w:r>
      <w:bookmarkEnd w:id="11"/>
    </w:p>
    <w:p>
      <w:pPr>
        <w:pageBreakBefore w:val="0"/>
        <w:kinsoku/>
        <w:wordWrap/>
        <w:overflowPunct/>
        <w:topLinePunct w:val="0"/>
        <w:autoSpaceDE/>
        <w:autoSpaceDN/>
        <w:bidi w:val="0"/>
        <w:spacing w:line="600" w:lineRule="exact"/>
        <w:ind w:firstLine="640" w:firstLineChars="200"/>
        <w:outlineLvl w:val="2"/>
        <w:rPr>
          <w:rFonts w:hint="eastAsia" w:ascii="Times New Roman" w:hAnsi="Times New Roman" w:eastAsia="方正仿宋_GBK" w:cs="方正仿宋_GBK"/>
          <w:color w:val="auto"/>
          <w:sz w:val="32"/>
          <w:szCs w:val="32"/>
          <w:highlight w:val="none"/>
          <w:lang w:eastAsia="zh-CN"/>
        </w:rPr>
      </w:pPr>
      <w:bookmarkStart w:id="12" w:name="_Toc10224"/>
      <w:bookmarkStart w:id="13" w:name="_Toc7615"/>
      <w:r>
        <w:rPr>
          <w:rFonts w:hint="eastAsia" w:ascii="Times New Roman" w:hAnsi="Times New Roman" w:eastAsia="方正仿宋_GBK" w:cs="方正仿宋_GBK"/>
          <w:color w:val="auto"/>
          <w:sz w:val="32"/>
          <w:szCs w:val="32"/>
          <w:highlight w:val="none"/>
        </w:rPr>
        <w:t>1</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前期准备</w:t>
      </w:r>
      <w:bookmarkEnd w:id="12"/>
      <w:bookmarkEnd w:id="13"/>
    </w:p>
    <w:p>
      <w:pPr>
        <w:pageBreakBefore w:val="0"/>
        <w:kinsoku/>
        <w:wordWrap/>
        <w:overflowPunct/>
        <w:topLinePunct w:val="0"/>
        <w:autoSpaceDE/>
        <w:autoSpaceDN/>
        <w:bidi w:val="0"/>
        <w:spacing w:line="600" w:lineRule="exact"/>
        <w:ind w:firstLine="640" w:firstLineChars="200"/>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根据</w:t>
      </w:r>
      <w:r>
        <w:rPr>
          <w:rFonts w:hint="eastAsia" w:eastAsia="方正仿宋_GBK" w:cs="方正仿宋_GBK"/>
          <w:color w:val="auto"/>
          <w:sz w:val="32"/>
          <w:szCs w:val="32"/>
          <w:highlight w:val="none"/>
          <w:lang w:eastAsia="zh-CN"/>
        </w:rPr>
        <w:t>《重庆市璧山区财政局关于开展2021年度预算绩效自评工作的通知》（璧财绩〔2022〕2号）</w:t>
      </w:r>
      <w:r>
        <w:rPr>
          <w:rFonts w:hint="eastAsia" w:ascii="Times New Roman" w:hAnsi="Times New Roman" w:eastAsia="方正仿宋_GBK" w:cs="方正仿宋_GBK"/>
          <w:color w:val="auto"/>
          <w:sz w:val="32"/>
          <w:szCs w:val="32"/>
          <w:highlight w:val="none"/>
        </w:rPr>
        <w:t>文件要求，我</w:t>
      </w:r>
      <w:r>
        <w:rPr>
          <w:rFonts w:hint="eastAsia" w:ascii="Times New Roman" w:hAnsi="Times New Roman" w:eastAsia="方正仿宋_GBK" w:cs="方正仿宋_GBK"/>
          <w:color w:val="auto"/>
          <w:sz w:val="32"/>
          <w:szCs w:val="32"/>
          <w:highlight w:val="none"/>
          <w:lang w:eastAsia="zh-CN"/>
        </w:rPr>
        <w:t>单位</w:t>
      </w:r>
      <w:r>
        <w:rPr>
          <w:rFonts w:hint="eastAsia" w:ascii="Times New Roman" w:hAnsi="Times New Roman" w:eastAsia="方正仿宋_GBK" w:cs="方正仿宋_GBK"/>
          <w:color w:val="auto"/>
          <w:sz w:val="32"/>
          <w:szCs w:val="32"/>
          <w:highlight w:val="none"/>
        </w:rPr>
        <w:t>高度重视绩效评价，组成由</w:t>
      </w:r>
      <w:r>
        <w:rPr>
          <w:rFonts w:hint="eastAsia" w:ascii="Times New Roman" w:hAnsi="Times New Roman" w:eastAsia="方正仿宋_GBK" w:cs="方正仿宋_GBK"/>
          <w:color w:val="auto"/>
          <w:sz w:val="32"/>
          <w:szCs w:val="32"/>
          <w:highlight w:val="none"/>
          <w:lang w:eastAsia="zh-CN"/>
        </w:rPr>
        <w:t>单位</w:t>
      </w:r>
      <w:r>
        <w:rPr>
          <w:rFonts w:hint="eastAsia" w:ascii="Times New Roman" w:hAnsi="Times New Roman" w:eastAsia="方正仿宋_GBK" w:cs="方正仿宋_GBK"/>
          <w:color w:val="auto"/>
          <w:sz w:val="32"/>
          <w:szCs w:val="32"/>
          <w:highlight w:val="none"/>
        </w:rPr>
        <w:t>领导、</w:t>
      </w:r>
      <w:r>
        <w:rPr>
          <w:rFonts w:hint="eastAsia" w:eastAsia="方正仿宋_GBK" w:cs="方正仿宋_GBK"/>
          <w:color w:val="auto"/>
          <w:sz w:val="32"/>
          <w:szCs w:val="32"/>
          <w:highlight w:val="none"/>
          <w:lang w:val="en-US" w:eastAsia="zh-CN"/>
        </w:rPr>
        <w:t>财务人员</w:t>
      </w:r>
      <w:r>
        <w:rPr>
          <w:rFonts w:hint="eastAsia" w:ascii="Times New Roman" w:hAnsi="Times New Roman" w:eastAsia="方正仿宋_GBK" w:cs="方正仿宋_GBK"/>
          <w:color w:val="auto"/>
          <w:sz w:val="32"/>
          <w:szCs w:val="32"/>
          <w:highlight w:val="none"/>
        </w:rPr>
        <w:t>、各业务</w:t>
      </w:r>
      <w:r>
        <w:rPr>
          <w:rFonts w:hint="eastAsia" w:ascii="Times New Roman" w:hAnsi="Times New Roman" w:eastAsia="方正仿宋_GBK" w:cs="方正仿宋_GBK"/>
          <w:color w:val="auto"/>
          <w:sz w:val="32"/>
          <w:szCs w:val="32"/>
          <w:highlight w:val="none"/>
          <w:lang w:eastAsia="zh-CN"/>
        </w:rPr>
        <w:t>科</w:t>
      </w:r>
      <w:r>
        <w:rPr>
          <w:rFonts w:hint="eastAsia" w:ascii="Times New Roman" w:hAnsi="Times New Roman" w:eastAsia="方正仿宋_GBK" w:cs="方正仿宋_GBK"/>
          <w:color w:val="auto"/>
          <w:sz w:val="32"/>
          <w:szCs w:val="32"/>
          <w:highlight w:val="none"/>
        </w:rPr>
        <w:t>室负责人和项目负责人组成的自评小组，制定自评方案，明确自评程序和方法，通知要求资金使用</w:t>
      </w:r>
      <w:r>
        <w:rPr>
          <w:rFonts w:hint="eastAsia" w:ascii="Times New Roman" w:hAnsi="Times New Roman" w:eastAsia="方正仿宋_GBK" w:cs="方正仿宋_GBK"/>
          <w:color w:val="auto"/>
          <w:sz w:val="32"/>
          <w:szCs w:val="32"/>
          <w:highlight w:val="none"/>
          <w:lang w:eastAsia="zh-CN"/>
        </w:rPr>
        <w:t>科室</w:t>
      </w:r>
      <w:r>
        <w:rPr>
          <w:rFonts w:hint="eastAsia" w:ascii="Times New Roman" w:hAnsi="Times New Roman" w:eastAsia="方正仿宋_GBK" w:cs="方正仿宋_GBK"/>
          <w:color w:val="auto"/>
          <w:sz w:val="32"/>
          <w:szCs w:val="32"/>
          <w:highlight w:val="none"/>
        </w:rPr>
        <w:t>上报资金使用情况、项目实施情况及计划绩效目标完成情况。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Times New Roman" w:hAnsi="Times New Roman" w:eastAsia="方正仿宋_GBK" w:cs="方正仿宋_GBK"/>
          <w:color w:val="auto"/>
          <w:sz w:val="32"/>
          <w:szCs w:val="32"/>
          <w:highlight w:val="none"/>
          <w:lang w:eastAsia="zh-CN"/>
        </w:rPr>
      </w:pPr>
      <w:bookmarkStart w:id="14" w:name="_Toc26545"/>
      <w:bookmarkStart w:id="15" w:name="_Toc9715"/>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lang w:eastAsia="zh-CN"/>
        </w:rPr>
        <w:t>组织实施</w:t>
      </w:r>
      <w:bookmarkEnd w:id="14"/>
      <w:bookmarkEnd w:id="1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本次绩效评价工作分为</w:t>
      </w:r>
      <w:r>
        <w:rPr>
          <w:rFonts w:hint="eastAsia" w:eastAsia="方正仿宋_GBK" w:cs="方正仿宋_GBK"/>
          <w:color w:val="auto"/>
          <w:sz w:val="32"/>
          <w:szCs w:val="32"/>
          <w:highlight w:val="none"/>
          <w:lang w:val="en-US" w:eastAsia="zh-CN"/>
        </w:rPr>
        <w:t>两</w:t>
      </w:r>
      <w:r>
        <w:rPr>
          <w:rFonts w:hint="eastAsia" w:ascii="Times New Roman" w:hAnsi="Times New Roman" w:eastAsia="方正仿宋_GBK" w:cs="方正仿宋_GBK"/>
          <w:color w:val="auto"/>
          <w:sz w:val="32"/>
          <w:szCs w:val="32"/>
          <w:highlight w:val="none"/>
        </w:rPr>
        <w:t>个阶段：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第一个阶段为评价准备阶段，</w:t>
      </w:r>
      <w:r>
        <w:rPr>
          <w:rFonts w:hint="eastAsia" w:ascii="Times New Roman" w:hAnsi="Times New Roman" w:eastAsia="方正仿宋_GBK" w:cs="方正仿宋_GBK"/>
          <w:color w:val="auto"/>
          <w:sz w:val="32"/>
          <w:szCs w:val="32"/>
          <w:highlight w:val="none"/>
          <w:lang w:eastAsia="zh-CN"/>
        </w:rPr>
        <w:t>自评</w:t>
      </w:r>
      <w:r>
        <w:rPr>
          <w:rFonts w:hint="eastAsia" w:ascii="Times New Roman" w:hAnsi="Times New Roman" w:eastAsia="方正仿宋_GBK" w:cs="方正仿宋_GBK"/>
          <w:color w:val="auto"/>
          <w:sz w:val="32"/>
          <w:szCs w:val="32"/>
          <w:highlight w:val="none"/>
        </w:rPr>
        <w:t>工作组梳理和研读了国家层面、市级层面、区级层面与本次评价</w:t>
      </w:r>
      <w:r>
        <w:rPr>
          <w:rFonts w:hint="eastAsia" w:ascii="Times New Roman" w:hAnsi="Times New Roman" w:eastAsia="方正仿宋_GBK" w:cs="方正仿宋_GBK"/>
          <w:color w:val="auto"/>
          <w:sz w:val="32"/>
          <w:szCs w:val="32"/>
          <w:highlight w:val="none"/>
          <w:lang w:val="en-US" w:eastAsia="zh-CN"/>
        </w:rPr>
        <w:t>部门整体</w:t>
      </w:r>
      <w:r>
        <w:rPr>
          <w:rFonts w:hint="eastAsia" w:ascii="Times New Roman" w:hAnsi="Times New Roman" w:eastAsia="方正仿宋_GBK" w:cs="方正仿宋_GBK"/>
          <w:color w:val="auto"/>
          <w:sz w:val="32"/>
          <w:szCs w:val="32"/>
          <w:highlight w:val="none"/>
        </w:rPr>
        <w:t>有关的政策文件，获得</w:t>
      </w:r>
      <w:r>
        <w:rPr>
          <w:rFonts w:hint="eastAsia" w:ascii="Times New Roman" w:hAnsi="Times New Roman" w:eastAsia="方正仿宋_GBK" w:cs="方正仿宋_GBK"/>
          <w:color w:val="auto"/>
          <w:sz w:val="32"/>
          <w:szCs w:val="32"/>
          <w:highlight w:val="none"/>
          <w:lang w:val="en-US" w:eastAsia="zh-CN"/>
        </w:rPr>
        <w:t>评价</w:t>
      </w:r>
      <w:r>
        <w:rPr>
          <w:rFonts w:hint="eastAsia" w:ascii="Times New Roman" w:hAnsi="Times New Roman" w:eastAsia="方正仿宋_GBK" w:cs="方正仿宋_GBK"/>
          <w:color w:val="auto"/>
          <w:sz w:val="32"/>
          <w:szCs w:val="32"/>
          <w:highlight w:val="none"/>
        </w:rPr>
        <w:t>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第二个阶段为实施评价阶段，</w:t>
      </w:r>
      <w:r>
        <w:rPr>
          <w:rFonts w:hint="eastAsia" w:ascii="Times New Roman" w:hAnsi="Times New Roman" w:eastAsia="方正仿宋_GBK" w:cs="方正仿宋_GBK"/>
          <w:color w:val="auto"/>
          <w:sz w:val="32"/>
          <w:szCs w:val="32"/>
          <w:highlight w:val="none"/>
          <w:lang w:eastAsia="zh-CN"/>
        </w:rPr>
        <w:t>自评</w:t>
      </w:r>
      <w:r>
        <w:rPr>
          <w:rFonts w:hint="eastAsia" w:ascii="Times New Roman" w:hAnsi="Times New Roman" w:eastAsia="方正仿宋_GBK" w:cs="方正仿宋_GBK"/>
          <w:color w:val="auto"/>
          <w:sz w:val="32"/>
          <w:szCs w:val="32"/>
          <w:highlight w:val="none"/>
        </w:rPr>
        <w:t>工作组在202</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年</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月</w:t>
      </w:r>
      <w:r>
        <w:rPr>
          <w:rFonts w:hint="eastAsia" w:ascii="Times New Roman" w:hAnsi="Times New Roman" w:eastAsia="方正仿宋_GBK" w:cs="方正仿宋_GBK"/>
          <w:color w:val="auto"/>
          <w:sz w:val="32"/>
          <w:szCs w:val="32"/>
          <w:highlight w:val="none"/>
          <w:lang w:val="en-US" w:eastAsia="zh-CN"/>
        </w:rPr>
        <w:t>2</w:t>
      </w:r>
      <w:r>
        <w:rPr>
          <w:rFonts w:hint="eastAsia" w:eastAsia="方正仿宋_GBK" w:cs="方正仿宋_GBK"/>
          <w:color w:val="auto"/>
          <w:sz w:val="32"/>
          <w:szCs w:val="32"/>
          <w:highlight w:val="none"/>
          <w:lang w:val="en-US" w:eastAsia="zh-CN"/>
        </w:rPr>
        <w:t>8</w:t>
      </w:r>
      <w:r>
        <w:rPr>
          <w:rFonts w:hint="eastAsia" w:ascii="Times New Roman" w:hAnsi="Times New Roman" w:eastAsia="方正仿宋_GBK" w:cs="方正仿宋_GBK"/>
          <w:color w:val="auto"/>
          <w:sz w:val="32"/>
          <w:szCs w:val="32"/>
          <w:highlight w:val="none"/>
        </w:rPr>
        <w:t>日至</w:t>
      </w:r>
      <w:r>
        <w:rPr>
          <w:rFonts w:hint="eastAsia" w:ascii="Times New Roman" w:hAnsi="Times New Roman" w:eastAsia="方正仿宋_GBK" w:cs="方正仿宋_GBK"/>
          <w:color w:val="auto"/>
          <w:sz w:val="32"/>
          <w:szCs w:val="32"/>
          <w:highlight w:val="none"/>
          <w:lang w:val="en-US" w:eastAsia="zh-CN"/>
        </w:rPr>
        <w:t>3</w:t>
      </w:r>
      <w:r>
        <w:rPr>
          <w:rFonts w:hint="eastAsia" w:ascii="Times New Roman" w:hAnsi="Times New Roman" w:eastAsia="方正仿宋_GBK" w:cs="方正仿宋_GBK"/>
          <w:color w:val="auto"/>
          <w:sz w:val="32"/>
          <w:szCs w:val="32"/>
          <w:highlight w:val="none"/>
        </w:rPr>
        <w:t>月</w:t>
      </w:r>
      <w:r>
        <w:rPr>
          <w:rFonts w:hint="eastAsia" w:eastAsia="方正仿宋_GBK" w:cs="方正仿宋_GBK"/>
          <w:color w:val="auto"/>
          <w:sz w:val="32"/>
          <w:szCs w:val="32"/>
          <w:highlight w:val="none"/>
          <w:lang w:val="en-US" w:eastAsia="zh-CN"/>
        </w:rPr>
        <w:t>15</w:t>
      </w:r>
      <w:r>
        <w:rPr>
          <w:rFonts w:hint="eastAsia" w:ascii="Times New Roman" w:hAnsi="Times New Roman" w:eastAsia="方正仿宋_GBK" w:cs="方正仿宋_GBK"/>
          <w:color w:val="auto"/>
          <w:sz w:val="32"/>
          <w:szCs w:val="32"/>
          <w:highlight w:val="none"/>
        </w:rPr>
        <w:t>日开展评价实施。取得评价</w:t>
      </w:r>
      <w:r>
        <w:rPr>
          <w:rFonts w:hint="eastAsia" w:ascii="Times New Roman" w:hAnsi="Times New Roman" w:eastAsia="方正仿宋_GBK" w:cs="方正仿宋_GBK"/>
          <w:color w:val="auto"/>
          <w:sz w:val="32"/>
          <w:szCs w:val="32"/>
          <w:highlight w:val="none"/>
          <w:lang w:val="en-US" w:eastAsia="zh-CN"/>
        </w:rPr>
        <w:t>部门整体实施</w:t>
      </w:r>
      <w:r>
        <w:rPr>
          <w:rFonts w:hint="eastAsia" w:ascii="Times New Roman" w:hAnsi="Times New Roman" w:eastAsia="方正仿宋_GBK" w:cs="方正仿宋_GBK"/>
          <w:color w:val="auto"/>
          <w:sz w:val="32"/>
          <w:szCs w:val="32"/>
          <w:highlight w:val="none"/>
        </w:rPr>
        <w:t>的进度和资金筹集支出情况等资料，通过研读搭建指标体系</w:t>
      </w:r>
      <w:r>
        <w:rPr>
          <w:rFonts w:hint="eastAsia" w:eastAsia="方正仿宋_GBK" w:cs="方正仿宋_GBK"/>
          <w:color w:val="auto"/>
          <w:sz w:val="32"/>
          <w:szCs w:val="32"/>
          <w:highlight w:val="none"/>
          <w:lang w:eastAsia="zh-CN"/>
        </w:rPr>
        <w:t>，</w:t>
      </w:r>
      <w:r>
        <w:rPr>
          <w:rFonts w:hint="eastAsia" w:eastAsia="方正仿宋_GBK" w:cs="方正仿宋_GBK"/>
          <w:color w:val="auto"/>
          <w:sz w:val="32"/>
          <w:szCs w:val="32"/>
          <w:highlight w:val="none"/>
          <w:lang w:val="en-US" w:eastAsia="zh-CN"/>
        </w:rPr>
        <w:t>填写</w:t>
      </w:r>
      <w:r>
        <w:rPr>
          <w:rFonts w:hint="eastAsia" w:ascii="Times New Roman" w:hAnsi="Times New Roman" w:eastAsia="方正仿宋_GBK" w:cs="方正仿宋_GBK"/>
          <w:b w:val="0"/>
          <w:bCs w:val="0"/>
          <w:color w:val="auto"/>
          <w:kern w:val="2"/>
          <w:sz w:val="32"/>
          <w:szCs w:val="32"/>
          <w:highlight w:val="none"/>
          <w:lang w:val="en-US" w:eastAsia="zh-CN" w:bidi="ar-SA"/>
        </w:rPr>
        <w:t>《</w:t>
      </w:r>
      <w:r>
        <w:rPr>
          <w:rFonts w:hint="eastAsia" w:ascii="Times New Roman" w:hAnsi="Times New Roman" w:eastAsia="方正仿宋_GBK" w:cs="方正仿宋_GBK"/>
          <w:color w:val="auto"/>
          <w:sz w:val="32"/>
          <w:szCs w:val="32"/>
          <w:highlight w:val="none"/>
        </w:rPr>
        <w:t>重庆市</w:t>
      </w:r>
      <w:r>
        <w:rPr>
          <w:rFonts w:hint="eastAsia" w:ascii="方正仿宋_GBK" w:hAnsi="方正仿宋_GBK" w:eastAsia="方正仿宋_GBK" w:cs="方正仿宋_GBK"/>
          <w:color w:val="auto"/>
          <w:sz w:val="32"/>
          <w:szCs w:val="32"/>
          <w:highlight w:val="none"/>
        </w:rPr>
        <w:t>璧山区园林绿化管理所</w:t>
      </w:r>
      <w:r>
        <w:rPr>
          <w:rFonts w:hint="eastAsia" w:ascii="Times New Roman" w:hAnsi="Times New Roman" w:eastAsia="方正仿宋_GBK" w:cs="方正仿宋_GBK"/>
          <w:b w:val="0"/>
          <w:bCs w:val="0"/>
          <w:color w:val="auto"/>
          <w:kern w:val="2"/>
          <w:sz w:val="32"/>
          <w:szCs w:val="32"/>
          <w:highlight w:val="none"/>
          <w:lang w:val="en-US" w:eastAsia="zh-CN" w:bidi="ar-SA"/>
        </w:rPr>
        <w:t>2021年度部门整体支出绩效自评表》</w:t>
      </w:r>
      <w:r>
        <w:rPr>
          <w:rFonts w:hint="eastAsia" w:eastAsia="方正仿宋_GBK" w:cs="方正仿宋_GBK"/>
          <w:b w:val="0"/>
          <w:bCs w:val="0"/>
          <w:color w:val="auto"/>
          <w:kern w:val="2"/>
          <w:sz w:val="32"/>
          <w:szCs w:val="32"/>
          <w:highlight w:val="none"/>
          <w:lang w:val="en-US" w:eastAsia="zh-CN" w:bidi="ar-SA"/>
        </w:rPr>
        <w:t>并撰写自评报告</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Times New Roman" w:hAnsi="Times New Roman" w:eastAsia="方正仿宋_GBK" w:cs="方正仿宋_GBK"/>
          <w:color w:val="auto"/>
          <w:sz w:val="32"/>
          <w:szCs w:val="32"/>
          <w:highlight w:val="none"/>
          <w:lang w:val="en-US" w:eastAsia="zh-CN"/>
        </w:rPr>
      </w:pPr>
      <w:bookmarkStart w:id="16" w:name="_Toc5729"/>
      <w:bookmarkStart w:id="17" w:name="_Toc18051"/>
      <w:r>
        <w:rPr>
          <w:rFonts w:hint="eastAsia" w:ascii="Times New Roman" w:hAnsi="Times New Roman" w:eastAsia="方正仿宋_GBK" w:cs="方正仿宋_GBK"/>
          <w:color w:val="auto"/>
          <w:sz w:val="32"/>
          <w:szCs w:val="32"/>
          <w:highlight w:val="none"/>
          <w:lang w:val="en-US" w:eastAsia="zh-CN"/>
        </w:rPr>
        <w:t>3、分析评价</w:t>
      </w:r>
      <w:bookmarkEnd w:id="16"/>
      <w:bookmarkEnd w:id="1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highlight w:val="none"/>
        </w:rPr>
      </w:pPr>
      <w:r>
        <w:rPr>
          <w:rFonts w:hint="eastAsia" w:ascii="Times New Roman" w:hAnsi="Times New Roman" w:eastAsia="方正仿宋_GBK" w:cs="方正仿宋_GBK"/>
          <w:color w:val="auto"/>
          <w:sz w:val="32"/>
          <w:szCs w:val="32"/>
          <w:highlight w:val="none"/>
        </w:rPr>
        <w:t>2022年3月</w:t>
      </w:r>
      <w:r>
        <w:rPr>
          <w:rFonts w:hint="eastAsia" w:eastAsia="方正仿宋_GBK" w:cs="方正仿宋_GBK"/>
          <w:color w:val="auto"/>
          <w:sz w:val="32"/>
          <w:szCs w:val="32"/>
          <w:highlight w:val="none"/>
          <w:lang w:val="en-US" w:eastAsia="zh-CN"/>
        </w:rPr>
        <w:t>15</w:t>
      </w:r>
      <w:r>
        <w:rPr>
          <w:rFonts w:hint="eastAsia" w:ascii="Times New Roman" w:hAnsi="Times New Roman" w:eastAsia="方正仿宋_GBK" w:cs="方正仿宋_GBK"/>
          <w:color w:val="auto"/>
          <w:sz w:val="32"/>
          <w:szCs w:val="32"/>
          <w:highlight w:val="none"/>
        </w:rPr>
        <w:t>日至3月</w:t>
      </w:r>
      <w:r>
        <w:rPr>
          <w:rFonts w:hint="eastAsia" w:eastAsia="方正仿宋_GBK" w:cs="方正仿宋_GBK"/>
          <w:color w:val="auto"/>
          <w:sz w:val="32"/>
          <w:szCs w:val="32"/>
          <w:highlight w:val="none"/>
          <w:lang w:val="en-US" w:eastAsia="zh-CN"/>
        </w:rPr>
        <w:t>28</w:t>
      </w:r>
      <w:r>
        <w:rPr>
          <w:rFonts w:hint="eastAsia" w:ascii="Times New Roman" w:hAnsi="Times New Roman" w:eastAsia="方正仿宋_GBK" w:cs="方正仿宋_GBK"/>
          <w:color w:val="auto"/>
          <w:sz w:val="32"/>
          <w:szCs w:val="32"/>
          <w:highlight w:val="none"/>
        </w:rPr>
        <w:t>日，自评工作组根据《重庆市</w:t>
      </w:r>
      <w:r>
        <w:rPr>
          <w:rFonts w:hint="eastAsia" w:ascii="方正仿宋_GBK" w:hAnsi="方正仿宋_GBK" w:eastAsia="方正仿宋_GBK" w:cs="方正仿宋_GBK"/>
          <w:color w:val="auto"/>
          <w:sz w:val="32"/>
          <w:szCs w:val="32"/>
          <w:highlight w:val="none"/>
        </w:rPr>
        <w:t>璧山区园林绿化管理所</w:t>
      </w:r>
      <w:r>
        <w:rPr>
          <w:rFonts w:hint="eastAsia" w:ascii="Times New Roman" w:hAnsi="Times New Roman" w:eastAsia="方正仿宋_GBK" w:cs="方正仿宋_GBK"/>
          <w:color w:val="auto"/>
          <w:sz w:val="32"/>
          <w:szCs w:val="32"/>
          <w:highlight w:val="none"/>
        </w:rPr>
        <w:t>2021年度部门整体支出绩效自评表》中的指标体系</w:t>
      </w:r>
      <w:r>
        <w:rPr>
          <w:rFonts w:hint="eastAsia" w:eastAsia="方正仿宋_GBK" w:cs="方正仿宋_GBK"/>
          <w:color w:val="auto"/>
          <w:sz w:val="32"/>
          <w:szCs w:val="32"/>
          <w:highlight w:val="none"/>
          <w:lang w:val="en-US" w:eastAsia="zh-CN"/>
        </w:rPr>
        <w:t>以及自评报告的</w:t>
      </w:r>
      <w:r>
        <w:rPr>
          <w:rFonts w:hint="eastAsia" w:ascii="Times New Roman" w:hAnsi="Times New Roman" w:eastAsia="方正仿宋_GBK" w:cs="方正仿宋_GBK"/>
          <w:color w:val="auto"/>
          <w:sz w:val="32"/>
          <w:szCs w:val="32"/>
          <w:highlight w:val="none"/>
        </w:rPr>
        <w:t>分析情况，</w:t>
      </w:r>
      <w:r>
        <w:rPr>
          <w:rFonts w:hint="eastAsia" w:eastAsia="方正仿宋_GBK" w:cs="方正仿宋_GBK"/>
          <w:color w:val="auto"/>
          <w:sz w:val="32"/>
          <w:szCs w:val="32"/>
          <w:highlight w:val="none"/>
          <w:lang w:val="en-US" w:eastAsia="zh-CN"/>
        </w:rPr>
        <w:t>对</w:t>
      </w:r>
      <w:r>
        <w:rPr>
          <w:rFonts w:hint="eastAsia" w:ascii="Times New Roman" w:hAnsi="Times New Roman" w:eastAsia="方正仿宋_GBK" w:cs="方正仿宋_GBK"/>
          <w:color w:val="auto"/>
          <w:sz w:val="32"/>
          <w:szCs w:val="32"/>
          <w:highlight w:val="none"/>
        </w:rPr>
        <w:t>初稿进行审核，按照相关文件、资金拨付资料，开展自评检查工作，对部门整体实施情况和质量进行评定。提出修改意见，形成部门整体绩效评价报告</w:t>
      </w:r>
      <w:r>
        <w:rPr>
          <w:rFonts w:hint="eastAsia" w:ascii="Times New Roman" w:hAnsi="Times New Roman" w:eastAsia="方正仿宋_GBK" w:cs="方正仿宋_GBK"/>
          <w:b w:val="0"/>
          <w:bCs w:val="0"/>
          <w:color w:val="auto"/>
          <w:kern w:val="2"/>
          <w:sz w:val="32"/>
          <w:szCs w:val="32"/>
          <w:highlight w:val="none"/>
          <w:lang w:val="en-US" w:eastAsia="zh-CN" w:bidi="ar-SA"/>
        </w:rPr>
        <w:t>。</w:t>
      </w:r>
    </w:p>
    <w:p>
      <w:pPr>
        <w:spacing w:line="596" w:lineRule="exact"/>
        <w:ind w:firstLine="640" w:firstLineChars="200"/>
        <w:outlineLvl w:val="0"/>
        <w:rPr>
          <w:rFonts w:eastAsia="方正黑体_GBK"/>
          <w:sz w:val="32"/>
          <w:szCs w:val="32"/>
          <w:highlight w:val="none"/>
        </w:rPr>
      </w:pPr>
      <w:bookmarkStart w:id="18" w:name="_Toc31015"/>
      <w:r>
        <w:rPr>
          <w:rFonts w:eastAsia="方正黑体_GBK"/>
          <w:sz w:val="32"/>
          <w:szCs w:val="32"/>
          <w:highlight w:val="none"/>
        </w:rPr>
        <w:t>三、</w:t>
      </w:r>
      <w:r>
        <w:rPr>
          <w:rFonts w:hint="eastAsia" w:eastAsia="方正黑体_GBK"/>
          <w:sz w:val="32"/>
          <w:szCs w:val="32"/>
          <w:highlight w:val="none"/>
        </w:rPr>
        <w:t>绩效</w:t>
      </w:r>
      <w:r>
        <w:rPr>
          <w:rFonts w:eastAsia="方正黑体_GBK"/>
          <w:sz w:val="32"/>
          <w:szCs w:val="32"/>
          <w:highlight w:val="none"/>
        </w:rPr>
        <w:t>评价情况及结论</w:t>
      </w:r>
      <w:bookmarkEnd w:id="18"/>
    </w:p>
    <w:p>
      <w:pPr>
        <w:spacing w:line="596" w:lineRule="exact"/>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根据《重庆市</w:t>
      </w:r>
      <w:r>
        <w:rPr>
          <w:rFonts w:hint="eastAsia" w:ascii="方正仿宋_GBK" w:hAnsi="方正仿宋_GBK" w:eastAsia="方正仿宋_GBK" w:cs="方正仿宋_GBK"/>
          <w:color w:val="auto"/>
          <w:sz w:val="32"/>
          <w:szCs w:val="32"/>
          <w:highlight w:val="none"/>
        </w:rPr>
        <w:t>璧山区园林绿化管理所</w:t>
      </w:r>
      <w:r>
        <w:rPr>
          <w:rFonts w:hint="eastAsia" w:ascii="Times New Roman" w:hAnsi="Times New Roman" w:eastAsia="方正仿宋_GBK" w:cs="方正仿宋_GBK"/>
          <w:b w:val="0"/>
          <w:bCs w:val="0"/>
          <w:color w:val="auto"/>
          <w:kern w:val="2"/>
          <w:sz w:val="32"/>
          <w:szCs w:val="32"/>
          <w:highlight w:val="none"/>
          <w:lang w:val="en-US" w:eastAsia="zh-CN" w:bidi="ar-SA"/>
        </w:rPr>
        <w:t>2021年度部门整体支出绩效自评表》中的指标体系分析情况，重庆市</w:t>
      </w:r>
      <w:r>
        <w:rPr>
          <w:rFonts w:hint="eastAsia" w:ascii="方正仿宋_GBK" w:hAnsi="方正仿宋_GBK" w:eastAsia="方正仿宋_GBK" w:cs="方正仿宋_GBK"/>
          <w:color w:val="auto"/>
          <w:sz w:val="32"/>
          <w:szCs w:val="32"/>
          <w:highlight w:val="none"/>
        </w:rPr>
        <w:t>璧山区园林绿化管理所</w:t>
      </w:r>
      <w:r>
        <w:rPr>
          <w:rFonts w:hint="eastAsia" w:ascii="Times New Roman" w:hAnsi="Times New Roman" w:eastAsia="方正仿宋_GBK" w:cs="方正仿宋_GBK"/>
          <w:b w:val="0"/>
          <w:bCs w:val="0"/>
          <w:color w:val="auto"/>
          <w:kern w:val="2"/>
          <w:sz w:val="32"/>
          <w:szCs w:val="32"/>
          <w:highlight w:val="none"/>
          <w:lang w:val="en-US" w:eastAsia="zh-CN" w:bidi="ar-SA"/>
        </w:rPr>
        <w:t>2021年度部门整体支出绩效自评总得分</w:t>
      </w:r>
      <w:r>
        <w:rPr>
          <w:rFonts w:hint="eastAsia" w:eastAsia="方正仿宋_GBK" w:cs="方正仿宋_GBK"/>
          <w:b w:val="0"/>
          <w:bCs w:val="0"/>
          <w:color w:val="auto"/>
          <w:kern w:val="2"/>
          <w:sz w:val="32"/>
          <w:szCs w:val="32"/>
          <w:highlight w:val="none"/>
          <w:lang w:val="en-US" w:eastAsia="zh-CN" w:bidi="ar-SA"/>
        </w:rPr>
        <w:t>95.70</w:t>
      </w:r>
      <w:r>
        <w:rPr>
          <w:rFonts w:hint="eastAsia" w:ascii="Times New Roman" w:hAnsi="Times New Roman" w:eastAsia="方正仿宋_GBK" w:cs="方正仿宋_GBK"/>
          <w:b w:val="0"/>
          <w:bCs w:val="0"/>
          <w:color w:val="auto"/>
          <w:kern w:val="2"/>
          <w:sz w:val="32"/>
          <w:szCs w:val="32"/>
          <w:highlight w:val="none"/>
          <w:lang w:val="en-US" w:eastAsia="zh-CN" w:bidi="ar-SA"/>
        </w:rPr>
        <w:t>分，等级为“优”。具体得分情况如表1所示。</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560" w:firstLineChars="200"/>
        <w:jc w:val="center"/>
        <w:textAlignment w:val="auto"/>
        <w:rPr>
          <w:rFonts w:hint="eastAsia"/>
          <w:highlight w:val="none"/>
          <w:lang w:val="en-US" w:eastAsia="zh-CN"/>
        </w:rPr>
      </w:pPr>
      <w:r>
        <w:rPr>
          <w:rFonts w:hint="eastAsia" w:ascii="方正仿宋_GBK" w:hAnsi="方正仿宋_GBK" w:eastAsia="方正仿宋_GBK" w:cs="方正仿宋_GBK"/>
          <w:color w:val="auto"/>
          <w:kern w:val="0"/>
          <w:sz w:val="28"/>
          <w:szCs w:val="28"/>
          <w:highlight w:val="none"/>
          <w:shd w:val="clear" w:color="auto" w:fill="FFFFFF"/>
          <w:lang w:val="en-US" w:eastAsia="zh-CN"/>
        </w:rPr>
        <w:t>表 1：指标得分情况</w:t>
      </w:r>
    </w:p>
    <w:tbl>
      <w:tblPr>
        <w:tblStyle w:val="9"/>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8"/>
        <w:gridCol w:w="1677"/>
        <w:gridCol w:w="1676"/>
        <w:gridCol w:w="1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指标名称</w:t>
            </w:r>
          </w:p>
        </w:tc>
        <w:tc>
          <w:tcPr>
            <w:tcW w:w="1677"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权重</w:t>
            </w:r>
          </w:p>
        </w:tc>
        <w:tc>
          <w:tcPr>
            <w:tcW w:w="1676"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得分</w:t>
            </w:r>
          </w:p>
        </w:tc>
        <w:tc>
          <w:tcPr>
            <w:tcW w:w="1678"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维护绿地面积</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default"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default"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保障车辆</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购买保险人数</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预算执行率</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预决算公开率</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default"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公园绿地类一级管护达标率</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bidi="ar-SA"/>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改善城市生态环境</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7.83</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78.72%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提升城市市容市貌</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7.87</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78.26%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提升城市品质</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群众满意度</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96%</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bookmarkStart w:id="19" w:name="_Toc13798"/>
      <w:r>
        <w:rPr>
          <w:rFonts w:hint="eastAsia"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val="en-US" w:eastAsia="zh-CN"/>
        </w:rPr>
        <w:t>维护绿地面积分析</w:t>
      </w:r>
      <w:bookmarkEnd w:id="19"/>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为确保完成全年绿化维护工作，持续改善城市环境，全面提升城市品质，维护绿地面积达419.44万平方米。根据评价标准，该指标得100%权重分。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firstLine="640" w:firstLineChars="200"/>
        <w:jc w:val="both"/>
        <w:textAlignment w:val="auto"/>
        <w:rPr>
          <w:rFonts w:hint="eastAsia" w:ascii="Times New Roman" w:hAnsi="Times New Roman" w:eastAsia="方正仿宋_GBK" w:cs="Times New Roman"/>
          <w:sz w:val="32"/>
          <w:szCs w:val="32"/>
          <w:highlight w:val="none"/>
          <w:lang w:val="en-US" w:eastAsia="zh-CN"/>
        </w:rPr>
      </w:pPr>
      <w:bookmarkStart w:id="20" w:name="_Toc28511"/>
      <w:r>
        <w:rPr>
          <w:rFonts w:hint="eastAsia"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val="en-US" w:eastAsia="zh-CN"/>
        </w:rPr>
        <w:t>保障车辆分析</w:t>
      </w:r>
      <w:bookmarkEnd w:id="20"/>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绿化维护用洒水车7辆，维护巡查及公务用车1辆，共计8</w:t>
      </w:r>
      <w:bookmarkStart w:id="36" w:name="_GoBack"/>
      <w:bookmarkEnd w:id="36"/>
      <w:r>
        <w:rPr>
          <w:rFonts w:hint="eastAsia" w:eastAsia="方正仿宋_GBK" w:cs="Times New Roman"/>
          <w:sz w:val="32"/>
          <w:szCs w:val="32"/>
          <w:highlight w:val="none"/>
          <w:lang w:val="en-US" w:eastAsia="zh-CN"/>
        </w:rPr>
        <w:t>辆车辆进行绿化维护工作。</w:t>
      </w:r>
      <w:r>
        <w:rPr>
          <w:rFonts w:hint="eastAsia" w:ascii="Times New Roman" w:hAnsi="Times New Roman" w:eastAsia="方正仿宋_GBK" w:cs="Times New Roman"/>
          <w:sz w:val="32"/>
          <w:szCs w:val="32"/>
          <w:highlight w:val="none"/>
          <w:lang w:val="en-US" w:eastAsia="zh-CN"/>
        </w:rPr>
        <w:t>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bookmarkStart w:id="21" w:name="_Toc11234"/>
      <w:r>
        <w:rPr>
          <w:rFonts w:hint="eastAsia"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lang w:val="en-US" w:eastAsia="zh-CN"/>
        </w:rPr>
        <w:t>购买保险人数分析</w:t>
      </w:r>
      <w:bookmarkEnd w:id="21"/>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为保障职工的合法权益，购买保险人数达到268人。根据评价标准，该指标得100%权重分。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firstLine="640" w:firstLineChars="200"/>
        <w:jc w:val="both"/>
        <w:textAlignment w:val="auto"/>
        <w:rPr>
          <w:rFonts w:hint="eastAsia" w:ascii="Times New Roman" w:hAnsi="Times New Roman" w:eastAsia="方正仿宋_GBK" w:cs="Times New Roman"/>
          <w:sz w:val="32"/>
          <w:szCs w:val="32"/>
          <w:highlight w:val="none"/>
          <w:lang w:val="en-US" w:eastAsia="zh-CN"/>
        </w:rPr>
      </w:pPr>
      <w:bookmarkStart w:id="22" w:name="_Toc11520"/>
      <w:r>
        <w:rPr>
          <w:rFonts w:hint="eastAsia"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lang w:val="en-US" w:eastAsia="zh-CN"/>
        </w:rPr>
        <w:t>预算执行率</w:t>
      </w:r>
      <w:bookmarkEnd w:id="22"/>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年</w:t>
      </w:r>
      <w:r>
        <w:rPr>
          <w:rFonts w:hint="eastAsia" w:ascii="Times New Roman" w:hAnsi="Times New Roman" w:eastAsia="方正仿宋_GBK" w:cs="Times New Roman"/>
          <w:sz w:val="32"/>
          <w:szCs w:val="32"/>
          <w:highlight w:val="none"/>
        </w:rPr>
        <w:t>初预算数</w:t>
      </w:r>
      <w:r>
        <w:rPr>
          <w:rFonts w:hint="eastAsia" w:ascii="Times New Roman" w:hAnsi="Times New Roman" w:eastAsia="方正仿宋_GBK" w:cs="Times New Roman"/>
          <w:sz w:val="32"/>
          <w:szCs w:val="32"/>
          <w:highlight w:val="none"/>
          <w:lang w:val="en-US" w:eastAsia="zh-CN"/>
        </w:rPr>
        <w:t>为1753.77万元</w:t>
      </w:r>
      <w:r>
        <w:rPr>
          <w:rFonts w:hint="eastAsia" w:ascii="Times New Roman" w:hAnsi="Times New Roman" w:eastAsia="方正仿宋_GBK" w:cs="Times New Roman"/>
          <w:sz w:val="32"/>
          <w:szCs w:val="32"/>
          <w:highlight w:val="none"/>
        </w:rPr>
        <w:t>，全年调整数</w:t>
      </w:r>
      <w:r>
        <w:rPr>
          <w:rFonts w:hint="eastAsia" w:ascii="Times New Roman" w:hAnsi="Times New Roman" w:eastAsia="方正仿宋_GBK" w:cs="Times New Roman"/>
          <w:sz w:val="32"/>
          <w:szCs w:val="32"/>
          <w:highlight w:val="none"/>
          <w:lang w:val="en-US" w:eastAsia="zh-CN"/>
        </w:rPr>
        <w:t>为2384.21万元，</w:t>
      </w:r>
      <w:r>
        <w:rPr>
          <w:rFonts w:hint="eastAsia" w:ascii="Times New Roman" w:hAnsi="Times New Roman" w:eastAsia="方正仿宋_GBK" w:cs="Times New Roman"/>
          <w:sz w:val="32"/>
          <w:szCs w:val="32"/>
          <w:highlight w:val="none"/>
        </w:rPr>
        <w:t>预算执行数</w:t>
      </w:r>
      <w:r>
        <w:rPr>
          <w:rFonts w:hint="eastAsia" w:ascii="Times New Roman" w:hAnsi="Times New Roman" w:eastAsia="方正仿宋_GBK" w:cs="Times New Roman"/>
          <w:sz w:val="32"/>
          <w:szCs w:val="32"/>
          <w:highlight w:val="none"/>
          <w:lang w:val="en-US" w:eastAsia="zh-CN"/>
        </w:rPr>
        <w:t>为2384.21万元</w:t>
      </w:r>
      <w:r>
        <w:rPr>
          <w:rFonts w:hint="eastAsia" w:ascii="Times New Roman" w:hAnsi="Times New Roman" w:eastAsia="方正仿宋_GBK" w:cs="Times New Roman"/>
          <w:sz w:val="32"/>
          <w:szCs w:val="32"/>
          <w:highlight w:val="none"/>
        </w:rPr>
        <w:t>，预算执行率为</w:t>
      </w:r>
      <w:r>
        <w:rPr>
          <w:rFonts w:hint="eastAsia" w:ascii="Times New Roman" w:hAnsi="Times New Roman" w:eastAsia="方正仿宋_GBK" w:cs="Times New Roman"/>
          <w:sz w:val="32"/>
          <w:szCs w:val="32"/>
          <w:highlight w:val="none"/>
          <w:lang w:val="en-US" w:eastAsia="zh-CN"/>
        </w:rPr>
        <w:t>100%</w:t>
      </w:r>
      <w:r>
        <w:rPr>
          <w:rFonts w:hint="eastAsia" w:ascii="Times New Roman" w:hAnsi="Times New Roman" w:eastAsia="方正仿宋_GBK" w:cs="Times New Roman"/>
          <w:sz w:val="32"/>
          <w:szCs w:val="32"/>
          <w:highlight w:val="none"/>
        </w:rPr>
        <w:t>。根据评价标准，该指标得100%权重分。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bookmarkStart w:id="23" w:name="_Toc29026"/>
      <w:r>
        <w:rPr>
          <w:rFonts w:hint="eastAsia"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lang w:val="en-US" w:eastAsia="zh-CN"/>
        </w:rPr>
        <w:t>预决算公开率分析</w:t>
      </w:r>
      <w:bookmarkEnd w:id="23"/>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本部门按规定内容公开预算信息，按规定时限公开预算信息，基础数据信息和会计信息资料真实，基础数据信息和会计信息资料完整，基础数据信息和汇集信息资料准确。根据评价标准，该指标得100%权重分。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firstLine="640" w:firstLineChars="200"/>
        <w:jc w:val="both"/>
        <w:textAlignment w:val="auto"/>
        <w:rPr>
          <w:rFonts w:hint="default" w:ascii="Times New Roman" w:hAnsi="Times New Roman" w:eastAsia="方正仿宋_GBK" w:cs="Times New Roman"/>
          <w:sz w:val="32"/>
          <w:szCs w:val="32"/>
          <w:highlight w:val="none"/>
          <w:lang w:val="en-US" w:eastAsia="zh-CN"/>
        </w:rPr>
      </w:pPr>
      <w:bookmarkStart w:id="24" w:name="_Toc18939"/>
      <w:r>
        <w:rPr>
          <w:rFonts w:hint="eastAsia" w:eastAsia="方正仿宋_GBK" w:cs="Times New Roman"/>
          <w:sz w:val="32"/>
          <w:szCs w:val="32"/>
          <w:highlight w:val="none"/>
          <w:lang w:val="en-US" w:eastAsia="zh-CN"/>
        </w:rPr>
        <w:t>6、</w:t>
      </w:r>
      <w:r>
        <w:rPr>
          <w:rFonts w:hint="eastAsia" w:ascii="Times New Roman" w:hAnsi="Times New Roman" w:eastAsia="方正仿宋_GBK" w:cs="Times New Roman"/>
          <w:sz w:val="32"/>
          <w:szCs w:val="32"/>
          <w:highlight w:val="none"/>
          <w:lang w:val="en-US" w:eastAsia="zh-CN"/>
        </w:rPr>
        <w:t>公园绿地类一级管护达标率分析</w:t>
      </w:r>
      <w:bookmarkEnd w:id="24"/>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为</w:t>
      </w:r>
      <w:r>
        <w:rPr>
          <w:rFonts w:ascii="Times New Roman" w:hAnsi="Times New Roman" w:eastAsia="方正仿宋_GBK" w:cs="Times New Roman"/>
          <w:sz w:val="32"/>
          <w:szCs w:val="32"/>
          <w:highlight w:val="none"/>
        </w:rPr>
        <w:t>努力提升公园景观效果新意境、基础设施新功能、人文品质新特色</w:t>
      </w:r>
      <w:r>
        <w:rPr>
          <w:rFonts w:hint="eastAsia" w:ascii="Times New Roman" w:hAnsi="Times New Roman" w:eastAsia="方正仿宋_GBK" w:cs="Times New Roman"/>
          <w:sz w:val="32"/>
          <w:szCs w:val="32"/>
          <w:highlight w:val="none"/>
        </w:rPr>
        <w:t>为目标，</w:t>
      </w:r>
      <w:r>
        <w:rPr>
          <w:rFonts w:ascii="Times New Roman" w:hAnsi="Times New Roman" w:eastAsia="方正仿宋_GBK" w:cs="Times New Roman"/>
          <w:sz w:val="32"/>
          <w:szCs w:val="32"/>
          <w:highlight w:val="none"/>
        </w:rPr>
        <w:t>推动城市公园高</w:t>
      </w:r>
      <w:r>
        <w:rPr>
          <w:rFonts w:hint="eastAsia" w:ascii="Times New Roman" w:hAnsi="Times New Roman" w:eastAsia="方正仿宋_GBK" w:cs="Times New Roman"/>
          <w:sz w:val="32"/>
          <w:szCs w:val="32"/>
          <w:highlight w:val="none"/>
          <w:lang w:val="en-US" w:eastAsia="zh-CN"/>
        </w:rPr>
        <w:t>质量发展，公园绿地类一级管护达标率达100%。根据评价标准，该指标得100%权重分。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bookmarkStart w:id="25" w:name="_Toc6175"/>
      <w:r>
        <w:rPr>
          <w:rFonts w:hint="eastAsia" w:eastAsia="方正仿宋_GBK" w:cs="Times New Roman"/>
          <w:sz w:val="32"/>
          <w:szCs w:val="32"/>
          <w:highlight w:val="none"/>
          <w:lang w:val="en-US" w:eastAsia="zh-CN"/>
        </w:rPr>
        <w:t>7、</w:t>
      </w:r>
      <w:r>
        <w:rPr>
          <w:rFonts w:hint="eastAsia" w:ascii="Times New Roman" w:hAnsi="Times New Roman" w:eastAsia="方正仿宋_GBK" w:cs="Times New Roman"/>
          <w:sz w:val="32"/>
          <w:szCs w:val="32"/>
          <w:highlight w:val="none"/>
          <w:lang w:val="en-US" w:eastAsia="zh-CN"/>
        </w:rPr>
        <w:t>改善城市生态环境分析</w:t>
      </w:r>
      <w:bookmarkEnd w:id="25"/>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eastAsia="zh-CN"/>
        </w:rPr>
      </w:pPr>
      <w:r>
        <w:rPr>
          <w:rFonts w:hint="eastAsia" w:eastAsia="方正仿宋_GBK" w:cs="Times New Roman"/>
          <w:sz w:val="32"/>
          <w:szCs w:val="32"/>
          <w:highlight w:val="none"/>
          <w:lang w:val="en-US" w:eastAsia="zh-CN"/>
        </w:rPr>
        <w:t>通过绿化维护、苗木花草、苗圃地建设和园林机具购置维护项目的开展，</w:t>
      </w:r>
      <w:r>
        <w:rPr>
          <w:rFonts w:hint="eastAsia" w:ascii="Times New Roman" w:hAnsi="Times New Roman" w:eastAsia="方正仿宋_GBK" w:cs="Times New Roman"/>
          <w:sz w:val="32"/>
          <w:szCs w:val="32"/>
          <w:highlight w:val="none"/>
          <w:lang w:val="en-US" w:eastAsia="zh-CN"/>
        </w:rPr>
        <w:t>提升城市品质，改善了城市生态环境</w:t>
      </w:r>
      <w:r>
        <w:rPr>
          <w:rFonts w:hint="eastAsia" w:eastAsia="方正仿宋_GBK" w:cs="Times New Roman"/>
          <w:sz w:val="32"/>
          <w:szCs w:val="32"/>
          <w:highlight w:val="none"/>
          <w:lang w:val="en-US" w:eastAsia="zh-CN"/>
        </w:rPr>
        <w:t>，</w:t>
      </w:r>
      <w:r>
        <w:rPr>
          <w:rFonts w:hint="eastAsia" w:eastAsia="方正仿宋_GBK" w:cs="Times New Roman"/>
          <w:color w:val="auto"/>
          <w:kern w:val="0"/>
          <w:sz w:val="32"/>
          <w:szCs w:val="32"/>
          <w:highlight w:val="none"/>
          <w:shd w:val="clear" w:color="auto" w:fill="FFFFFF"/>
          <w:lang w:val="en-US" w:eastAsia="zh-CN"/>
        </w:rPr>
        <w:t>基本达成预期效益</w:t>
      </w:r>
      <w:r>
        <w:rPr>
          <w:rFonts w:hint="eastAsia" w:ascii="Times New Roman" w:hAnsi="Times New Roman" w:eastAsia="方正仿宋_GBK" w:cs="Times New Roman"/>
          <w:sz w:val="32"/>
          <w:szCs w:val="32"/>
          <w:highlight w:val="none"/>
          <w:lang w:val="en-US" w:eastAsia="zh-CN"/>
        </w:rPr>
        <w:t>。根据评价标准，该指标得</w:t>
      </w:r>
      <w:r>
        <w:rPr>
          <w:rFonts w:hint="eastAsia" w:eastAsia="方正仿宋_GBK" w:cs="Times New Roman"/>
          <w:sz w:val="32"/>
          <w:szCs w:val="32"/>
          <w:highlight w:val="none"/>
          <w:lang w:val="en-US" w:eastAsia="zh-CN"/>
        </w:rPr>
        <w:t>78.72</w:t>
      </w:r>
      <w:r>
        <w:rPr>
          <w:rFonts w:hint="eastAsia" w:ascii="Times New Roman" w:hAnsi="Times New Roman" w:eastAsia="方正仿宋_GBK" w:cs="Times New Roman"/>
          <w:sz w:val="32"/>
          <w:szCs w:val="32"/>
          <w:highlight w:val="none"/>
          <w:lang w:val="en-US" w:eastAsia="zh-CN"/>
        </w:rPr>
        <w:t>%权重分。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bookmarkStart w:id="26" w:name="_Toc2650"/>
      <w:r>
        <w:rPr>
          <w:rFonts w:hint="eastAsia" w:ascii="Times New Roman" w:hAnsi="Times New Roman" w:eastAsia="方正仿宋_GBK" w:cs="Times New Roman"/>
          <w:sz w:val="32"/>
          <w:szCs w:val="32"/>
          <w:highlight w:val="none"/>
          <w:lang w:val="en-US" w:eastAsia="zh-CN"/>
        </w:rPr>
        <w:t>8、提升城市市容市貌分析</w:t>
      </w:r>
      <w:bookmarkEnd w:id="26"/>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对419.44万平方米绿地面积进行维护，其中有8辆绿化维护用洒水车和2辆维护巡查及公务用车进行绿化维护工作。绿化维护工作的开展使</w:t>
      </w:r>
      <w:r>
        <w:rPr>
          <w:rFonts w:hint="eastAsia" w:ascii="Times New Roman" w:hAnsi="Times New Roman" w:eastAsia="方正仿宋_GBK" w:cs="Times New Roman"/>
          <w:sz w:val="32"/>
          <w:szCs w:val="32"/>
          <w:highlight w:val="none"/>
          <w:lang w:val="en-US" w:eastAsia="zh-CN"/>
        </w:rPr>
        <w:t>城市市容市貌</w:t>
      </w:r>
      <w:r>
        <w:rPr>
          <w:rFonts w:hint="eastAsia" w:eastAsia="方正仿宋_GBK" w:cs="Times New Roman"/>
          <w:color w:val="auto"/>
          <w:kern w:val="0"/>
          <w:sz w:val="32"/>
          <w:szCs w:val="32"/>
          <w:highlight w:val="none"/>
          <w:shd w:val="clear" w:color="auto" w:fill="FFFFFF"/>
          <w:lang w:val="en-US" w:eastAsia="zh-CN"/>
        </w:rPr>
        <w:t>基本达成预期的提升</w:t>
      </w:r>
      <w:r>
        <w:rPr>
          <w:rFonts w:hint="eastAsia" w:ascii="Times New Roman" w:hAnsi="Times New Roman" w:eastAsia="方正仿宋_GBK" w:cs="Times New Roman"/>
          <w:sz w:val="32"/>
          <w:szCs w:val="32"/>
          <w:highlight w:val="none"/>
          <w:lang w:val="en-US" w:eastAsia="zh-CN"/>
        </w:rPr>
        <w:t>。根据评价标准，该指标得</w:t>
      </w:r>
      <w:r>
        <w:rPr>
          <w:rFonts w:hint="eastAsia" w:eastAsia="方正仿宋_GBK" w:cs="Times New Roman"/>
          <w:sz w:val="32"/>
          <w:szCs w:val="32"/>
          <w:highlight w:val="none"/>
          <w:lang w:val="en-US" w:eastAsia="zh-CN"/>
        </w:rPr>
        <w:t>78.26</w:t>
      </w:r>
      <w:r>
        <w:rPr>
          <w:rFonts w:hint="eastAsia" w:ascii="Times New Roman" w:hAnsi="Times New Roman" w:eastAsia="方正仿宋_GBK" w:cs="Times New Roman"/>
          <w:sz w:val="32"/>
          <w:szCs w:val="32"/>
          <w:highlight w:val="none"/>
          <w:lang w:val="en-US" w:eastAsia="zh-CN"/>
        </w:rPr>
        <w:t>%权重分。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Times New Roman" w:hAnsi="Times New Roman" w:eastAsia="方正仿宋_GBK" w:cs="Times New Roman"/>
          <w:sz w:val="32"/>
          <w:szCs w:val="32"/>
          <w:highlight w:val="none"/>
          <w:lang w:val="en-US" w:eastAsia="zh-CN"/>
        </w:rPr>
      </w:pPr>
      <w:bookmarkStart w:id="27" w:name="_Toc12393"/>
      <w:r>
        <w:rPr>
          <w:rFonts w:hint="eastAsia" w:ascii="Times New Roman" w:hAnsi="Times New Roman" w:eastAsia="方正仿宋_GBK" w:cs="Times New Roman"/>
          <w:sz w:val="32"/>
          <w:szCs w:val="32"/>
          <w:highlight w:val="none"/>
          <w:lang w:val="en-US" w:eastAsia="zh-CN"/>
        </w:rPr>
        <w:t>9、提升城市品质分析</w:t>
      </w:r>
      <w:bookmarkEnd w:id="27"/>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方正仿宋_GBK" w:hAnsi="方正仿宋_GBK" w:eastAsia="方正仿宋_GBK" w:cs="方正仿宋_GBK"/>
          <w:i w:val="0"/>
          <w:iCs w:val="0"/>
          <w:color w:val="auto"/>
          <w:kern w:val="0"/>
          <w:sz w:val="32"/>
          <w:szCs w:val="32"/>
          <w:highlight w:val="none"/>
          <w:u w:val="none"/>
          <w:lang w:val="en-US" w:eastAsia="zh-CN" w:bidi="ar"/>
        </w:rPr>
      </w:pPr>
      <w:r>
        <w:rPr>
          <w:rFonts w:hint="eastAsia" w:eastAsia="方正仿宋_GBK" w:cs="Times New Roman"/>
          <w:sz w:val="32"/>
          <w:szCs w:val="32"/>
          <w:highlight w:val="none"/>
          <w:lang w:val="en-US" w:eastAsia="zh-CN"/>
        </w:rPr>
        <w:t>通过绿化维护、苗木花草、苗圃地建设和园林机具购置维护项目的实施，使主要地方常年有草（鲜）花布置，且仿古建筑的观赏价值等到保证。不仅提升了绿化维护效果，也提升了城市品质。</w:t>
      </w:r>
      <w:r>
        <w:rPr>
          <w:rFonts w:hint="eastAsia" w:ascii="Times New Roman" w:hAnsi="Times New Roman" w:eastAsia="方正仿宋_GBK" w:cs="Times New Roman"/>
          <w:sz w:val="32"/>
          <w:szCs w:val="32"/>
          <w:highlight w:val="none"/>
          <w:lang w:val="en-US" w:eastAsia="zh-CN"/>
        </w:rPr>
        <w:t>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bookmarkStart w:id="28" w:name="_Toc20456"/>
      <w:r>
        <w:rPr>
          <w:rFonts w:hint="eastAsia" w:ascii="Times New Roman" w:hAnsi="Times New Roman" w:eastAsia="方正仿宋_GBK" w:cs="Times New Roman"/>
          <w:sz w:val="32"/>
          <w:szCs w:val="32"/>
          <w:highlight w:val="none"/>
          <w:lang w:val="en-US" w:eastAsia="zh-CN"/>
        </w:rPr>
        <w:t>10、群众满意度分析</w:t>
      </w:r>
      <w:bookmarkEnd w:id="28"/>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群众对相关工作满意度达到96%。根据评价标准，该指标得100%权重分。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bookmarkStart w:id="29" w:name="_Toc1809"/>
      <w:r>
        <w:rPr>
          <w:rFonts w:hint="eastAsia" w:ascii="Times New Roman" w:hAnsi="Times New Roman" w:eastAsia="方正仿宋_GBK" w:cs="Times New Roman"/>
          <w:sz w:val="32"/>
          <w:szCs w:val="32"/>
          <w:highlight w:val="none"/>
          <w:lang w:val="en-US" w:eastAsia="zh-CN"/>
        </w:rPr>
        <w:t>四、主要经验及做法</w:t>
      </w:r>
      <w:bookmarkEnd w:id="29"/>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1、制定项目绩效管理制度明确项目绩效目标编制及审批流程，规范绩效指标设置。</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2、强化预算绩效双监控，从项目期中已实现的产出成果与效益；项目预算执行进度是否与当前期限相匹配；专项资金是否专款专用，是否存在截留、挤占、挪用资金等违纪违规问题，有无滞留、缓拨资金以及因管理不善造成资金损失、浪费；专项资金是否按照规定用途、开支范围、开支标准及其其他相关要求使用等方面进行绩效监控。</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持续推进城市生态园林建设，按照“深绿城市”标准，坚持“路建绿随”原则，坚持建筑红线退让10-40米用于延伸城市绿廊、绿带，高标准实施城区新建道路绿化建设；充分利用滨河沿线、高压廊道下空地等完善城市配套，提升城市景观品位。</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4、持续推进城区“坡、坎、崖”立体绿化建设。在城区和各建制镇内利用闲置坡地、堡坎、崖壁栽植适宜的藤蔓、色叶、开花植物，优化城市绿化空间层次。</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bookmarkStart w:id="30" w:name="_Toc852"/>
      <w:r>
        <w:rPr>
          <w:rFonts w:hint="eastAsia" w:ascii="Times New Roman" w:hAnsi="Times New Roman" w:eastAsia="方正仿宋_GBK" w:cs="Times New Roman"/>
          <w:sz w:val="32"/>
          <w:szCs w:val="32"/>
          <w:highlight w:val="none"/>
          <w:lang w:val="en-US" w:eastAsia="zh-CN"/>
        </w:rPr>
        <w:t>五、存在的问题和建议</w:t>
      </w:r>
      <w:bookmarkEnd w:id="30"/>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bookmarkStart w:id="31" w:name="_Toc631"/>
      <w:bookmarkStart w:id="32" w:name="_Toc17714"/>
      <w:r>
        <w:rPr>
          <w:rFonts w:hint="eastAsia" w:ascii="Times New Roman" w:hAnsi="Times New Roman" w:eastAsia="方正仿宋_GBK" w:cs="Times New Roman"/>
          <w:sz w:val="32"/>
          <w:szCs w:val="32"/>
          <w:highlight w:val="none"/>
          <w:lang w:val="en-US" w:eastAsia="zh-CN"/>
        </w:rPr>
        <w:t>（一）存在的问题</w:t>
      </w:r>
      <w:bookmarkEnd w:id="31"/>
      <w:bookmarkEnd w:id="32"/>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bookmarkStart w:id="33" w:name="_Toc3247"/>
      <w:r>
        <w:rPr>
          <w:rFonts w:hint="eastAsia" w:ascii="Times New Roman" w:hAnsi="Times New Roman" w:eastAsia="方正仿宋_GBK" w:cs="Times New Roman"/>
          <w:sz w:val="32"/>
          <w:szCs w:val="32"/>
          <w:highlight w:val="none"/>
          <w:lang w:val="en-US" w:eastAsia="zh-CN"/>
        </w:rPr>
        <w:t>城市市容市貌未达到预期效果</w:t>
      </w:r>
      <w:bookmarkEnd w:id="33"/>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道路施工污染较大，苗圃周围的泥土和杂草未及时清理，影响城市市容市貌。</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bookmarkStart w:id="34" w:name="_Toc14197"/>
      <w:bookmarkStart w:id="35" w:name="_Toc10918"/>
      <w:r>
        <w:rPr>
          <w:rFonts w:hint="eastAsia" w:ascii="Times New Roman" w:hAnsi="Times New Roman" w:eastAsia="方正仿宋_GBK" w:cs="Times New Roman"/>
          <w:sz w:val="32"/>
          <w:szCs w:val="32"/>
          <w:highlight w:val="none"/>
          <w:lang w:val="en-US" w:eastAsia="zh-CN"/>
        </w:rPr>
        <w:t>（二）建议</w:t>
      </w:r>
      <w:bookmarkEnd w:id="34"/>
      <w:bookmarkEnd w:id="35"/>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减少绿化维护用洒水车和维护巡查车辆作业间隔时间，加强清理花草周围的泥土和杂草，提升城市市容市貌。</w:t>
      </w: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panose1 w:val="02000000000000000000"/>
    <w:charset w:val="86"/>
    <w:family w:val="script"/>
    <w:pitch w:val="default"/>
    <w:sig w:usb0="00000001" w:usb1="08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3OWIwZGY3MjhkZDRlNzBmNDNiODJmNGU4OTBmYmUifQ=="/>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A5F86"/>
    <w:rsid w:val="004C051C"/>
    <w:rsid w:val="004F189B"/>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603FA"/>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1305FC9"/>
    <w:rsid w:val="02664D53"/>
    <w:rsid w:val="03052894"/>
    <w:rsid w:val="03863E70"/>
    <w:rsid w:val="03B310CB"/>
    <w:rsid w:val="03FF7753"/>
    <w:rsid w:val="04877EA0"/>
    <w:rsid w:val="04F423F2"/>
    <w:rsid w:val="051536FE"/>
    <w:rsid w:val="05225D65"/>
    <w:rsid w:val="05575EE3"/>
    <w:rsid w:val="055C1F22"/>
    <w:rsid w:val="065446D0"/>
    <w:rsid w:val="0687062B"/>
    <w:rsid w:val="06EC66E0"/>
    <w:rsid w:val="0702144C"/>
    <w:rsid w:val="07131EBF"/>
    <w:rsid w:val="072D6FB5"/>
    <w:rsid w:val="076170CE"/>
    <w:rsid w:val="07FC47C8"/>
    <w:rsid w:val="080D690E"/>
    <w:rsid w:val="081D7AE0"/>
    <w:rsid w:val="089332B7"/>
    <w:rsid w:val="08B5322E"/>
    <w:rsid w:val="08CF1E16"/>
    <w:rsid w:val="0920407D"/>
    <w:rsid w:val="094906AC"/>
    <w:rsid w:val="096242BF"/>
    <w:rsid w:val="09702289"/>
    <w:rsid w:val="098E0E75"/>
    <w:rsid w:val="09E872A6"/>
    <w:rsid w:val="09FA11E0"/>
    <w:rsid w:val="0A6D18E6"/>
    <w:rsid w:val="0AD73248"/>
    <w:rsid w:val="0AFF3668"/>
    <w:rsid w:val="0B186B99"/>
    <w:rsid w:val="0B924F3C"/>
    <w:rsid w:val="0C1C7A68"/>
    <w:rsid w:val="0C2A7A8F"/>
    <w:rsid w:val="0C6236CC"/>
    <w:rsid w:val="0CD520F0"/>
    <w:rsid w:val="0CE47124"/>
    <w:rsid w:val="0CE95B9C"/>
    <w:rsid w:val="0D0B17ED"/>
    <w:rsid w:val="0D8C061D"/>
    <w:rsid w:val="0DE14E9E"/>
    <w:rsid w:val="0E8A0CB9"/>
    <w:rsid w:val="0F223EFD"/>
    <w:rsid w:val="0F4A548B"/>
    <w:rsid w:val="0F4E618A"/>
    <w:rsid w:val="0F667A60"/>
    <w:rsid w:val="0FFC1D10"/>
    <w:rsid w:val="102C637D"/>
    <w:rsid w:val="1088396D"/>
    <w:rsid w:val="10D40911"/>
    <w:rsid w:val="1102547E"/>
    <w:rsid w:val="111F13C8"/>
    <w:rsid w:val="116C28F7"/>
    <w:rsid w:val="11E92A7D"/>
    <w:rsid w:val="123B0020"/>
    <w:rsid w:val="127759F8"/>
    <w:rsid w:val="128338AB"/>
    <w:rsid w:val="12C013F0"/>
    <w:rsid w:val="13041393"/>
    <w:rsid w:val="13C14191"/>
    <w:rsid w:val="14AD5701"/>
    <w:rsid w:val="150015DA"/>
    <w:rsid w:val="159B37AB"/>
    <w:rsid w:val="15BE4D8F"/>
    <w:rsid w:val="15D57665"/>
    <w:rsid w:val="16683FED"/>
    <w:rsid w:val="16893F4C"/>
    <w:rsid w:val="16AF043B"/>
    <w:rsid w:val="16CB00C0"/>
    <w:rsid w:val="17485BB5"/>
    <w:rsid w:val="17B40B54"/>
    <w:rsid w:val="17C73B8D"/>
    <w:rsid w:val="17E256C1"/>
    <w:rsid w:val="18073AFA"/>
    <w:rsid w:val="18083B5E"/>
    <w:rsid w:val="18182EC9"/>
    <w:rsid w:val="18554CC1"/>
    <w:rsid w:val="18A84B5D"/>
    <w:rsid w:val="18BD544A"/>
    <w:rsid w:val="19033B41"/>
    <w:rsid w:val="190E2B30"/>
    <w:rsid w:val="19212219"/>
    <w:rsid w:val="192B3098"/>
    <w:rsid w:val="195B1BCF"/>
    <w:rsid w:val="19856F69"/>
    <w:rsid w:val="19B1359D"/>
    <w:rsid w:val="1A0E49DD"/>
    <w:rsid w:val="1B9C545C"/>
    <w:rsid w:val="1BD45C69"/>
    <w:rsid w:val="1BE063BC"/>
    <w:rsid w:val="1BF925E9"/>
    <w:rsid w:val="1C073948"/>
    <w:rsid w:val="1C8171F3"/>
    <w:rsid w:val="1C984EE8"/>
    <w:rsid w:val="1CA7512B"/>
    <w:rsid w:val="1D953CF2"/>
    <w:rsid w:val="1DD45AAC"/>
    <w:rsid w:val="1DF93765"/>
    <w:rsid w:val="1E2A2877"/>
    <w:rsid w:val="1EBB288A"/>
    <w:rsid w:val="1F1F544D"/>
    <w:rsid w:val="1F374545"/>
    <w:rsid w:val="1F5A14C0"/>
    <w:rsid w:val="1F897A12"/>
    <w:rsid w:val="1FEB532F"/>
    <w:rsid w:val="2120725A"/>
    <w:rsid w:val="218D48F0"/>
    <w:rsid w:val="21EA372F"/>
    <w:rsid w:val="21FA5CFD"/>
    <w:rsid w:val="2235256D"/>
    <w:rsid w:val="22644610"/>
    <w:rsid w:val="22EA36DF"/>
    <w:rsid w:val="239024C5"/>
    <w:rsid w:val="23A60E02"/>
    <w:rsid w:val="240B37F5"/>
    <w:rsid w:val="24450D79"/>
    <w:rsid w:val="246C3BA8"/>
    <w:rsid w:val="24855D52"/>
    <w:rsid w:val="257F00EC"/>
    <w:rsid w:val="26A67592"/>
    <w:rsid w:val="26D7485F"/>
    <w:rsid w:val="277061AF"/>
    <w:rsid w:val="27840543"/>
    <w:rsid w:val="27EB5D07"/>
    <w:rsid w:val="281C69CE"/>
    <w:rsid w:val="284D3120"/>
    <w:rsid w:val="29BB5D72"/>
    <w:rsid w:val="2A047CBE"/>
    <w:rsid w:val="2A144355"/>
    <w:rsid w:val="2AA36F32"/>
    <w:rsid w:val="2AE65071"/>
    <w:rsid w:val="2AEA2DB3"/>
    <w:rsid w:val="2B8054C5"/>
    <w:rsid w:val="2C770676"/>
    <w:rsid w:val="2D7E57D7"/>
    <w:rsid w:val="2E2B796A"/>
    <w:rsid w:val="2F025944"/>
    <w:rsid w:val="2F1E302B"/>
    <w:rsid w:val="2FDD1B7F"/>
    <w:rsid w:val="301E51A5"/>
    <w:rsid w:val="31802A62"/>
    <w:rsid w:val="31C37EBA"/>
    <w:rsid w:val="32167496"/>
    <w:rsid w:val="324A3FB8"/>
    <w:rsid w:val="324F79A0"/>
    <w:rsid w:val="325B15B1"/>
    <w:rsid w:val="32891103"/>
    <w:rsid w:val="32DB1E15"/>
    <w:rsid w:val="32F92E88"/>
    <w:rsid w:val="33FE03BD"/>
    <w:rsid w:val="33FF18B6"/>
    <w:rsid w:val="34192013"/>
    <w:rsid w:val="348B57A7"/>
    <w:rsid w:val="34CE72A2"/>
    <w:rsid w:val="34DB15D1"/>
    <w:rsid w:val="353C6CB6"/>
    <w:rsid w:val="35531555"/>
    <w:rsid w:val="35C36F45"/>
    <w:rsid w:val="35C477F8"/>
    <w:rsid w:val="35DF4A23"/>
    <w:rsid w:val="3772660A"/>
    <w:rsid w:val="379245B6"/>
    <w:rsid w:val="37CE1367"/>
    <w:rsid w:val="37F31DC2"/>
    <w:rsid w:val="383D1E8B"/>
    <w:rsid w:val="385950D4"/>
    <w:rsid w:val="38606463"/>
    <w:rsid w:val="39340326"/>
    <w:rsid w:val="395D72F1"/>
    <w:rsid w:val="39761CB6"/>
    <w:rsid w:val="398E6FFF"/>
    <w:rsid w:val="39CE2F8F"/>
    <w:rsid w:val="39D62CD1"/>
    <w:rsid w:val="39F9426C"/>
    <w:rsid w:val="39F96B6F"/>
    <w:rsid w:val="3A241712"/>
    <w:rsid w:val="3AD46C94"/>
    <w:rsid w:val="3B21477B"/>
    <w:rsid w:val="3B3A0516"/>
    <w:rsid w:val="3B420847"/>
    <w:rsid w:val="3C0269D0"/>
    <w:rsid w:val="3CB669F0"/>
    <w:rsid w:val="3CC64D02"/>
    <w:rsid w:val="3CC82828"/>
    <w:rsid w:val="3D764477"/>
    <w:rsid w:val="3D874491"/>
    <w:rsid w:val="3D932E36"/>
    <w:rsid w:val="3DBA4867"/>
    <w:rsid w:val="3E2671E9"/>
    <w:rsid w:val="3F171845"/>
    <w:rsid w:val="3F2521B4"/>
    <w:rsid w:val="3FB066DA"/>
    <w:rsid w:val="3FB7102F"/>
    <w:rsid w:val="4000052B"/>
    <w:rsid w:val="40330901"/>
    <w:rsid w:val="40B05AAD"/>
    <w:rsid w:val="40C9523A"/>
    <w:rsid w:val="40E37C31"/>
    <w:rsid w:val="417E5BAB"/>
    <w:rsid w:val="41AF0CC7"/>
    <w:rsid w:val="424566C9"/>
    <w:rsid w:val="428C02B6"/>
    <w:rsid w:val="431542ED"/>
    <w:rsid w:val="43921D7C"/>
    <w:rsid w:val="449B7050"/>
    <w:rsid w:val="459736E0"/>
    <w:rsid w:val="45A76FA0"/>
    <w:rsid w:val="46BE1E4F"/>
    <w:rsid w:val="46EA7EDB"/>
    <w:rsid w:val="474A5C88"/>
    <w:rsid w:val="478426D2"/>
    <w:rsid w:val="486925A8"/>
    <w:rsid w:val="48733CAB"/>
    <w:rsid w:val="487D6BBD"/>
    <w:rsid w:val="489721F0"/>
    <w:rsid w:val="48A57EC2"/>
    <w:rsid w:val="48B8194D"/>
    <w:rsid w:val="48F84495"/>
    <w:rsid w:val="49C64593"/>
    <w:rsid w:val="4A513E5D"/>
    <w:rsid w:val="4A5E6BA8"/>
    <w:rsid w:val="4A72164F"/>
    <w:rsid w:val="4ADB7BCB"/>
    <w:rsid w:val="4AE63E96"/>
    <w:rsid w:val="4B2E0BC7"/>
    <w:rsid w:val="4B416C8E"/>
    <w:rsid w:val="4BC863A1"/>
    <w:rsid w:val="4C2B6930"/>
    <w:rsid w:val="4C334090"/>
    <w:rsid w:val="4C717508"/>
    <w:rsid w:val="4C7D6B0F"/>
    <w:rsid w:val="4CE82DA0"/>
    <w:rsid w:val="4D8D0E92"/>
    <w:rsid w:val="4DB210B7"/>
    <w:rsid w:val="4DCF012A"/>
    <w:rsid w:val="4DE84AD8"/>
    <w:rsid w:val="4E465EC0"/>
    <w:rsid w:val="4E850579"/>
    <w:rsid w:val="4F0E67C1"/>
    <w:rsid w:val="4F3758FB"/>
    <w:rsid w:val="504D7B59"/>
    <w:rsid w:val="50B60EBE"/>
    <w:rsid w:val="510E659B"/>
    <w:rsid w:val="51196B7F"/>
    <w:rsid w:val="511B3686"/>
    <w:rsid w:val="512E314A"/>
    <w:rsid w:val="51532BB1"/>
    <w:rsid w:val="51DB1DFE"/>
    <w:rsid w:val="51DF399A"/>
    <w:rsid w:val="52531645"/>
    <w:rsid w:val="525937D5"/>
    <w:rsid w:val="52662470"/>
    <w:rsid w:val="52734B8D"/>
    <w:rsid w:val="528154FB"/>
    <w:rsid w:val="5318720B"/>
    <w:rsid w:val="542416EF"/>
    <w:rsid w:val="54501322"/>
    <w:rsid w:val="549D1E79"/>
    <w:rsid w:val="54D72035"/>
    <w:rsid w:val="54D933CD"/>
    <w:rsid w:val="55C76410"/>
    <w:rsid w:val="55F675A0"/>
    <w:rsid w:val="56120C9B"/>
    <w:rsid w:val="56A84AFD"/>
    <w:rsid w:val="56E20D30"/>
    <w:rsid w:val="570A4B69"/>
    <w:rsid w:val="57EC1669"/>
    <w:rsid w:val="59387870"/>
    <w:rsid w:val="598A113A"/>
    <w:rsid w:val="59A25D87"/>
    <w:rsid w:val="59F12F67"/>
    <w:rsid w:val="5A76346C"/>
    <w:rsid w:val="5A7D0C9E"/>
    <w:rsid w:val="5A897643"/>
    <w:rsid w:val="5AA41BBB"/>
    <w:rsid w:val="5B44736A"/>
    <w:rsid w:val="5BCC19F4"/>
    <w:rsid w:val="5BEE4EA6"/>
    <w:rsid w:val="5C330018"/>
    <w:rsid w:val="5C401F83"/>
    <w:rsid w:val="5C7D14CB"/>
    <w:rsid w:val="5C7E485A"/>
    <w:rsid w:val="5C8C15A2"/>
    <w:rsid w:val="5C8E7193"/>
    <w:rsid w:val="5D153410"/>
    <w:rsid w:val="5D39025A"/>
    <w:rsid w:val="5D4E247E"/>
    <w:rsid w:val="5DCA5FA9"/>
    <w:rsid w:val="5DDB6884"/>
    <w:rsid w:val="5E137ED6"/>
    <w:rsid w:val="5E1B2CA8"/>
    <w:rsid w:val="5E5D005F"/>
    <w:rsid w:val="5F2621AA"/>
    <w:rsid w:val="60064695"/>
    <w:rsid w:val="606F1089"/>
    <w:rsid w:val="60AD78BF"/>
    <w:rsid w:val="61483DB4"/>
    <w:rsid w:val="61566C51"/>
    <w:rsid w:val="61DA0784"/>
    <w:rsid w:val="622E208C"/>
    <w:rsid w:val="62BB0009"/>
    <w:rsid w:val="63116428"/>
    <w:rsid w:val="637644DD"/>
    <w:rsid w:val="6417181C"/>
    <w:rsid w:val="642D54E3"/>
    <w:rsid w:val="646F6B02"/>
    <w:rsid w:val="646F78AA"/>
    <w:rsid w:val="64B625E5"/>
    <w:rsid w:val="65640A91"/>
    <w:rsid w:val="65B85280"/>
    <w:rsid w:val="65FC7E82"/>
    <w:rsid w:val="6632463D"/>
    <w:rsid w:val="668068F6"/>
    <w:rsid w:val="66F561B9"/>
    <w:rsid w:val="67AA29A7"/>
    <w:rsid w:val="69006D22"/>
    <w:rsid w:val="69482477"/>
    <w:rsid w:val="694E3F32"/>
    <w:rsid w:val="6A126DDC"/>
    <w:rsid w:val="6A150CDB"/>
    <w:rsid w:val="6A5512F0"/>
    <w:rsid w:val="6AA30543"/>
    <w:rsid w:val="6B3E3B32"/>
    <w:rsid w:val="6C0C59DE"/>
    <w:rsid w:val="6D08089B"/>
    <w:rsid w:val="6DAA5773"/>
    <w:rsid w:val="6E514E37"/>
    <w:rsid w:val="6E6069E3"/>
    <w:rsid w:val="6E8421A4"/>
    <w:rsid w:val="6EF8049C"/>
    <w:rsid w:val="6F9401C4"/>
    <w:rsid w:val="6F9C0BD2"/>
    <w:rsid w:val="6FBE7937"/>
    <w:rsid w:val="715D5110"/>
    <w:rsid w:val="71C64D2F"/>
    <w:rsid w:val="71DC40A5"/>
    <w:rsid w:val="71FB09CF"/>
    <w:rsid w:val="7229553C"/>
    <w:rsid w:val="729F75AC"/>
    <w:rsid w:val="733A72D5"/>
    <w:rsid w:val="73685BF0"/>
    <w:rsid w:val="73D92244"/>
    <w:rsid w:val="741F4727"/>
    <w:rsid w:val="749371D7"/>
    <w:rsid w:val="74CE7AAB"/>
    <w:rsid w:val="74F311C2"/>
    <w:rsid w:val="74F51705"/>
    <w:rsid w:val="75497CA3"/>
    <w:rsid w:val="76C33D5F"/>
    <w:rsid w:val="76F65C09"/>
    <w:rsid w:val="77063A92"/>
    <w:rsid w:val="77365AD0"/>
    <w:rsid w:val="779276DF"/>
    <w:rsid w:val="78173E5E"/>
    <w:rsid w:val="78FA78B8"/>
    <w:rsid w:val="79453D01"/>
    <w:rsid w:val="799E3AB4"/>
    <w:rsid w:val="7A341A8C"/>
    <w:rsid w:val="7A5073DE"/>
    <w:rsid w:val="7AA250E0"/>
    <w:rsid w:val="7AB34C3E"/>
    <w:rsid w:val="7B25086A"/>
    <w:rsid w:val="7B2E137E"/>
    <w:rsid w:val="7B3B2C34"/>
    <w:rsid w:val="7CF6426C"/>
    <w:rsid w:val="7D4F1BCF"/>
    <w:rsid w:val="7DD67CDB"/>
    <w:rsid w:val="7DE939CB"/>
    <w:rsid w:val="7E1150D6"/>
    <w:rsid w:val="7E795155"/>
    <w:rsid w:val="7E9833BA"/>
    <w:rsid w:val="7EEE634A"/>
    <w:rsid w:val="7FC45FDB"/>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ind w:left="840" w:leftChars="4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qFormat/>
    <w:uiPriority w:val="39"/>
  </w:style>
  <w:style w:type="paragraph" w:styleId="7">
    <w:name w:val="toc 2"/>
    <w:basedOn w:val="1"/>
    <w:next w:val="1"/>
    <w:semiHidden/>
    <w:unhideWhenUsed/>
    <w:qFormat/>
    <w:uiPriority w:val="39"/>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页眉 Char"/>
    <w:basedOn w:val="10"/>
    <w:link w:val="5"/>
    <w:qFormat/>
    <w:uiPriority w:val="99"/>
    <w:rPr>
      <w:rFonts w:ascii="Times New Roman" w:hAnsi="Times New Roman" w:eastAsia="宋体" w:cs="Times New Roman"/>
      <w:sz w:val="18"/>
      <w:szCs w:val="18"/>
    </w:rPr>
  </w:style>
  <w:style w:type="character" w:customStyle="1" w:styleId="13">
    <w:name w:val="页脚 Char"/>
    <w:basedOn w:val="10"/>
    <w:link w:val="4"/>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3112</Words>
  <Characters>3345</Characters>
  <Lines>1</Lines>
  <Paragraphs>1</Paragraphs>
  <TotalTime>1</TotalTime>
  <ScaleCrop>false</ScaleCrop>
  <LinksUpToDate>false</LinksUpToDate>
  <CharactersWithSpaces>3406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Administrator</cp:lastModifiedBy>
  <cp:lastPrinted>2020-04-20T08:58:00Z</cp:lastPrinted>
  <dcterms:modified xsi:type="dcterms:W3CDTF">2022-10-09T08:08:12Z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5F02F7CBB8CD4CC39C9A89990EF0FE72</vt:lpwstr>
  </property>
</Properties>
</file>