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hint="eastAsia" w:eastAsia="FZXiaoBiaoSong-B05"/>
          <w:sz w:val="44"/>
          <w:szCs w:val="32"/>
        </w:rPr>
      </w:pPr>
      <w:bookmarkStart w:id="16" w:name="_GoBack"/>
      <w:bookmarkEnd w:id="16"/>
    </w:p>
    <w:p>
      <w:pPr>
        <w:spacing w:line="596" w:lineRule="exact"/>
        <w:jc w:val="center"/>
        <w:rPr>
          <w:rFonts w:hint="eastAsia" w:eastAsia="FZXiaoBiaoSong-B05"/>
          <w:sz w:val="44"/>
          <w:szCs w:val="32"/>
        </w:rPr>
      </w:pPr>
    </w:p>
    <w:p>
      <w:pPr>
        <w:spacing w:line="596" w:lineRule="exact"/>
        <w:jc w:val="center"/>
        <w:rPr>
          <w:rFonts w:hint="eastAsia" w:eastAsia="FZXiaoBiaoSong-B05"/>
          <w:sz w:val="44"/>
          <w:szCs w:val="32"/>
        </w:rPr>
      </w:pPr>
    </w:p>
    <w:p>
      <w:pPr>
        <w:spacing w:line="596" w:lineRule="exact"/>
        <w:jc w:val="center"/>
        <w:rPr>
          <w:rFonts w:hint="eastAsia" w:eastAsia="FZXiaoBiaoSong-B05"/>
          <w:sz w:val="44"/>
          <w:szCs w:val="32"/>
        </w:rPr>
      </w:pPr>
    </w:p>
    <w:p>
      <w:pPr>
        <w:spacing w:line="596" w:lineRule="exact"/>
        <w:jc w:val="center"/>
        <w:rPr>
          <w:rFonts w:hint="eastAsia" w:eastAsia="FZXiaoBiaoSong-B05"/>
          <w:sz w:val="44"/>
          <w:szCs w:val="32"/>
        </w:rPr>
      </w:pPr>
    </w:p>
    <w:p>
      <w:pPr>
        <w:spacing w:line="596" w:lineRule="exact"/>
        <w:jc w:val="center"/>
        <w:rPr>
          <w:rFonts w:hint="eastAsia" w:eastAsia="FZXiaoBiaoSong-B05"/>
          <w:sz w:val="44"/>
          <w:szCs w:val="32"/>
        </w:rPr>
      </w:pPr>
    </w:p>
    <w:p>
      <w:pPr>
        <w:pStyle w:val="13"/>
        <w:spacing w:line="596" w:lineRule="exact"/>
        <w:ind w:left="359" w:leftChars="171" w:firstLine="1100" w:firstLineChars="250"/>
        <w:jc w:val="center"/>
        <w:rPr>
          <w:rFonts w:hint="eastAsia" w:eastAsia="FZXiaoBiaoSong-B05"/>
          <w:sz w:val="44"/>
          <w:szCs w:val="32"/>
          <w:lang w:eastAsia="zh-CN"/>
        </w:rPr>
      </w:pPr>
      <w:r>
        <w:rPr>
          <w:rFonts w:hint="eastAsia" w:eastAsia="FZXiaoBiaoSong-B05"/>
          <w:sz w:val="44"/>
          <w:szCs w:val="32"/>
        </w:rPr>
        <w:t>重庆</w:t>
      </w:r>
      <w:r>
        <w:rPr>
          <w:rFonts w:hint="eastAsia" w:eastAsia="FZXiaoBiaoSong-B05"/>
          <w:sz w:val="44"/>
          <w:szCs w:val="32"/>
          <w:highlight w:val="none"/>
        </w:rPr>
        <w:t>市璧山区</w:t>
      </w:r>
      <w:r>
        <w:rPr>
          <w:rFonts w:hint="eastAsia" w:eastAsia="FZXiaoBiaoSong-B05"/>
          <w:sz w:val="44"/>
          <w:szCs w:val="32"/>
          <w:highlight w:val="none"/>
          <w:lang w:eastAsia="zh-CN"/>
        </w:rPr>
        <w:t>环境卫生管理所</w:t>
      </w:r>
    </w:p>
    <w:p>
      <w:pPr>
        <w:pStyle w:val="13"/>
        <w:spacing w:line="596" w:lineRule="exact"/>
        <w:ind w:left="359" w:leftChars="171" w:firstLine="1100" w:firstLineChars="250"/>
        <w:jc w:val="center"/>
        <w:rPr>
          <w:rFonts w:eastAsia="FZXiaoBiaoSong-B05"/>
          <w:sz w:val="44"/>
          <w:szCs w:val="32"/>
        </w:rPr>
      </w:pPr>
      <w:r>
        <w:rPr>
          <w:rFonts w:hint="eastAsia" w:eastAsia="FZXiaoBiaoSong-B05"/>
          <w:sz w:val="44"/>
          <w:szCs w:val="32"/>
        </w:rPr>
        <w:t>2021</w:t>
      </w:r>
      <w:r>
        <w:rPr>
          <w:rFonts w:eastAsia="FZXiaoBiaoSong-B05"/>
          <w:sz w:val="44"/>
          <w:szCs w:val="32"/>
        </w:rPr>
        <w:t>年</w:t>
      </w:r>
      <w:r>
        <w:rPr>
          <w:rFonts w:hint="eastAsia" w:eastAsia="FZXiaoBiaoSong-B05"/>
          <w:sz w:val="44"/>
          <w:szCs w:val="32"/>
        </w:rPr>
        <w:t>度</w:t>
      </w:r>
      <w:r>
        <w:rPr>
          <w:rFonts w:eastAsia="FZXiaoBiaoSong-B05"/>
          <w:sz w:val="44"/>
          <w:szCs w:val="32"/>
        </w:rPr>
        <w:t>整体支出绩效</w:t>
      </w:r>
      <w:r>
        <w:rPr>
          <w:rFonts w:hint="eastAsia" w:eastAsia="FZXiaoBiaoSong-B05"/>
          <w:sz w:val="44"/>
          <w:szCs w:val="32"/>
        </w:rPr>
        <w:t>自评</w:t>
      </w:r>
      <w:r>
        <w:rPr>
          <w:rFonts w:eastAsia="FZXiaoBiaoSong-B05"/>
          <w:sz w:val="44"/>
          <w:szCs w:val="32"/>
        </w:rPr>
        <w:t>报告</w:t>
      </w:r>
    </w:p>
    <w:p>
      <w:pPr>
        <w:pStyle w:val="13"/>
        <w:spacing w:line="596" w:lineRule="exact"/>
        <w:ind w:left="357" w:firstLine="640"/>
        <w:rPr>
          <w:rFonts w:eastAsia="方正仿宋_GBK"/>
          <w:sz w:val="32"/>
          <w:szCs w:val="32"/>
        </w:rPr>
      </w:pPr>
    </w:p>
    <w:p>
      <w:pPr>
        <w:pStyle w:val="13"/>
        <w:spacing w:line="596" w:lineRule="exact"/>
        <w:ind w:left="357" w:firstLine="640"/>
        <w:rPr>
          <w:rFonts w:eastAsia="方正仿宋_GBK"/>
          <w:sz w:val="32"/>
          <w:szCs w:val="32"/>
        </w:rPr>
      </w:pPr>
    </w:p>
    <w:p>
      <w:pPr>
        <w:pStyle w:val="13"/>
        <w:spacing w:line="596" w:lineRule="exact"/>
        <w:ind w:left="357" w:firstLine="640"/>
        <w:rPr>
          <w:rFonts w:eastAsia="方正仿宋_GBK"/>
          <w:sz w:val="32"/>
          <w:szCs w:val="32"/>
        </w:rPr>
      </w:pPr>
    </w:p>
    <w:p>
      <w:pPr>
        <w:pStyle w:val="13"/>
        <w:spacing w:line="596" w:lineRule="exact"/>
        <w:ind w:left="357" w:firstLine="640"/>
        <w:rPr>
          <w:rFonts w:eastAsia="方正仿宋_GBK"/>
          <w:sz w:val="32"/>
          <w:szCs w:val="32"/>
        </w:rPr>
      </w:pPr>
    </w:p>
    <w:p>
      <w:pPr>
        <w:pStyle w:val="13"/>
        <w:spacing w:line="596" w:lineRule="exact"/>
        <w:ind w:left="357" w:firstLine="640"/>
        <w:rPr>
          <w:rFonts w:eastAsia="方正仿宋_GBK"/>
          <w:sz w:val="32"/>
          <w:szCs w:val="32"/>
        </w:rPr>
      </w:pPr>
    </w:p>
    <w:p>
      <w:pPr>
        <w:pStyle w:val="13"/>
        <w:spacing w:line="596" w:lineRule="exact"/>
        <w:ind w:left="357" w:firstLine="640"/>
        <w:rPr>
          <w:rFonts w:eastAsia="方正仿宋_GBK"/>
          <w:sz w:val="32"/>
          <w:szCs w:val="32"/>
        </w:rPr>
      </w:pPr>
    </w:p>
    <w:p>
      <w:pPr>
        <w:pStyle w:val="13"/>
        <w:spacing w:line="596" w:lineRule="exact"/>
        <w:ind w:left="357" w:firstLine="640"/>
        <w:rPr>
          <w:rFonts w:eastAsia="方正仿宋_GBK"/>
          <w:sz w:val="32"/>
          <w:szCs w:val="32"/>
        </w:rPr>
      </w:pPr>
    </w:p>
    <w:p>
      <w:pPr>
        <w:pStyle w:val="13"/>
        <w:spacing w:line="596" w:lineRule="exact"/>
        <w:ind w:left="357" w:firstLine="640"/>
        <w:rPr>
          <w:rFonts w:eastAsia="方正仿宋_GBK"/>
          <w:sz w:val="32"/>
          <w:szCs w:val="32"/>
        </w:rPr>
      </w:pPr>
    </w:p>
    <w:p>
      <w:pPr>
        <w:pStyle w:val="13"/>
        <w:spacing w:line="596" w:lineRule="exact"/>
        <w:ind w:left="357" w:firstLine="640"/>
        <w:rPr>
          <w:rFonts w:eastAsia="方正仿宋_GBK"/>
          <w:sz w:val="32"/>
          <w:szCs w:val="32"/>
        </w:rPr>
      </w:pPr>
    </w:p>
    <w:p>
      <w:pPr>
        <w:pStyle w:val="13"/>
        <w:spacing w:line="596" w:lineRule="exact"/>
        <w:ind w:left="357" w:firstLine="640"/>
        <w:rPr>
          <w:rFonts w:eastAsia="方正仿宋_GBK"/>
          <w:sz w:val="32"/>
          <w:szCs w:val="32"/>
        </w:rPr>
      </w:pPr>
    </w:p>
    <w:p>
      <w:pPr>
        <w:pStyle w:val="13"/>
        <w:spacing w:line="596" w:lineRule="exact"/>
        <w:ind w:left="357" w:firstLine="640"/>
        <w:rPr>
          <w:rFonts w:eastAsia="方正仿宋_GBK"/>
          <w:sz w:val="32"/>
          <w:szCs w:val="32"/>
        </w:rPr>
      </w:pPr>
    </w:p>
    <w:p>
      <w:pPr>
        <w:pStyle w:val="13"/>
        <w:spacing w:line="596" w:lineRule="exact"/>
        <w:ind w:left="357" w:firstLine="640"/>
        <w:rPr>
          <w:rFonts w:eastAsia="方正仿宋_GBK"/>
          <w:sz w:val="32"/>
          <w:szCs w:val="32"/>
        </w:rPr>
      </w:pPr>
    </w:p>
    <w:p>
      <w:pPr>
        <w:pStyle w:val="13"/>
        <w:spacing w:line="596" w:lineRule="exact"/>
        <w:ind w:left="357" w:firstLine="640"/>
        <w:rPr>
          <w:rFonts w:eastAsia="方正仿宋_GBK"/>
          <w:sz w:val="32"/>
          <w:szCs w:val="32"/>
        </w:rPr>
      </w:pPr>
    </w:p>
    <w:p>
      <w:pPr>
        <w:spacing w:before="0" w:beforeLines="0" w:after="0" w:afterLines="0" w:line="240" w:lineRule="auto"/>
        <w:ind w:left="0" w:leftChars="0" w:right="0" w:rightChars="0" w:firstLine="0" w:firstLineChars="0"/>
        <w:jc w:val="both"/>
        <w:rPr>
          <w:rFonts w:hint="eastAsia" w:ascii="FZXiaoBiaoSong-B05" w:hAnsi="FZXiaoBiaoSong-B05" w:eastAsia="FZXiaoBiaoSong-B05" w:cs="FZXiaoBiaoSong-B05"/>
          <w:sz w:val="22"/>
          <w:szCs w:val="22"/>
        </w:rPr>
      </w:pPr>
    </w:p>
    <w:sdt>
      <w:sdtPr>
        <w:rPr>
          <w:rFonts w:hint="eastAsia" w:ascii="方正仿宋_GBK" w:hAnsi="方正仿宋_GBK" w:eastAsia="方正仿宋_GBK" w:cs="方正仿宋_GBK"/>
          <w:kern w:val="2"/>
          <w:sz w:val="32"/>
          <w:szCs w:val="32"/>
          <w:lang w:val="en-US" w:eastAsia="zh-CN" w:bidi="ar-SA"/>
        </w:rPr>
        <w:id w:val="147462191"/>
        <w15:color w:val="DBDBDB"/>
        <w:docPartObj>
          <w:docPartGallery w:val="Table of Contents"/>
          <w:docPartUnique/>
        </w:docPartObj>
      </w:sdtPr>
      <w:sdtEndPr>
        <w:rPr>
          <w:rFonts w:hint="eastAsia" w:ascii="Times New Roman" w:hAnsi="Times New Roman" w:eastAsia="方正仿宋_GBK" w:cs="Times New Roman"/>
          <w:b/>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目</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录</w:t>
          </w:r>
        </w:p>
        <w:p>
          <w:pPr>
            <w:pStyle w:val="5"/>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TOC \o "1-2" \h \u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_Toc4589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一、基本情况</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_Toc4589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6"/>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_Toc15821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eastAsia="zh-CN"/>
            </w:rPr>
            <w:t>部门基本情况</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_Toc15821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6"/>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_Toc7782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（二）预算及支出情况</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_Toc7782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5"/>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_Toc27680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二、绩效评价基本情况</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_Toc27680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6"/>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_Toc8148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（一）绩效评价目的</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_Toc8148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6"/>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_Toc11198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（二）绩效评价原则</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_Toc11198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6"/>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_Toc23009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（三）绩效评价工作过程</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_Toc23009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5"/>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_Toc17669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三、绩效评价情况及结论</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_Toc17669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5"/>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_Toc8546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四、主要经验及做法</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_Toc8546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5"/>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_Toc30623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五、存在的问题和建议</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_Toc30623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6"/>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_Toc9437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eastAsia="zh-CN"/>
            </w:rPr>
            <w:t>存在的问题</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_Toc9437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6"/>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_Toc30581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建议</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_Toc30581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3"/>
            <w:spacing w:line="596" w:lineRule="exact"/>
            <w:ind w:left="0" w:leftChars="0" w:firstLine="0" w:firstLineChars="0"/>
            <w:rPr>
              <w:rFonts w:eastAsia="方正仿宋_GBK"/>
              <w:sz w:val="32"/>
              <w:szCs w:val="32"/>
            </w:rPr>
          </w:pPr>
          <w:r>
            <w:rPr>
              <w:rFonts w:hint="eastAsia" w:ascii="方正仿宋_GBK" w:hAnsi="方正仿宋_GBK" w:eastAsia="方正仿宋_GBK" w:cs="方正仿宋_GBK"/>
              <w:sz w:val="32"/>
              <w:szCs w:val="32"/>
            </w:rPr>
            <w:fldChar w:fldCharType="end"/>
          </w:r>
        </w:p>
      </w:sdtContent>
    </w:sdt>
    <w:p>
      <w:pPr>
        <w:spacing w:line="560" w:lineRule="exact"/>
        <w:ind w:firstLine="640" w:firstLineChars="200"/>
        <w:rPr>
          <w:rFonts w:hint="eastAsia" w:ascii="方正仿宋_GBK" w:hAnsi="方正仿宋_GBK" w:eastAsia="方正仿宋_GBK" w:cs="方正仿宋_GBK"/>
          <w:color w:val="auto"/>
          <w:sz w:val="32"/>
          <w:szCs w:val="32"/>
          <w:highlight w:val="none"/>
        </w:rPr>
        <w:sectPr>
          <w:pgSz w:w="11906" w:h="16838"/>
          <w:pgMar w:top="1588" w:right="1474" w:bottom="1588" w:left="1474" w:header="851" w:footer="992" w:gutter="0"/>
          <w:cols w:space="425" w:num="1"/>
          <w:docGrid w:type="lines" w:linePitch="312" w:charSpace="0"/>
        </w:sectPr>
      </w:pPr>
    </w:p>
    <w:p>
      <w:pPr>
        <w:spacing w:line="560" w:lineRule="exact"/>
        <w:ind w:firstLine="640" w:firstLineChars="200"/>
        <w:rPr>
          <w:rFonts w:eastAsia="方正黑体_GBK"/>
          <w:sz w:val="32"/>
          <w:szCs w:val="32"/>
        </w:rPr>
      </w:pPr>
      <w:r>
        <w:rPr>
          <w:rFonts w:hint="eastAsia" w:ascii="方正仿宋_GBK" w:hAnsi="方正仿宋_GBK" w:eastAsia="方正仿宋_GBK" w:cs="方正仿宋_GBK"/>
          <w:color w:val="auto"/>
          <w:sz w:val="32"/>
          <w:szCs w:val="32"/>
          <w:highlight w:val="none"/>
        </w:rPr>
        <w:t>为加强财政资金的管理，提高财政资金的使用效益。根据《</w:t>
      </w:r>
      <w:r>
        <w:rPr>
          <w:rFonts w:hint="eastAsia" w:ascii="方正仿宋_GBK" w:hAnsi="方正仿宋_GBK" w:eastAsia="方正仿宋_GBK" w:cs="方正仿宋_GBK"/>
          <w:color w:val="auto"/>
          <w:sz w:val="32"/>
          <w:szCs w:val="32"/>
          <w:highlight w:val="none"/>
          <w:lang w:eastAsia="zh-CN"/>
        </w:rPr>
        <w:t>重庆市财政局关于加快推进预算绩效管理工作的通知</w:t>
      </w:r>
      <w:r>
        <w:rPr>
          <w:rFonts w:hint="eastAsia" w:ascii="方正仿宋_GBK" w:hAnsi="方正仿宋_GBK" w:eastAsia="方正仿宋_GBK" w:cs="方正仿宋_GBK"/>
          <w:color w:val="auto"/>
          <w:sz w:val="32"/>
          <w:szCs w:val="32"/>
          <w:highlight w:val="none"/>
        </w:rPr>
        <w:t>》（渝财绩〔202</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〕1号）、</w:t>
      </w:r>
      <w:r>
        <w:rPr>
          <w:rFonts w:hint="eastAsia" w:ascii="方正仿宋_GBK" w:hAnsi="方正仿宋_GBK" w:eastAsia="方正仿宋_GBK" w:cs="方正仿宋_GBK"/>
          <w:color w:val="auto"/>
          <w:sz w:val="32"/>
          <w:szCs w:val="32"/>
        </w:rPr>
        <w:t>《重庆市璧山区财政局关于</w:t>
      </w:r>
      <w:r>
        <w:rPr>
          <w:rFonts w:hint="eastAsia" w:ascii="方正仿宋_GBK" w:hAnsi="方正仿宋_GBK" w:eastAsia="方正仿宋_GBK" w:cs="方正仿宋_GBK"/>
          <w:color w:val="auto"/>
          <w:sz w:val="32"/>
          <w:szCs w:val="32"/>
          <w:lang w:eastAsia="zh-CN"/>
        </w:rPr>
        <w:t>开展</w:t>
      </w:r>
      <w:r>
        <w:rPr>
          <w:rFonts w:hint="eastAsia" w:ascii="方正仿宋_GBK" w:hAnsi="方正仿宋_GBK" w:eastAsia="方正仿宋_GBK" w:cs="方正仿宋_GBK"/>
          <w:color w:val="auto"/>
          <w:sz w:val="32"/>
          <w:szCs w:val="32"/>
        </w:rPr>
        <w:t>2021年度预算绩效</w:t>
      </w:r>
      <w:r>
        <w:rPr>
          <w:rFonts w:hint="eastAsia" w:ascii="方正仿宋_GBK" w:hAnsi="方正仿宋_GBK" w:eastAsia="方正仿宋_GBK" w:cs="方正仿宋_GBK"/>
          <w:color w:val="auto"/>
          <w:sz w:val="32"/>
          <w:szCs w:val="32"/>
          <w:lang w:eastAsia="zh-CN"/>
        </w:rPr>
        <w:t>自评工作</w:t>
      </w:r>
      <w:r>
        <w:rPr>
          <w:rFonts w:hint="eastAsia" w:ascii="方正仿宋_GBK" w:hAnsi="方正仿宋_GBK" w:eastAsia="方正仿宋_GBK" w:cs="方正仿宋_GBK"/>
          <w:color w:val="auto"/>
          <w:sz w:val="32"/>
          <w:szCs w:val="32"/>
        </w:rPr>
        <w:t>的通知》（璧财绩〔2022〕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号）</w:t>
      </w:r>
      <w:r>
        <w:rPr>
          <w:rFonts w:hint="eastAsia" w:ascii="方正仿宋_GBK" w:hAnsi="方正仿宋_GBK" w:eastAsia="方正仿宋_GBK" w:cs="方正仿宋_GBK"/>
          <w:color w:val="auto"/>
          <w:sz w:val="32"/>
          <w:szCs w:val="32"/>
          <w:highlight w:val="none"/>
          <w:lang w:val="en-US" w:eastAsia="zh-CN"/>
        </w:rPr>
        <w:t>文件要求</w:t>
      </w:r>
      <w:r>
        <w:rPr>
          <w:rFonts w:hint="eastAsia" w:ascii="方正仿宋_GBK" w:hAnsi="方正仿宋_GBK" w:eastAsia="方正仿宋_GBK" w:cs="方正仿宋_GBK"/>
          <w:color w:val="auto"/>
          <w:sz w:val="32"/>
          <w:szCs w:val="32"/>
          <w:highlight w:val="none"/>
        </w:rPr>
        <w:t>，形成202</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eastAsia="zh-CN"/>
        </w:rPr>
        <w:t>度</w:t>
      </w:r>
      <w:r>
        <w:rPr>
          <w:rFonts w:hint="eastAsia" w:ascii="方正仿宋_GBK" w:hAnsi="方正仿宋_GBK" w:eastAsia="方正仿宋_GBK" w:cs="方正仿宋_GBK"/>
          <w:color w:val="auto"/>
          <w:sz w:val="32"/>
          <w:szCs w:val="32"/>
          <w:highlight w:val="none"/>
          <w:lang w:val="en-US" w:eastAsia="zh-CN"/>
        </w:rPr>
        <w:t>部门</w:t>
      </w:r>
      <w:r>
        <w:rPr>
          <w:rFonts w:hint="eastAsia" w:ascii="方正仿宋_GBK" w:hAnsi="方正仿宋_GBK" w:eastAsia="方正仿宋_GBK" w:cs="方正仿宋_GBK"/>
          <w:color w:val="auto"/>
          <w:sz w:val="32"/>
          <w:szCs w:val="32"/>
          <w:highlight w:val="none"/>
        </w:rPr>
        <w:t>整体支出绩效自评报告如下：</w:t>
      </w:r>
    </w:p>
    <w:p>
      <w:pPr>
        <w:spacing w:line="596" w:lineRule="exact"/>
        <w:ind w:firstLine="640" w:firstLineChars="200"/>
        <w:outlineLvl w:val="0"/>
        <w:rPr>
          <w:rFonts w:eastAsia="方正黑体_GBK"/>
          <w:sz w:val="32"/>
          <w:szCs w:val="32"/>
        </w:rPr>
      </w:pPr>
      <w:bookmarkStart w:id="0" w:name="_Toc4589"/>
      <w:r>
        <w:rPr>
          <w:rFonts w:eastAsia="方正黑体_GBK"/>
          <w:sz w:val="32"/>
          <w:szCs w:val="32"/>
        </w:rPr>
        <w:t>一、基本</w:t>
      </w:r>
      <w:r>
        <w:rPr>
          <w:rFonts w:hint="eastAsia" w:eastAsia="方正黑体_GBK"/>
          <w:sz w:val="32"/>
          <w:szCs w:val="32"/>
        </w:rPr>
        <w:t>情况</w:t>
      </w:r>
      <w:bookmarkEnd w:id="0"/>
    </w:p>
    <w:p>
      <w:pPr>
        <w:spacing w:line="596" w:lineRule="exact"/>
        <w:ind w:firstLine="640" w:firstLineChars="200"/>
        <w:rPr>
          <w:rFonts w:hint="eastAsia" w:eastAsia="方正仿宋_GBK"/>
          <w:sz w:val="32"/>
          <w:szCs w:val="32"/>
          <w:lang w:eastAsia="zh-CN"/>
        </w:rPr>
      </w:pPr>
      <w:bookmarkStart w:id="1" w:name="_Toc15821"/>
      <w:r>
        <w:rPr>
          <w:rFonts w:eastAsia="方正仿宋_GBK"/>
          <w:sz w:val="32"/>
          <w:szCs w:val="32"/>
        </w:rPr>
        <w:t>（一）</w:t>
      </w:r>
      <w:r>
        <w:rPr>
          <w:rFonts w:hint="eastAsia" w:eastAsia="方正仿宋_GBK"/>
          <w:sz w:val="32"/>
          <w:szCs w:val="32"/>
          <w:lang w:eastAsia="zh-CN"/>
        </w:rPr>
        <w:t>部门基本情况</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部门职级</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重庆市璧山</w:t>
      </w:r>
      <w:r>
        <w:rPr>
          <w:rFonts w:hint="eastAsia" w:ascii="方正仿宋_GBK" w:hAnsi="方正仿宋_GBK" w:eastAsia="方正仿宋_GBK" w:cs="方正仿宋_GBK"/>
          <w:color w:val="auto"/>
          <w:sz w:val="32"/>
          <w:szCs w:val="32"/>
          <w:highlight w:val="none"/>
          <w:lang w:eastAsia="zh-CN"/>
        </w:rPr>
        <w:t>区环境卫生管理所为区城市管理局管理的财政全额补助公益一类事业单位，为正科级。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2、内设机构及编制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重庆市璧山</w:t>
      </w:r>
      <w:r>
        <w:rPr>
          <w:rFonts w:hint="eastAsia" w:ascii="方正仿宋_GBK" w:hAnsi="方正仿宋_GBK" w:eastAsia="方正仿宋_GBK" w:cs="方正仿宋_GBK"/>
          <w:color w:val="auto"/>
          <w:sz w:val="32"/>
          <w:szCs w:val="32"/>
          <w:highlight w:val="none"/>
          <w:lang w:eastAsia="zh-CN"/>
        </w:rPr>
        <w:t>区环境卫生管理所</w:t>
      </w:r>
      <w:r>
        <w:rPr>
          <w:rFonts w:hint="eastAsia" w:ascii="方正仿宋_GBK" w:hAnsi="方正仿宋_GBK" w:eastAsia="方正仿宋_GBK" w:cs="方正仿宋_GBK"/>
          <w:color w:val="auto"/>
          <w:sz w:val="32"/>
          <w:szCs w:val="32"/>
          <w:highlight w:val="none"/>
        </w:rPr>
        <w:t>设下列内设机构：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办公室。负责内外联系与综合协调工作，人事工作，新闻报道，综合性文件起草，组织办理人大建议、政协提案，档案管理及领导交办的其他事项。</w:t>
      </w:r>
    </w:p>
    <w:p>
      <w:pPr>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）思群劳模创新工作室</w:t>
      </w:r>
      <w:r>
        <w:rPr>
          <w:rFonts w:hint="eastAsia" w:ascii="方正仿宋_GBK" w:hAnsi="方正仿宋_GBK" w:eastAsia="方正仿宋_GBK" w:cs="方正仿宋_GBK"/>
          <w:color w:val="auto"/>
          <w:sz w:val="32"/>
          <w:szCs w:val="32"/>
          <w:highlight w:val="none"/>
        </w:rPr>
        <w:t>。负责督查环卫所全面工作，接待人民群众来访、智慧城管，办理投诉、信访案件、仓库管理，开展环卫创新工作。</w:t>
      </w:r>
    </w:p>
    <w:p>
      <w:pPr>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）财务室</w:t>
      </w:r>
      <w:r>
        <w:rPr>
          <w:rFonts w:hint="eastAsia" w:ascii="方正仿宋_GBK" w:hAnsi="方正仿宋_GBK" w:eastAsia="方正仿宋_GBK" w:cs="方正仿宋_GBK"/>
          <w:color w:val="auto"/>
          <w:sz w:val="32"/>
          <w:szCs w:val="32"/>
          <w:highlight w:val="none"/>
        </w:rPr>
        <w:t>。负责经费预算、管理财务收支、专项资金使用、固定资产登记，零星采购，各种票据及财务统计工作。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）环卫设施队</w:t>
      </w:r>
      <w:r>
        <w:rPr>
          <w:rFonts w:hint="eastAsia" w:ascii="方正仿宋_GBK" w:hAnsi="方正仿宋_GBK" w:eastAsia="方正仿宋_GBK" w:cs="方正仿宋_GBK"/>
          <w:color w:val="auto"/>
          <w:sz w:val="32"/>
          <w:szCs w:val="32"/>
          <w:highlight w:val="none"/>
        </w:rPr>
        <w:t>。负责全区新建建设项目环卫设施审批、验收，城区规定范围内环卫设施的规划、建设、维修及政府采购工作。</w:t>
      </w:r>
    </w:p>
    <w:p>
      <w:pPr>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）环卫安全监测队</w:t>
      </w:r>
      <w:r>
        <w:rPr>
          <w:rFonts w:hint="eastAsia" w:ascii="方正仿宋_GBK" w:hAnsi="方正仿宋_GBK" w:eastAsia="方正仿宋_GBK" w:cs="方正仿宋_GBK"/>
          <w:color w:val="auto"/>
          <w:sz w:val="32"/>
          <w:szCs w:val="32"/>
          <w:highlight w:val="none"/>
        </w:rPr>
        <w:t>。负责全区粪便处理设施安全监管、化粪池档案管理，环卫直管化粪池清掏，垃圾分类、餐厨垃圾管理监督、协调，环卫安全管理工作。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eastAsia="zh-CN"/>
        </w:rPr>
        <w:t>）劳动与人事保障队</w:t>
      </w:r>
      <w:r>
        <w:rPr>
          <w:rFonts w:hint="eastAsia" w:ascii="方正仿宋_GBK" w:hAnsi="方正仿宋_GBK" w:eastAsia="方正仿宋_GBK" w:cs="方正仿宋_GBK"/>
          <w:color w:val="auto"/>
          <w:sz w:val="32"/>
          <w:szCs w:val="32"/>
          <w:highlight w:val="none"/>
        </w:rPr>
        <w:t>。负责办理临聘人员的招聘、培训、入离职、档案、五险、工资核算，工伤事故和法律纠纷的处理工作。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lang w:eastAsia="zh-CN"/>
        </w:rPr>
        <w:t>）垃圾处置费核费队</w:t>
      </w:r>
      <w:r>
        <w:rPr>
          <w:rFonts w:hint="eastAsia" w:ascii="方正仿宋_GBK" w:hAnsi="方正仿宋_GBK" w:eastAsia="方正仿宋_GBK" w:cs="方正仿宋_GBK"/>
          <w:color w:val="auto"/>
          <w:sz w:val="32"/>
          <w:szCs w:val="32"/>
          <w:highlight w:val="none"/>
        </w:rPr>
        <w:t>。负责城区城市生活垃圾处置费征收、法律纠纷和全区街道、镇征收业务的指导工作。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lang w:eastAsia="zh-CN"/>
        </w:rPr>
        <w:t>）车辆管队</w:t>
      </w:r>
      <w:r>
        <w:rPr>
          <w:rFonts w:hint="eastAsia" w:ascii="方正仿宋_GBK" w:hAnsi="方正仿宋_GBK" w:eastAsia="方正仿宋_GBK" w:cs="方正仿宋_GBK"/>
          <w:color w:val="auto"/>
          <w:sz w:val="32"/>
          <w:szCs w:val="32"/>
          <w:highlight w:val="none"/>
        </w:rPr>
        <w:t>。负责驾驶员的安全教育、档案、停车场管理，环卫车辆、压缩箱体维修保养、保险、年审、油料管理，车辆事故处理及环卫信息化管理工作。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lang w:eastAsia="zh-CN"/>
        </w:rPr>
        <w:t>）站厕管理队</w:t>
      </w:r>
      <w:r>
        <w:rPr>
          <w:rFonts w:hint="eastAsia" w:ascii="方正仿宋_GBK" w:hAnsi="方正仿宋_GBK" w:eastAsia="方正仿宋_GBK" w:cs="方正仿宋_GBK"/>
          <w:color w:val="auto"/>
          <w:sz w:val="32"/>
          <w:szCs w:val="32"/>
          <w:highlight w:val="none"/>
        </w:rPr>
        <w:t>。负责城区直管公厕、垃圾台（站）、收集点、来龙垃圾场的日常管理工作。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lang w:eastAsia="zh-CN"/>
        </w:rPr>
        <w:t>）清扫保洁队</w:t>
      </w:r>
      <w:r>
        <w:rPr>
          <w:rFonts w:hint="eastAsia" w:ascii="方正仿宋_GBK" w:hAnsi="方正仿宋_GBK" w:eastAsia="方正仿宋_GBK" w:cs="方正仿宋_GBK"/>
          <w:color w:val="auto"/>
          <w:sz w:val="32"/>
          <w:szCs w:val="32"/>
          <w:highlight w:val="none"/>
        </w:rPr>
        <w:t>。负责城区道路清扫保洁工作。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11</w:t>
      </w:r>
      <w:r>
        <w:rPr>
          <w:rFonts w:hint="eastAsia" w:ascii="方正仿宋_GBK" w:hAnsi="方正仿宋_GBK" w:eastAsia="方正仿宋_GBK" w:cs="方正仿宋_GBK"/>
          <w:color w:val="auto"/>
          <w:sz w:val="32"/>
          <w:szCs w:val="32"/>
          <w:highlight w:val="none"/>
          <w:lang w:eastAsia="zh-CN"/>
        </w:rPr>
        <w:t>）清漂队</w:t>
      </w:r>
      <w:r>
        <w:rPr>
          <w:rFonts w:hint="eastAsia" w:ascii="方正仿宋_GBK" w:hAnsi="方正仿宋_GBK" w:eastAsia="方正仿宋_GBK" w:cs="方正仿宋_GBK"/>
          <w:color w:val="auto"/>
          <w:sz w:val="32"/>
          <w:szCs w:val="32"/>
          <w:highlight w:val="none"/>
        </w:rPr>
        <w:t>。负责城区水域的清漂保洁、防汛工作。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12</w:t>
      </w:r>
      <w:r>
        <w:rPr>
          <w:rFonts w:hint="eastAsia" w:ascii="方正仿宋_GBK" w:hAnsi="方正仿宋_GBK" w:eastAsia="方正仿宋_GBK" w:cs="方正仿宋_GBK"/>
          <w:color w:val="auto"/>
          <w:sz w:val="32"/>
          <w:szCs w:val="32"/>
          <w:highlight w:val="none"/>
          <w:lang w:eastAsia="zh-CN"/>
        </w:rPr>
        <w:t>）清运队</w:t>
      </w:r>
      <w:r>
        <w:rPr>
          <w:rFonts w:hint="eastAsia" w:ascii="方正仿宋_GBK" w:hAnsi="方正仿宋_GBK" w:eastAsia="方正仿宋_GBK" w:cs="方正仿宋_GBK"/>
          <w:color w:val="auto"/>
          <w:sz w:val="32"/>
          <w:szCs w:val="32"/>
          <w:highlight w:val="none"/>
        </w:rPr>
        <w:t>。负责城区生活垃圾、大件垃圾的清运、协调工作。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13</w:t>
      </w:r>
      <w:r>
        <w:rPr>
          <w:rFonts w:hint="eastAsia" w:ascii="方正仿宋_GBK" w:hAnsi="方正仿宋_GBK" w:eastAsia="方正仿宋_GBK" w:cs="方正仿宋_GBK"/>
          <w:color w:val="auto"/>
          <w:sz w:val="32"/>
          <w:szCs w:val="32"/>
          <w:highlight w:val="none"/>
          <w:lang w:eastAsia="zh-CN"/>
        </w:rPr>
        <w:t>）清洗队</w:t>
      </w:r>
      <w:r>
        <w:rPr>
          <w:rFonts w:hint="eastAsia" w:ascii="方正仿宋_GBK" w:hAnsi="方正仿宋_GBK" w:eastAsia="方正仿宋_GBK" w:cs="方正仿宋_GBK"/>
          <w:color w:val="auto"/>
          <w:sz w:val="32"/>
          <w:szCs w:val="32"/>
          <w:highlight w:val="none"/>
        </w:rPr>
        <w:t>。负责城区道路的清洗工作。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eastAsia="zh-CN"/>
        </w:rPr>
        <w:t>2021年，</w:t>
      </w:r>
      <w:r>
        <w:rPr>
          <w:rFonts w:hint="eastAsia" w:ascii="方正仿宋_GBK" w:hAnsi="方正仿宋_GBK" w:eastAsia="方正仿宋_GBK" w:cs="方正仿宋_GBK"/>
          <w:color w:val="auto"/>
          <w:sz w:val="32"/>
          <w:szCs w:val="32"/>
          <w:highlight w:val="none"/>
        </w:rPr>
        <w:t>重庆市璧山区</w:t>
      </w:r>
      <w:r>
        <w:rPr>
          <w:rFonts w:hint="eastAsia" w:ascii="方正仿宋_GBK" w:hAnsi="方正仿宋_GBK" w:eastAsia="方正仿宋_GBK" w:cs="方正仿宋_GBK"/>
          <w:color w:val="auto"/>
          <w:sz w:val="32"/>
          <w:szCs w:val="32"/>
          <w:highlight w:val="none"/>
          <w:lang w:eastAsia="zh-CN"/>
        </w:rPr>
        <w:t>环境卫生管理所属独立核算的事业单位，核定编制</w:t>
      </w:r>
      <w:r>
        <w:rPr>
          <w:rFonts w:hint="eastAsia" w:ascii="方正仿宋_GBK" w:hAnsi="方正仿宋_GBK" w:eastAsia="方正仿宋_GBK" w:cs="方正仿宋_GBK"/>
          <w:color w:val="auto"/>
          <w:sz w:val="32"/>
          <w:szCs w:val="32"/>
          <w:highlight w:val="none"/>
          <w:lang w:val="en-US" w:eastAsia="zh-CN"/>
        </w:rPr>
        <w:t>58人（其中干部29人，工人29人），实有人数58人（其中干部29人，工人29人），离退休人员32人，临时聘用人员2149人。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3、职能职责</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w:t>
      </w:r>
      <w:r>
        <w:rPr>
          <w:rFonts w:ascii="Times New Roman" w:hAnsi="Times New Roman" w:eastAsia="方正仿宋_GBK"/>
          <w:sz w:val="32"/>
          <w:szCs w:val="32"/>
          <w:highlight w:val="none"/>
        </w:rPr>
        <w:t>宣传贯彻执行国家和地方有关环境卫生管理的法律、法规、规章和政策。</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w:t>
      </w:r>
      <w:r>
        <w:rPr>
          <w:rFonts w:ascii="Times New Roman" w:hAnsi="Times New Roman" w:eastAsia="方正仿宋_GBK"/>
          <w:sz w:val="32"/>
          <w:szCs w:val="32"/>
          <w:highlight w:val="none"/>
        </w:rPr>
        <w:t>承担城区规定范围内环卫设施的建设和日常维护工作。</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w:t>
      </w:r>
      <w:r>
        <w:rPr>
          <w:rFonts w:ascii="Times New Roman" w:hAnsi="Times New Roman" w:eastAsia="方正仿宋_GBK"/>
          <w:sz w:val="32"/>
          <w:szCs w:val="32"/>
          <w:highlight w:val="none"/>
        </w:rPr>
        <w:t>承担城区规定范围内的环境卫生保洁工作。</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w:t>
      </w:r>
      <w:r>
        <w:rPr>
          <w:rFonts w:ascii="Times New Roman" w:hAnsi="Times New Roman" w:eastAsia="方正仿宋_GBK"/>
          <w:color w:val="000000"/>
          <w:sz w:val="32"/>
          <w:szCs w:val="32"/>
          <w:highlight w:val="none"/>
        </w:rPr>
        <w:t>承担城区水域清漂保洁工作。</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w:t>
      </w:r>
      <w:r>
        <w:rPr>
          <w:rFonts w:ascii="Times New Roman" w:hAnsi="Times New Roman" w:eastAsia="方正仿宋_GBK"/>
          <w:sz w:val="32"/>
          <w:szCs w:val="32"/>
          <w:highlight w:val="none"/>
        </w:rPr>
        <w:t>承担城区规定范围内城市生活垃圾、城市水域垃圾等垃圾的转运和处置工作。</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eastAsia="zh-CN"/>
        </w:rPr>
        <w:t>）</w:t>
      </w:r>
      <w:r>
        <w:rPr>
          <w:rFonts w:ascii="Times New Roman" w:hAnsi="Times New Roman" w:eastAsia="方正仿宋_GBK"/>
          <w:sz w:val="32"/>
          <w:szCs w:val="32"/>
          <w:highlight w:val="none"/>
        </w:rPr>
        <w:t>协助主管部门做好全区粪便处理设施安全检查、监测的事务性工作。</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lang w:eastAsia="zh-CN"/>
        </w:rPr>
        <w:t>）</w:t>
      </w:r>
      <w:r>
        <w:rPr>
          <w:rFonts w:ascii="Times New Roman" w:hAnsi="Times New Roman" w:eastAsia="方正仿宋_GBK"/>
          <w:sz w:val="32"/>
          <w:szCs w:val="32"/>
          <w:highlight w:val="none"/>
        </w:rPr>
        <w:t>承办主管部门交办的其他事项。</w:t>
      </w:r>
    </w:p>
    <w:p>
      <w:pPr>
        <w:spacing w:line="596" w:lineRule="exact"/>
        <w:ind w:firstLine="640" w:firstLineChars="200"/>
        <w:outlineLvl w:val="1"/>
        <w:rPr>
          <w:rFonts w:eastAsia="方正仿宋_GBK"/>
          <w:sz w:val="32"/>
          <w:szCs w:val="32"/>
        </w:rPr>
      </w:pPr>
      <w:bookmarkStart w:id="2" w:name="_Toc7782"/>
      <w:r>
        <w:rPr>
          <w:rFonts w:eastAsia="方正仿宋_GBK"/>
          <w:sz w:val="32"/>
          <w:szCs w:val="32"/>
        </w:rPr>
        <w:t>（二）</w:t>
      </w:r>
      <w:r>
        <w:rPr>
          <w:rFonts w:hint="eastAsia" w:eastAsia="方正仿宋_GBK"/>
          <w:sz w:val="32"/>
          <w:szCs w:val="32"/>
        </w:rPr>
        <w:t>预算及支出情况</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财政资金整体支出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年财政资金年初支出预算为</w:t>
      </w:r>
      <w:r>
        <w:rPr>
          <w:rFonts w:hint="eastAsia" w:ascii="方正仿宋_GBK" w:hAnsi="方正仿宋_GBK" w:eastAsia="方正仿宋_GBK" w:cs="方正仿宋_GBK"/>
          <w:color w:val="auto"/>
          <w:sz w:val="32"/>
          <w:szCs w:val="32"/>
          <w:lang w:val="en-US" w:eastAsia="zh-CN"/>
        </w:rPr>
        <w:t>16652.851828</w:t>
      </w:r>
      <w:r>
        <w:rPr>
          <w:rFonts w:hint="eastAsia" w:ascii="方正仿宋_GBK" w:hAnsi="方正仿宋_GBK" w:eastAsia="方正仿宋_GBK" w:cs="方正仿宋_GBK"/>
          <w:color w:val="auto"/>
          <w:sz w:val="32"/>
          <w:szCs w:val="32"/>
        </w:rPr>
        <w:t>万元，年中调整预算为</w:t>
      </w:r>
      <w:r>
        <w:rPr>
          <w:rFonts w:hint="eastAsia" w:ascii="方正仿宋_GBK" w:hAnsi="方正仿宋_GBK" w:eastAsia="方正仿宋_GBK" w:cs="方正仿宋_GBK"/>
          <w:color w:val="auto"/>
          <w:sz w:val="32"/>
          <w:szCs w:val="32"/>
          <w:lang w:val="en-US" w:eastAsia="zh-CN"/>
        </w:rPr>
        <w:t>13887.056858</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kern w:val="0"/>
          <w:sz w:val="32"/>
          <w:szCs w:val="32"/>
          <w:highlight w:val="none"/>
          <w:shd w:val="clear" w:color="auto" w:fill="FFFFFF"/>
          <w:lang w:val="en-US" w:eastAsia="zh-CN"/>
        </w:rPr>
        <w:t>上年结转0万元</w:t>
      </w:r>
      <w:r>
        <w:rPr>
          <w:rFonts w:hint="eastAsia" w:ascii="方正仿宋_GBK" w:hAnsi="方正仿宋_GBK" w:eastAsia="方正仿宋_GBK" w:cs="方正仿宋_GBK"/>
          <w:color w:val="auto"/>
          <w:sz w:val="32"/>
          <w:szCs w:val="32"/>
        </w:rPr>
        <w:t>，调整后支出预算为</w:t>
      </w:r>
      <w:r>
        <w:rPr>
          <w:rFonts w:hint="eastAsia" w:ascii="方正仿宋_GBK" w:hAnsi="方正仿宋_GBK" w:eastAsia="方正仿宋_GBK" w:cs="方正仿宋_GBK"/>
          <w:color w:val="auto"/>
          <w:sz w:val="32"/>
          <w:szCs w:val="32"/>
          <w:lang w:val="en-US" w:eastAsia="zh-CN"/>
        </w:rPr>
        <w:t>13887.056858</w:t>
      </w:r>
      <w:r>
        <w:rPr>
          <w:rFonts w:hint="eastAsia" w:ascii="方正仿宋_GBK" w:hAnsi="方正仿宋_GBK" w:eastAsia="方正仿宋_GBK" w:cs="方正仿宋_GBK"/>
          <w:color w:val="auto"/>
          <w:sz w:val="32"/>
          <w:szCs w:val="32"/>
        </w:rPr>
        <w:t>万元；年末支出决算为</w:t>
      </w:r>
      <w:r>
        <w:rPr>
          <w:rFonts w:hint="eastAsia" w:ascii="方正仿宋_GBK" w:hAnsi="方正仿宋_GBK" w:eastAsia="方正仿宋_GBK" w:cs="方正仿宋_GBK"/>
          <w:color w:val="auto"/>
          <w:sz w:val="32"/>
          <w:szCs w:val="32"/>
          <w:lang w:val="en-US" w:eastAsia="zh-CN"/>
        </w:rPr>
        <w:t>13887.056858</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color w:val="auto"/>
          <w:sz w:val="32"/>
          <w:szCs w:val="32"/>
          <w:lang w:eastAsia="zh-CN"/>
        </w:rPr>
        <w:t>，年末结转和结余为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lang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部门“三公”经费支出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宋体"/>
          <w:highlight w:val="none"/>
          <w:lang w:eastAsia="zh-CN"/>
        </w:rPr>
      </w:pPr>
      <w:r>
        <w:rPr>
          <w:rFonts w:hint="eastAsia" w:ascii="方正仿宋_GBK" w:hAnsi="方正仿宋_GBK" w:eastAsia="方正仿宋_GBK" w:cs="方正仿宋_GBK"/>
          <w:color w:val="auto"/>
          <w:sz w:val="32"/>
          <w:szCs w:val="32"/>
          <w:highlight w:val="none"/>
          <w:lang w:val="en-US" w:eastAsia="zh-CN"/>
        </w:rPr>
        <w:t>2021年</w:t>
      </w:r>
      <w:r>
        <w:rPr>
          <w:rFonts w:hint="eastAsia" w:ascii="方正仿宋_GBK" w:hAnsi="方正仿宋_GBK" w:eastAsia="方正仿宋_GBK" w:cs="方正仿宋_GBK"/>
          <w:color w:val="auto"/>
          <w:sz w:val="32"/>
          <w:szCs w:val="32"/>
          <w:highlight w:val="none"/>
        </w:rPr>
        <w:t>“三公”经费支出总额24</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128096万元，其中：公务车运行维护费24</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048196万元、国内公务接待</w:t>
      </w:r>
      <w:r>
        <w:rPr>
          <w:rFonts w:hint="eastAsia" w:ascii="方正仿宋_GBK" w:hAnsi="方正仿宋_GBK" w:eastAsia="方正仿宋_GBK" w:cs="方正仿宋_GBK"/>
          <w:color w:val="auto"/>
          <w:sz w:val="32"/>
          <w:szCs w:val="32"/>
          <w:highlight w:val="none"/>
          <w:lang w:val="en-US" w:eastAsia="zh-CN"/>
        </w:rPr>
        <w:t>0.0799</w:t>
      </w:r>
      <w:r>
        <w:rPr>
          <w:rFonts w:hint="eastAsia" w:ascii="方正仿宋_GBK" w:hAnsi="方正仿宋_GBK" w:eastAsia="方正仿宋_GBK" w:cs="方正仿宋_GBK"/>
          <w:color w:val="auto"/>
          <w:sz w:val="32"/>
          <w:szCs w:val="32"/>
          <w:highlight w:val="none"/>
        </w:rPr>
        <w:t>万元。年初预算支出</w:t>
      </w:r>
      <w:r>
        <w:rPr>
          <w:rFonts w:hint="eastAsia" w:ascii="方正仿宋_GBK" w:hAnsi="方正仿宋_GBK" w:eastAsia="方正仿宋_GBK" w:cs="方正仿宋_GBK"/>
          <w:color w:val="auto"/>
          <w:sz w:val="32"/>
          <w:szCs w:val="32"/>
          <w:highlight w:val="none"/>
          <w:lang w:val="en-US" w:eastAsia="zh-CN"/>
        </w:rPr>
        <w:t>18</w:t>
      </w:r>
      <w:r>
        <w:rPr>
          <w:rFonts w:hint="eastAsia" w:ascii="方正仿宋_GBK" w:hAnsi="方正仿宋_GBK" w:eastAsia="方正仿宋_GBK" w:cs="方正仿宋_GBK"/>
          <w:color w:val="auto"/>
          <w:sz w:val="32"/>
          <w:szCs w:val="32"/>
          <w:highlight w:val="none"/>
        </w:rPr>
        <w:t>万，比预算</w:t>
      </w:r>
      <w:r>
        <w:rPr>
          <w:rFonts w:hint="eastAsia" w:ascii="方正仿宋_GBK" w:hAnsi="方正仿宋_GBK" w:eastAsia="方正仿宋_GBK" w:cs="方正仿宋_GBK"/>
          <w:color w:val="auto"/>
          <w:sz w:val="32"/>
          <w:szCs w:val="32"/>
          <w:highlight w:val="none"/>
          <w:lang w:eastAsia="zh-CN"/>
        </w:rPr>
        <w:t>增加</w:t>
      </w:r>
      <w:r>
        <w:rPr>
          <w:rFonts w:hint="eastAsia" w:ascii="方正仿宋_GBK" w:hAnsi="方正仿宋_GBK" w:eastAsia="方正仿宋_GBK" w:cs="方正仿宋_GBK"/>
          <w:color w:val="auto"/>
          <w:sz w:val="32"/>
          <w:szCs w:val="32"/>
          <w:highlight w:val="none"/>
          <w:lang w:val="en-US" w:eastAsia="zh-CN"/>
        </w:rPr>
        <w:t>6.128096万</w:t>
      </w:r>
      <w:r>
        <w:rPr>
          <w:rFonts w:hint="eastAsia" w:ascii="方正仿宋_GBK" w:hAnsi="方正仿宋_GBK" w:eastAsia="方正仿宋_GBK" w:cs="方正仿宋_GBK"/>
          <w:color w:val="auto"/>
          <w:sz w:val="32"/>
          <w:szCs w:val="32"/>
          <w:highlight w:val="none"/>
        </w:rPr>
        <w:t>元，主要原因</w:t>
      </w:r>
      <w:r>
        <w:rPr>
          <w:rFonts w:hint="eastAsia" w:ascii="方正仿宋_GBK" w:hAnsi="方正仿宋_GBK" w:eastAsia="方正仿宋_GBK" w:cs="方正仿宋_GBK"/>
          <w:color w:val="auto"/>
          <w:sz w:val="32"/>
          <w:szCs w:val="32"/>
          <w:highlight w:val="none"/>
          <w:lang w:eastAsia="zh-CN"/>
        </w:rPr>
        <w:t>是预算是将环卫专用车辆运行维护费等安排在项目经费中</w:t>
      </w:r>
      <w:r>
        <w:rPr>
          <w:rFonts w:hint="eastAsia" w:ascii="方正仿宋_GBK" w:hAnsi="方正仿宋_GBK" w:eastAsia="方正仿宋_GBK" w:cs="方正仿宋_GBK"/>
          <w:color w:val="auto"/>
          <w:sz w:val="32"/>
          <w:szCs w:val="32"/>
          <w:highlight w:val="none"/>
        </w:rPr>
        <w:t>。公务用车未新购置、保有量为</w:t>
      </w:r>
      <w:r>
        <w:rPr>
          <w:rFonts w:hint="eastAsia" w:ascii="方正仿宋_GBK" w:hAnsi="方正仿宋_GBK" w:eastAsia="方正仿宋_GBK" w:cs="方正仿宋_GBK"/>
          <w:color w:val="auto"/>
          <w:sz w:val="32"/>
          <w:szCs w:val="32"/>
          <w:highlight w:val="none"/>
          <w:lang w:val="en-US" w:eastAsia="zh-CN"/>
        </w:rPr>
        <w:t>94</w:t>
      </w:r>
      <w:r>
        <w:rPr>
          <w:rFonts w:hint="eastAsia" w:ascii="方正仿宋_GBK" w:hAnsi="方正仿宋_GBK" w:eastAsia="方正仿宋_GBK" w:cs="方正仿宋_GBK"/>
          <w:color w:val="auto"/>
          <w:sz w:val="32"/>
          <w:szCs w:val="32"/>
          <w:highlight w:val="none"/>
        </w:rPr>
        <w:t>辆、无因公出国（境）团组数及人数，国内公务接待</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批次及</w:t>
      </w:r>
      <w:r>
        <w:rPr>
          <w:rFonts w:hint="eastAsia" w:ascii="方正仿宋_GBK" w:hAnsi="方正仿宋_GBK" w:eastAsia="方正仿宋_GBK" w:cs="方正仿宋_GBK"/>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rPr>
        <w:t>人数。</w:t>
      </w:r>
    </w:p>
    <w:p>
      <w:pPr>
        <w:spacing w:line="596" w:lineRule="exact"/>
        <w:ind w:firstLine="640" w:firstLineChars="200"/>
        <w:outlineLvl w:val="0"/>
        <w:rPr>
          <w:rFonts w:eastAsia="方正仿宋_GBK"/>
          <w:sz w:val="32"/>
          <w:szCs w:val="32"/>
        </w:rPr>
      </w:pPr>
      <w:bookmarkStart w:id="3" w:name="_Toc27680"/>
      <w:r>
        <w:rPr>
          <w:rFonts w:eastAsia="方正黑体_GBK"/>
          <w:sz w:val="32"/>
          <w:szCs w:val="32"/>
        </w:rPr>
        <w:t>二、绩效评价</w:t>
      </w:r>
      <w:r>
        <w:rPr>
          <w:rFonts w:hint="eastAsia" w:eastAsia="方正黑体_GBK"/>
          <w:sz w:val="32"/>
          <w:szCs w:val="32"/>
        </w:rPr>
        <w:t>基本</w:t>
      </w:r>
      <w:r>
        <w:rPr>
          <w:rFonts w:eastAsia="方正黑体_GBK"/>
          <w:sz w:val="32"/>
          <w:szCs w:val="32"/>
        </w:rPr>
        <w:t>情况</w:t>
      </w:r>
      <w:bookmarkEnd w:id="3"/>
    </w:p>
    <w:p>
      <w:pPr>
        <w:spacing w:line="596" w:lineRule="exact"/>
        <w:ind w:firstLine="640" w:firstLineChars="200"/>
        <w:outlineLvl w:val="1"/>
        <w:rPr>
          <w:rFonts w:eastAsia="方正仿宋_GBK"/>
          <w:sz w:val="32"/>
          <w:szCs w:val="32"/>
        </w:rPr>
      </w:pPr>
      <w:bookmarkStart w:id="4" w:name="_Toc8148"/>
      <w:r>
        <w:rPr>
          <w:rFonts w:eastAsia="方正仿宋_GBK"/>
          <w:sz w:val="32"/>
          <w:szCs w:val="32"/>
        </w:rPr>
        <w:t>（一）绩效评价目的</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为加强预算执行分析，规范财务管理，强化财政资金跟踪问效和绩效管理，建立对下属预算单位的监督、指导机制</w:t>
      </w:r>
      <w:r>
        <w:rPr>
          <w:rFonts w:hint="eastAsia"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及时发现问题并采取有</w:t>
      </w:r>
      <w:r>
        <w:rPr>
          <w:rFonts w:hint="eastAsia" w:ascii="Times New Roman" w:hAnsi="Times New Roman" w:eastAsia="方正仿宋_GBK" w:cs="Times New Roman"/>
          <w:b w:val="0"/>
          <w:bCs w:val="0"/>
          <w:color w:val="auto"/>
          <w:kern w:val="2"/>
          <w:sz w:val="32"/>
          <w:szCs w:val="32"/>
          <w:highlight w:val="none"/>
          <w:lang w:val="en-US" w:eastAsia="zh-CN" w:bidi="ar-SA"/>
        </w:rPr>
        <w:t>效措施解决，组织开展部门</w:t>
      </w:r>
      <w:r>
        <w:rPr>
          <w:rFonts w:hint="eastAsia" w:ascii="方正仿宋_GBK" w:hAnsi="方正仿宋_GBK" w:eastAsia="方正仿宋_GBK" w:cs="方正仿宋_GBK"/>
          <w:b w:val="0"/>
          <w:bCs w:val="0"/>
          <w:color w:val="auto"/>
          <w:kern w:val="2"/>
          <w:sz w:val="32"/>
          <w:szCs w:val="32"/>
          <w:highlight w:val="none"/>
          <w:lang w:val="en-US" w:eastAsia="zh-CN" w:bidi="ar-SA"/>
        </w:rPr>
        <w:t>2021</w:t>
      </w:r>
      <w:r>
        <w:rPr>
          <w:rFonts w:hint="eastAsia" w:ascii="Times New Roman" w:hAnsi="Times New Roman" w:eastAsia="方正仿宋_GBK" w:cs="Times New Roman"/>
          <w:b w:val="0"/>
          <w:bCs w:val="0"/>
          <w:color w:val="auto"/>
          <w:kern w:val="2"/>
          <w:sz w:val="32"/>
          <w:szCs w:val="32"/>
          <w:lang w:val="en-US" w:eastAsia="zh-CN" w:bidi="ar-SA"/>
        </w:rPr>
        <w:t>年整体支出绩效自评。</w:t>
      </w:r>
    </w:p>
    <w:p>
      <w:pPr>
        <w:spacing w:line="596" w:lineRule="exact"/>
        <w:ind w:firstLine="640" w:firstLineChars="200"/>
        <w:outlineLvl w:val="1"/>
        <w:rPr>
          <w:rFonts w:eastAsia="方正仿宋_GBK"/>
          <w:sz w:val="32"/>
          <w:szCs w:val="32"/>
        </w:rPr>
      </w:pPr>
      <w:bookmarkStart w:id="5" w:name="_Toc11198"/>
      <w:r>
        <w:rPr>
          <w:rFonts w:eastAsia="方正仿宋_GBK"/>
          <w:sz w:val="32"/>
          <w:szCs w:val="32"/>
        </w:rPr>
        <w:t>（二）绩效评价原则</w:t>
      </w:r>
      <w:bookmarkEnd w:id="5"/>
    </w:p>
    <w:p>
      <w:pPr>
        <w:spacing w:line="596" w:lineRule="exact"/>
        <w:ind w:firstLine="640" w:firstLineChars="200"/>
        <w:rPr>
          <w:rFonts w:ascii="仿宋_GB2312" w:eastAsia="仿宋_GB2312"/>
          <w:bCs/>
          <w:sz w:val="32"/>
          <w:szCs w:val="32"/>
        </w:rPr>
      </w:pPr>
      <w:r>
        <w:rPr>
          <w:rFonts w:hint="eastAsia" w:ascii="仿宋_GB2312" w:eastAsia="仿宋_GB2312"/>
          <w:bCs/>
          <w:sz w:val="32"/>
          <w:szCs w:val="32"/>
        </w:rPr>
        <w:t>绩效评价原则包括</w:t>
      </w:r>
      <w:r>
        <w:rPr>
          <w:rFonts w:ascii="仿宋_GB2312" w:eastAsia="仿宋_GB2312"/>
          <w:bCs/>
          <w:sz w:val="32"/>
          <w:szCs w:val="32"/>
        </w:rPr>
        <w:t>科学规范原则</w:t>
      </w:r>
      <w:r>
        <w:rPr>
          <w:rFonts w:hint="eastAsia" w:ascii="仿宋_GB2312" w:eastAsia="仿宋_GB2312"/>
          <w:bCs/>
          <w:sz w:val="32"/>
          <w:szCs w:val="32"/>
        </w:rPr>
        <w:t>、</w:t>
      </w:r>
      <w:r>
        <w:rPr>
          <w:rFonts w:ascii="仿宋_GB2312" w:eastAsia="仿宋_GB2312"/>
          <w:bCs/>
          <w:sz w:val="32"/>
          <w:szCs w:val="32"/>
        </w:rPr>
        <w:t>公开公正原则</w:t>
      </w:r>
      <w:r>
        <w:rPr>
          <w:rFonts w:hint="eastAsia" w:ascii="仿宋_GB2312" w:eastAsia="仿宋_GB2312"/>
          <w:bCs/>
          <w:sz w:val="32"/>
          <w:szCs w:val="32"/>
        </w:rPr>
        <w:t>、</w:t>
      </w:r>
      <w:r>
        <w:rPr>
          <w:rFonts w:ascii="仿宋_GB2312" w:eastAsia="仿宋_GB2312"/>
          <w:bCs/>
          <w:sz w:val="32"/>
          <w:szCs w:val="32"/>
        </w:rPr>
        <w:t>分级分类原则</w:t>
      </w:r>
      <w:r>
        <w:rPr>
          <w:rFonts w:hint="eastAsia" w:ascii="仿宋_GB2312" w:eastAsia="仿宋_GB2312"/>
          <w:bCs/>
          <w:sz w:val="32"/>
          <w:szCs w:val="32"/>
        </w:rPr>
        <w:t>、</w:t>
      </w:r>
      <w:r>
        <w:rPr>
          <w:rFonts w:ascii="仿宋_GB2312" w:eastAsia="仿宋_GB2312"/>
          <w:bCs/>
          <w:sz w:val="32"/>
          <w:szCs w:val="32"/>
        </w:rPr>
        <w:t>绩效相关原则。</w:t>
      </w:r>
    </w:p>
    <w:p>
      <w:pPr>
        <w:numPr>
          <w:ilvl w:val="0"/>
          <w:numId w:val="1"/>
        </w:numPr>
        <w:spacing w:line="596" w:lineRule="exact"/>
        <w:ind w:firstLine="640" w:firstLineChars="200"/>
        <w:outlineLvl w:val="1"/>
        <w:rPr>
          <w:rFonts w:eastAsia="方正仿宋_GBK"/>
          <w:sz w:val="32"/>
          <w:szCs w:val="32"/>
        </w:rPr>
      </w:pPr>
      <w:bookmarkStart w:id="6" w:name="_Toc23009"/>
      <w:r>
        <w:rPr>
          <w:rFonts w:eastAsia="方正仿宋_GBK"/>
          <w:sz w:val="32"/>
          <w:szCs w:val="32"/>
        </w:rPr>
        <w:t>绩效评价工作过程</w:t>
      </w:r>
      <w:bookmarkEnd w:id="6"/>
    </w:p>
    <w:p>
      <w:pPr>
        <w:spacing w:line="596" w:lineRule="exact"/>
        <w:ind w:firstLine="640" w:firstLineChars="200"/>
        <w:outlineLvl w:val="2"/>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前期准备</w:t>
      </w:r>
    </w:p>
    <w:p>
      <w:pPr>
        <w:spacing w:line="596"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rPr>
        <w:t>根据《重庆市璧山区财政局关于</w:t>
      </w:r>
      <w:r>
        <w:rPr>
          <w:rFonts w:hint="eastAsia" w:ascii="方正仿宋_GBK" w:hAnsi="方正仿宋_GBK" w:eastAsia="方正仿宋_GBK" w:cs="方正仿宋_GBK"/>
          <w:color w:val="auto"/>
          <w:sz w:val="32"/>
          <w:szCs w:val="32"/>
          <w:lang w:eastAsia="zh-CN"/>
        </w:rPr>
        <w:t>开展</w:t>
      </w:r>
      <w:r>
        <w:rPr>
          <w:rFonts w:hint="eastAsia" w:ascii="方正仿宋_GBK" w:hAnsi="方正仿宋_GBK" w:eastAsia="方正仿宋_GBK" w:cs="方正仿宋_GBK"/>
          <w:color w:val="auto"/>
          <w:sz w:val="32"/>
          <w:szCs w:val="32"/>
        </w:rPr>
        <w:t>2021年度预算绩效</w:t>
      </w:r>
      <w:r>
        <w:rPr>
          <w:rFonts w:hint="eastAsia" w:ascii="方正仿宋_GBK" w:hAnsi="方正仿宋_GBK" w:eastAsia="方正仿宋_GBK" w:cs="方正仿宋_GBK"/>
          <w:color w:val="auto"/>
          <w:sz w:val="32"/>
          <w:szCs w:val="32"/>
          <w:lang w:eastAsia="zh-CN"/>
        </w:rPr>
        <w:t>自评工作</w:t>
      </w:r>
      <w:r>
        <w:rPr>
          <w:rFonts w:hint="eastAsia" w:ascii="方正仿宋_GBK" w:hAnsi="方正仿宋_GBK" w:eastAsia="方正仿宋_GBK" w:cs="方正仿宋_GBK"/>
          <w:color w:val="auto"/>
          <w:sz w:val="32"/>
          <w:szCs w:val="32"/>
        </w:rPr>
        <w:t>的通知》（璧财绩〔2022〕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号）</w:t>
      </w:r>
      <w:r>
        <w:rPr>
          <w:rFonts w:hint="eastAsia" w:ascii="方正仿宋_GBK" w:hAnsi="方正仿宋_GBK" w:eastAsia="方正仿宋_GBK" w:cs="方正仿宋_GBK"/>
          <w:color w:val="auto"/>
          <w:sz w:val="32"/>
          <w:szCs w:val="32"/>
          <w:highlight w:val="none"/>
        </w:rPr>
        <w:t>文件要求，我</w:t>
      </w:r>
      <w:r>
        <w:rPr>
          <w:rFonts w:hint="eastAsia" w:ascii="方正仿宋_GBK" w:hAnsi="方正仿宋_GBK" w:eastAsia="方正仿宋_GBK" w:cs="方正仿宋_GBK"/>
          <w:color w:val="auto"/>
          <w:sz w:val="32"/>
          <w:szCs w:val="32"/>
          <w:highlight w:val="none"/>
          <w:lang w:eastAsia="zh-CN"/>
        </w:rPr>
        <w:t>单位</w:t>
      </w:r>
      <w:r>
        <w:rPr>
          <w:rFonts w:hint="eastAsia" w:ascii="方正仿宋_GBK" w:hAnsi="方正仿宋_GBK" w:eastAsia="方正仿宋_GBK" w:cs="方正仿宋_GBK"/>
          <w:color w:val="auto"/>
          <w:sz w:val="32"/>
          <w:szCs w:val="32"/>
          <w:highlight w:val="none"/>
        </w:rPr>
        <w:t>高度重视绩效评价，组成由</w:t>
      </w:r>
      <w:r>
        <w:rPr>
          <w:rFonts w:hint="eastAsia" w:ascii="方正仿宋_GBK" w:hAnsi="方正仿宋_GBK" w:eastAsia="方正仿宋_GBK" w:cs="方正仿宋_GBK"/>
          <w:color w:val="auto"/>
          <w:sz w:val="32"/>
          <w:szCs w:val="32"/>
          <w:highlight w:val="none"/>
          <w:lang w:eastAsia="zh-CN"/>
        </w:rPr>
        <w:t>单位</w:t>
      </w:r>
      <w:r>
        <w:rPr>
          <w:rFonts w:hint="eastAsia" w:ascii="方正仿宋_GBK" w:hAnsi="方正仿宋_GBK" w:eastAsia="方正仿宋_GBK" w:cs="方正仿宋_GBK"/>
          <w:color w:val="auto"/>
          <w:sz w:val="32"/>
          <w:szCs w:val="32"/>
          <w:highlight w:val="none"/>
        </w:rPr>
        <w:t>领导、财务</w:t>
      </w:r>
      <w:r>
        <w:rPr>
          <w:rFonts w:hint="eastAsia" w:ascii="方正仿宋_GBK" w:hAnsi="方正仿宋_GBK" w:eastAsia="方正仿宋_GBK" w:cs="方正仿宋_GBK"/>
          <w:color w:val="auto"/>
          <w:sz w:val="32"/>
          <w:szCs w:val="32"/>
          <w:highlight w:val="none"/>
          <w:lang w:eastAsia="zh-CN"/>
        </w:rPr>
        <w:t>室</w:t>
      </w:r>
      <w:r>
        <w:rPr>
          <w:rFonts w:hint="eastAsia" w:ascii="方正仿宋_GBK" w:hAnsi="方正仿宋_GBK" w:eastAsia="方正仿宋_GBK" w:cs="方正仿宋_GBK"/>
          <w:color w:val="auto"/>
          <w:sz w:val="32"/>
          <w:szCs w:val="32"/>
          <w:highlight w:val="none"/>
        </w:rPr>
        <w:t>、各业务</w:t>
      </w:r>
      <w:r>
        <w:rPr>
          <w:rFonts w:hint="eastAsia" w:ascii="方正仿宋_GBK" w:hAnsi="方正仿宋_GBK" w:eastAsia="方正仿宋_GBK" w:cs="方正仿宋_GBK"/>
          <w:color w:val="auto"/>
          <w:sz w:val="32"/>
          <w:szCs w:val="32"/>
          <w:highlight w:val="none"/>
          <w:lang w:eastAsia="zh-CN"/>
        </w:rPr>
        <w:t>科</w:t>
      </w:r>
      <w:r>
        <w:rPr>
          <w:rFonts w:hint="eastAsia" w:ascii="方正仿宋_GBK" w:hAnsi="方正仿宋_GBK" w:eastAsia="方正仿宋_GBK" w:cs="方正仿宋_GBK"/>
          <w:color w:val="auto"/>
          <w:sz w:val="32"/>
          <w:szCs w:val="32"/>
          <w:highlight w:val="none"/>
        </w:rPr>
        <w:t>室负责人和项目负责人组成的自评小组，制定自评方案，明确自评程序和方法，通知要求资金使用</w:t>
      </w:r>
      <w:r>
        <w:rPr>
          <w:rFonts w:hint="eastAsia" w:ascii="方正仿宋_GBK" w:hAnsi="方正仿宋_GBK" w:eastAsia="方正仿宋_GBK" w:cs="方正仿宋_GBK"/>
          <w:color w:val="auto"/>
          <w:sz w:val="32"/>
          <w:szCs w:val="32"/>
          <w:highlight w:val="none"/>
          <w:lang w:eastAsia="zh-CN"/>
        </w:rPr>
        <w:t>科室</w:t>
      </w:r>
      <w:r>
        <w:rPr>
          <w:rFonts w:hint="eastAsia" w:ascii="方正仿宋_GBK" w:hAnsi="方正仿宋_GBK" w:eastAsia="方正仿宋_GBK" w:cs="方正仿宋_GBK"/>
          <w:color w:val="auto"/>
          <w:sz w:val="32"/>
          <w:szCs w:val="32"/>
          <w:highlight w:val="none"/>
        </w:rPr>
        <w:t>上报资金使用情况、项目实施情况及计划绩效目标完成情况。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本次绩效评价工作分为</w:t>
      </w:r>
      <w:r>
        <w:rPr>
          <w:rFonts w:hint="eastAsia" w:ascii="方正仿宋_GBK" w:hAnsi="方正仿宋_GBK" w:eastAsia="方正仿宋_GBK" w:cs="方正仿宋_GBK"/>
          <w:color w:val="auto"/>
          <w:sz w:val="32"/>
          <w:szCs w:val="32"/>
          <w:lang w:eastAsia="zh-CN"/>
        </w:rPr>
        <w:t>两</w:t>
      </w:r>
      <w:r>
        <w:rPr>
          <w:rFonts w:hint="eastAsia" w:ascii="方正仿宋_GBK" w:hAnsi="方正仿宋_GBK" w:eastAsia="方正仿宋_GBK" w:cs="方正仿宋_GBK"/>
          <w:color w:val="auto"/>
          <w:sz w:val="32"/>
          <w:szCs w:val="32"/>
        </w:rPr>
        <w:t>个阶段：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第一个阶段为评价准备阶段，</w:t>
      </w:r>
      <w:r>
        <w:rPr>
          <w:rFonts w:hint="eastAsia" w:ascii="方正仿宋_GBK" w:hAnsi="方正仿宋_GBK" w:eastAsia="方正仿宋_GBK" w:cs="方正仿宋_GBK"/>
          <w:color w:val="auto"/>
          <w:sz w:val="32"/>
          <w:szCs w:val="32"/>
          <w:lang w:eastAsia="zh-CN"/>
        </w:rPr>
        <w:t>自评</w:t>
      </w:r>
      <w:r>
        <w:rPr>
          <w:rFonts w:hint="eastAsia" w:ascii="方正仿宋_GBK" w:hAnsi="方正仿宋_GBK" w:eastAsia="方正仿宋_GBK" w:cs="方正仿宋_GBK"/>
          <w:color w:val="auto"/>
          <w:sz w:val="32"/>
          <w:szCs w:val="32"/>
        </w:rPr>
        <w:t>工作组梳理和研读了国家层面、市级层面、区级层面与本次评价</w:t>
      </w:r>
      <w:r>
        <w:rPr>
          <w:rFonts w:hint="eastAsia" w:ascii="方正仿宋_GBK" w:hAnsi="方正仿宋_GBK" w:eastAsia="方正仿宋_GBK" w:cs="方正仿宋_GBK"/>
          <w:color w:val="auto"/>
          <w:sz w:val="32"/>
          <w:szCs w:val="32"/>
          <w:lang w:eastAsia="zh-CN"/>
        </w:rPr>
        <w:t>整体部门</w:t>
      </w:r>
      <w:r>
        <w:rPr>
          <w:rFonts w:hint="eastAsia" w:ascii="方正仿宋_GBK" w:hAnsi="方正仿宋_GBK" w:eastAsia="方正仿宋_GBK" w:cs="方正仿宋_GBK"/>
          <w:color w:val="auto"/>
          <w:sz w:val="32"/>
          <w:szCs w:val="32"/>
        </w:rPr>
        <w:t>有关的政策文件，获得</w:t>
      </w:r>
      <w:r>
        <w:rPr>
          <w:rFonts w:hint="eastAsia" w:ascii="方正仿宋_GBK" w:hAnsi="方正仿宋_GBK" w:eastAsia="方正仿宋_GBK" w:cs="方正仿宋_GBK"/>
          <w:color w:val="auto"/>
          <w:sz w:val="32"/>
          <w:szCs w:val="32"/>
          <w:lang w:eastAsia="zh-CN"/>
        </w:rPr>
        <w:t>评价</w:t>
      </w:r>
      <w:r>
        <w:rPr>
          <w:rFonts w:hint="eastAsia" w:ascii="方正仿宋_GBK" w:hAnsi="方正仿宋_GBK" w:eastAsia="方正仿宋_GBK" w:cs="方正仿宋_GBK"/>
          <w:color w:val="auto"/>
          <w:sz w:val="32"/>
          <w:szCs w:val="32"/>
        </w:rPr>
        <w:t>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highlight w:val="none"/>
        </w:rPr>
        <w:t>第二个阶段为实施评价阶段，</w:t>
      </w:r>
      <w:r>
        <w:rPr>
          <w:rFonts w:hint="eastAsia" w:ascii="方正仿宋_GBK" w:hAnsi="方正仿宋_GBK" w:eastAsia="方正仿宋_GBK" w:cs="方正仿宋_GBK"/>
          <w:color w:val="auto"/>
          <w:sz w:val="32"/>
          <w:szCs w:val="32"/>
          <w:highlight w:val="none"/>
          <w:lang w:eastAsia="zh-CN"/>
        </w:rPr>
        <w:t>自评</w:t>
      </w:r>
      <w:r>
        <w:rPr>
          <w:rFonts w:hint="eastAsia" w:ascii="方正仿宋_GBK" w:hAnsi="方正仿宋_GBK" w:eastAsia="方正仿宋_GBK" w:cs="方正仿宋_GBK"/>
          <w:color w:val="auto"/>
          <w:sz w:val="32"/>
          <w:szCs w:val="32"/>
          <w:highlight w:val="none"/>
        </w:rPr>
        <w:t>工作组在202</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23</w:t>
      </w:r>
      <w:r>
        <w:rPr>
          <w:rFonts w:hint="eastAsia" w:ascii="方正仿宋_GBK" w:hAnsi="方正仿宋_GBK" w:eastAsia="方正仿宋_GBK" w:cs="方正仿宋_GBK"/>
          <w:color w:val="auto"/>
          <w:sz w:val="32"/>
          <w:szCs w:val="32"/>
          <w:highlight w:val="none"/>
        </w:rPr>
        <w:t>日至</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日开展评价实</w:t>
      </w:r>
      <w:r>
        <w:rPr>
          <w:rFonts w:hint="eastAsia" w:ascii="方正仿宋_GBK" w:hAnsi="方正仿宋_GBK" w:eastAsia="方正仿宋_GBK" w:cs="方正仿宋_GBK"/>
          <w:color w:val="auto"/>
          <w:sz w:val="32"/>
          <w:szCs w:val="32"/>
        </w:rPr>
        <w:t>施。取得评价</w:t>
      </w:r>
      <w:r>
        <w:rPr>
          <w:rFonts w:hint="eastAsia" w:ascii="方正仿宋_GBK" w:hAnsi="方正仿宋_GBK" w:eastAsia="方正仿宋_GBK" w:cs="方正仿宋_GBK"/>
          <w:color w:val="auto"/>
          <w:sz w:val="32"/>
          <w:szCs w:val="32"/>
          <w:lang w:eastAsia="zh-CN"/>
        </w:rPr>
        <w:t>部门整体实施</w:t>
      </w:r>
      <w:r>
        <w:rPr>
          <w:rFonts w:hint="eastAsia" w:ascii="方正仿宋_GBK" w:hAnsi="方正仿宋_GBK" w:eastAsia="方正仿宋_GBK" w:cs="方正仿宋_GBK"/>
          <w:color w:val="auto"/>
          <w:sz w:val="32"/>
          <w:szCs w:val="32"/>
        </w:rPr>
        <w:t>的进度和资金筹集支出情况等资料</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通过研读搭建指标体系</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填写《</w:t>
      </w:r>
      <w:r>
        <w:rPr>
          <w:rFonts w:hint="eastAsia" w:ascii="方正仿宋_GBK" w:hAnsi="方正仿宋_GBK" w:eastAsia="方正仿宋_GBK" w:cs="方正仿宋_GBK"/>
          <w:color w:val="auto"/>
          <w:sz w:val="32"/>
          <w:szCs w:val="32"/>
        </w:rPr>
        <w:t>重庆市璧山区</w:t>
      </w:r>
      <w:r>
        <w:rPr>
          <w:rFonts w:hint="eastAsia" w:ascii="方正仿宋_GBK" w:hAnsi="方正仿宋_GBK" w:eastAsia="方正仿宋_GBK" w:cs="方正仿宋_GBK"/>
          <w:color w:val="auto"/>
          <w:sz w:val="32"/>
          <w:szCs w:val="32"/>
          <w:lang w:eastAsia="zh-CN"/>
        </w:rPr>
        <w:t>环境卫生管理所</w:t>
      </w:r>
      <w:r>
        <w:rPr>
          <w:rFonts w:hint="eastAsia" w:ascii="方正仿宋_GBK" w:hAnsi="方正仿宋_GBK" w:eastAsia="方正仿宋_GBK" w:cs="方正仿宋_GBK"/>
          <w:color w:val="auto"/>
          <w:sz w:val="32"/>
          <w:szCs w:val="32"/>
          <w:lang w:val="en-US" w:eastAsia="zh-CN"/>
        </w:rPr>
        <w:t>2021年度部门整体支出绩效自评表》并撰写自评报告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方正仿宋_GBK" w:hAnsi="方正仿宋_GBK" w:eastAsia="方正仿宋_GBK" w:cs="方正仿宋_GBK"/>
          <w:color w:val="auto"/>
          <w:sz w:val="32"/>
          <w:szCs w:val="32"/>
          <w:highlight w:val="yellow"/>
          <w:lang w:val="en-US" w:eastAsia="zh-CN"/>
        </w:rPr>
      </w:pPr>
      <w:r>
        <w:rPr>
          <w:rFonts w:hint="eastAsia" w:ascii="方正仿宋_GBK" w:hAnsi="方正仿宋_GBK" w:eastAsia="方正仿宋_GBK" w:cs="方正仿宋_GBK"/>
          <w:color w:val="auto"/>
          <w:sz w:val="32"/>
          <w:szCs w:val="32"/>
          <w:lang w:val="en-US" w:eastAsia="zh-CN"/>
        </w:rPr>
        <w:t>3、分析评价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highlight w:val="none"/>
        </w:rPr>
      </w:pPr>
      <w:r>
        <w:rPr>
          <w:rFonts w:hint="eastAsia" w:ascii="方正仿宋_GBK" w:hAnsi="方正仿宋_GBK" w:eastAsia="方正仿宋_GBK" w:cs="方正仿宋_GBK"/>
          <w:color w:val="auto"/>
          <w:sz w:val="32"/>
          <w:szCs w:val="32"/>
          <w:highlight w:val="none"/>
        </w:rPr>
        <w:t>2022年3月11日至3月</w:t>
      </w:r>
      <w:r>
        <w:rPr>
          <w:rFonts w:hint="eastAsia" w:ascii="方正仿宋_GBK" w:hAnsi="方正仿宋_GBK" w:eastAsia="方正仿宋_GBK" w:cs="方正仿宋_GBK"/>
          <w:color w:val="auto"/>
          <w:sz w:val="32"/>
          <w:szCs w:val="32"/>
          <w:highlight w:val="none"/>
          <w:lang w:val="en-US" w:eastAsia="zh-CN"/>
        </w:rPr>
        <w:t>18</w:t>
      </w:r>
      <w:r>
        <w:rPr>
          <w:rFonts w:hint="eastAsia" w:ascii="方正仿宋_GBK" w:hAnsi="方正仿宋_GBK" w:eastAsia="方正仿宋_GBK" w:cs="方正仿宋_GBK"/>
          <w:color w:val="auto"/>
          <w:sz w:val="32"/>
          <w:szCs w:val="32"/>
          <w:highlight w:val="none"/>
        </w:rPr>
        <w:t>日，自</w:t>
      </w:r>
      <w:r>
        <w:rPr>
          <w:rFonts w:hint="eastAsia" w:ascii="Times New Roman" w:hAnsi="Times New Roman" w:eastAsia="方正仿宋_GBK" w:cs="方正仿宋_GBK"/>
          <w:color w:val="auto"/>
          <w:sz w:val="32"/>
          <w:szCs w:val="32"/>
          <w:highlight w:val="none"/>
        </w:rPr>
        <w:t>评工作组根据《重庆市璧山区</w:t>
      </w:r>
      <w:r>
        <w:rPr>
          <w:rFonts w:hint="eastAsia" w:eastAsia="方正仿宋_GBK" w:cs="方正仿宋_GBK"/>
          <w:color w:val="auto"/>
          <w:sz w:val="32"/>
          <w:szCs w:val="32"/>
          <w:highlight w:val="none"/>
          <w:lang w:eastAsia="zh-CN"/>
        </w:rPr>
        <w:t>环境卫生管</w:t>
      </w:r>
      <w:r>
        <w:rPr>
          <w:rFonts w:hint="eastAsia" w:ascii="方正仿宋_GBK" w:hAnsi="方正仿宋_GBK" w:eastAsia="方正仿宋_GBK" w:cs="方正仿宋_GBK"/>
          <w:color w:val="auto"/>
          <w:sz w:val="32"/>
          <w:szCs w:val="32"/>
          <w:highlight w:val="none"/>
          <w:lang w:eastAsia="zh-CN"/>
        </w:rPr>
        <w:t>理所</w:t>
      </w:r>
      <w:r>
        <w:rPr>
          <w:rFonts w:hint="eastAsia" w:ascii="方正仿宋_GBK" w:hAnsi="方正仿宋_GBK" w:eastAsia="方正仿宋_GBK" w:cs="方正仿宋_GBK"/>
          <w:color w:val="auto"/>
          <w:sz w:val="32"/>
          <w:szCs w:val="32"/>
          <w:highlight w:val="none"/>
        </w:rPr>
        <w:t>2021年</w:t>
      </w:r>
      <w:r>
        <w:rPr>
          <w:rFonts w:hint="eastAsia" w:ascii="Times New Roman" w:hAnsi="Times New Roman" w:eastAsia="方正仿宋_GBK" w:cs="方正仿宋_GBK"/>
          <w:color w:val="auto"/>
          <w:sz w:val="32"/>
          <w:szCs w:val="32"/>
          <w:highlight w:val="none"/>
        </w:rPr>
        <w:t>度部门整体支出绩效自评表》中的指标体系</w:t>
      </w:r>
      <w:r>
        <w:rPr>
          <w:rFonts w:hint="eastAsia" w:eastAsia="方正仿宋_GBK" w:cs="方正仿宋_GBK"/>
          <w:color w:val="auto"/>
          <w:sz w:val="32"/>
          <w:szCs w:val="32"/>
          <w:highlight w:val="none"/>
          <w:lang w:val="en-US" w:eastAsia="zh-CN"/>
        </w:rPr>
        <w:t>以及自评报告的</w:t>
      </w:r>
      <w:r>
        <w:rPr>
          <w:rFonts w:hint="eastAsia" w:ascii="Times New Roman" w:hAnsi="Times New Roman" w:eastAsia="方正仿宋_GBK" w:cs="方正仿宋_GBK"/>
          <w:color w:val="auto"/>
          <w:sz w:val="32"/>
          <w:szCs w:val="32"/>
          <w:highlight w:val="none"/>
        </w:rPr>
        <w:t>分析情况，</w:t>
      </w:r>
      <w:r>
        <w:rPr>
          <w:rFonts w:hint="eastAsia" w:eastAsia="方正仿宋_GBK" w:cs="方正仿宋_GBK"/>
          <w:color w:val="auto"/>
          <w:sz w:val="32"/>
          <w:szCs w:val="32"/>
          <w:highlight w:val="none"/>
          <w:lang w:val="en-US" w:eastAsia="zh-CN"/>
        </w:rPr>
        <w:t>对</w:t>
      </w:r>
      <w:r>
        <w:rPr>
          <w:rFonts w:hint="eastAsia" w:ascii="Times New Roman" w:hAnsi="Times New Roman" w:eastAsia="方正仿宋_GBK" w:cs="方正仿宋_GBK"/>
          <w:color w:val="auto"/>
          <w:sz w:val="32"/>
          <w:szCs w:val="32"/>
          <w:highlight w:val="none"/>
        </w:rPr>
        <w:t>初稿进行审核，按照相关文件、资金拨付资料，开展自评检查工作，对部门整体实施情况和质量进行评定。提出修改意见，形成部门整体绩效评价报告</w:t>
      </w:r>
      <w:r>
        <w:rPr>
          <w:rFonts w:hint="eastAsia" w:ascii="Times New Roman" w:hAnsi="Times New Roman" w:eastAsia="方正仿宋_GBK" w:cs="方正仿宋_GBK"/>
          <w:b w:val="0"/>
          <w:bCs w:val="0"/>
          <w:color w:val="auto"/>
          <w:kern w:val="2"/>
          <w:sz w:val="32"/>
          <w:szCs w:val="32"/>
          <w:highlight w:val="none"/>
          <w:lang w:val="en-US" w:eastAsia="zh-CN" w:bidi="ar-SA"/>
        </w:rPr>
        <w:t>。</w:t>
      </w:r>
    </w:p>
    <w:p>
      <w:pPr>
        <w:spacing w:line="596" w:lineRule="exact"/>
        <w:ind w:firstLine="640" w:firstLineChars="200"/>
        <w:outlineLvl w:val="0"/>
        <w:rPr>
          <w:rFonts w:eastAsia="方正黑体_GBK"/>
          <w:sz w:val="32"/>
          <w:szCs w:val="32"/>
        </w:rPr>
      </w:pPr>
      <w:bookmarkStart w:id="7" w:name="_Toc17669"/>
      <w:r>
        <w:rPr>
          <w:rFonts w:eastAsia="方正黑体_GBK"/>
          <w:sz w:val="32"/>
          <w:szCs w:val="32"/>
        </w:rPr>
        <w:t>三、</w:t>
      </w:r>
      <w:r>
        <w:rPr>
          <w:rFonts w:hint="eastAsia" w:eastAsia="方正黑体_GBK"/>
          <w:sz w:val="32"/>
          <w:szCs w:val="32"/>
        </w:rPr>
        <w:t>绩效</w:t>
      </w:r>
      <w:r>
        <w:rPr>
          <w:rFonts w:eastAsia="方正黑体_GBK"/>
          <w:sz w:val="32"/>
          <w:szCs w:val="32"/>
        </w:rPr>
        <w:t>评价情况及结论</w:t>
      </w:r>
      <w:bookmarkEnd w:id="7"/>
    </w:p>
    <w:p>
      <w:pPr>
        <w:spacing w:line="596" w:lineRule="exact"/>
        <w:ind w:firstLine="640" w:firstLineChars="200"/>
        <w:rPr>
          <w:rFonts w:hint="eastAsia"/>
          <w:color w:val="auto"/>
          <w:highlight w:val="none"/>
          <w:lang w:val="en-US" w:eastAsia="zh-CN"/>
        </w:rPr>
      </w:pPr>
      <w:r>
        <w:rPr>
          <w:rFonts w:hint="eastAsia" w:ascii="方正仿宋_GBK" w:hAnsi="方正仿宋_GBK" w:eastAsia="方正仿宋_GBK" w:cs="方正仿宋_GBK"/>
          <w:b w:val="0"/>
          <w:bCs w:val="0"/>
          <w:color w:val="auto"/>
          <w:kern w:val="2"/>
          <w:sz w:val="32"/>
          <w:szCs w:val="32"/>
          <w:highlight w:val="none"/>
          <w:lang w:val="en-US" w:eastAsia="zh-CN" w:bidi="ar-SA"/>
        </w:rPr>
        <w:t>根据《重庆市璧山区环境卫生管理所2021年度部门整体支出绩效自评表》中的指标体系分析情况，重庆市璧山区环境卫生管理所2021年度部门整体支出绩效自评总得分97.76分，等级为“优”。具体得分情况如表1所示。</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560" w:firstLineChars="200"/>
        <w:jc w:val="center"/>
        <w:textAlignment w:val="auto"/>
        <w:rPr>
          <w:rFonts w:hint="eastAsia"/>
          <w:lang w:val="en-US" w:eastAsia="zh-CN"/>
        </w:rPr>
      </w:pPr>
      <w:r>
        <w:rPr>
          <w:rFonts w:hint="eastAsia" w:ascii="方正仿宋_GBK" w:hAnsi="方正仿宋_GBK" w:eastAsia="方正仿宋_GBK" w:cs="方正仿宋_GBK"/>
          <w:color w:val="auto"/>
          <w:kern w:val="0"/>
          <w:sz w:val="28"/>
          <w:szCs w:val="28"/>
          <w:shd w:val="clear" w:color="auto" w:fill="FFFFFF"/>
          <w:lang w:val="en-US" w:eastAsia="zh-CN"/>
        </w:rPr>
        <w:t>表 1：指标得分情况</w:t>
      </w:r>
    </w:p>
    <w:tbl>
      <w:tblPr>
        <w:tblStyle w:val="8"/>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8"/>
        <w:gridCol w:w="1677"/>
        <w:gridCol w:w="1676"/>
        <w:gridCol w:w="1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1"/>
                <w:szCs w:val="21"/>
                <w:shd w:val="clear" w:color="auto" w:fill="FFFFFF"/>
                <w:lang w:val="en-US" w:eastAsia="zh-CN"/>
              </w:rPr>
            </w:pPr>
            <w:r>
              <w:rPr>
                <w:rFonts w:hint="eastAsia" w:ascii="方正仿宋_GBK" w:hAnsi="方正仿宋_GBK" w:eastAsia="方正仿宋_GBK" w:cs="方正仿宋_GBK"/>
                <w:color w:val="auto"/>
                <w:kern w:val="0"/>
                <w:sz w:val="21"/>
                <w:szCs w:val="21"/>
                <w:shd w:val="clear" w:color="auto" w:fill="FFFFFF"/>
                <w:lang w:val="en-US" w:eastAsia="zh-CN"/>
              </w:rPr>
              <w:t>指标名称</w:t>
            </w:r>
          </w:p>
        </w:tc>
        <w:tc>
          <w:tcPr>
            <w:tcW w:w="1677"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1"/>
                <w:szCs w:val="21"/>
                <w:shd w:val="clear" w:color="auto" w:fill="FFFFFF"/>
                <w:lang w:val="en-US" w:eastAsia="zh-CN"/>
              </w:rPr>
            </w:pPr>
            <w:r>
              <w:rPr>
                <w:rFonts w:hint="eastAsia" w:ascii="方正仿宋_GBK" w:hAnsi="方正仿宋_GBK" w:eastAsia="方正仿宋_GBK" w:cs="方正仿宋_GBK"/>
                <w:color w:val="auto"/>
                <w:kern w:val="0"/>
                <w:sz w:val="21"/>
                <w:szCs w:val="21"/>
                <w:shd w:val="clear" w:color="auto" w:fill="FFFFFF"/>
                <w:lang w:val="en-US" w:eastAsia="zh-CN"/>
              </w:rPr>
              <w:t>权重</w:t>
            </w:r>
          </w:p>
        </w:tc>
        <w:tc>
          <w:tcPr>
            <w:tcW w:w="1676"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1"/>
                <w:szCs w:val="21"/>
                <w:shd w:val="clear" w:color="auto" w:fill="FFFFFF"/>
                <w:lang w:val="en-US" w:eastAsia="zh-CN"/>
              </w:rPr>
            </w:pPr>
            <w:r>
              <w:rPr>
                <w:rFonts w:hint="eastAsia" w:ascii="方正仿宋_GBK" w:hAnsi="方正仿宋_GBK" w:eastAsia="方正仿宋_GBK" w:cs="方正仿宋_GBK"/>
                <w:color w:val="auto"/>
                <w:kern w:val="0"/>
                <w:sz w:val="21"/>
                <w:szCs w:val="21"/>
                <w:shd w:val="clear" w:color="auto" w:fill="FFFFFF"/>
                <w:lang w:val="en-US" w:eastAsia="zh-CN"/>
              </w:rPr>
              <w:t>得分</w:t>
            </w:r>
          </w:p>
        </w:tc>
        <w:tc>
          <w:tcPr>
            <w:tcW w:w="1678"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1"/>
                <w:szCs w:val="21"/>
                <w:shd w:val="clear" w:color="auto" w:fill="FFFFFF"/>
                <w:lang w:val="en-US" w:eastAsia="zh-CN"/>
              </w:rPr>
            </w:pPr>
            <w:r>
              <w:rPr>
                <w:rFonts w:hint="eastAsia" w:ascii="方正仿宋_GBK" w:hAnsi="方正仿宋_GBK" w:eastAsia="方正仿宋_GBK" w:cs="方正仿宋_GBK"/>
                <w:color w:val="auto"/>
                <w:kern w:val="0"/>
                <w:sz w:val="21"/>
                <w:szCs w:val="21"/>
                <w:shd w:val="clear" w:color="auto" w:fill="FFFFFF"/>
                <w:lang w:val="en-US" w:eastAsia="zh-CN"/>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预算执行率</w:t>
            </w:r>
          </w:p>
        </w:tc>
        <w:tc>
          <w:tcPr>
            <w:tcW w:w="1677"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15</w:t>
            </w:r>
          </w:p>
        </w:tc>
        <w:tc>
          <w:tcPr>
            <w:tcW w:w="1676"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15</w:t>
            </w:r>
          </w:p>
        </w:tc>
        <w:tc>
          <w:tcPr>
            <w:tcW w:w="1678"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城区主干道机械化作业率</w:t>
            </w:r>
          </w:p>
        </w:tc>
        <w:tc>
          <w:tcPr>
            <w:tcW w:w="1677"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5</w:t>
            </w:r>
          </w:p>
        </w:tc>
        <w:tc>
          <w:tcPr>
            <w:tcW w:w="1676"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5</w:t>
            </w:r>
          </w:p>
        </w:tc>
        <w:tc>
          <w:tcPr>
            <w:tcW w:w="1678"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水域环境卫生质量提高率</w:t>
            </w:r>
          </w:p>
        </w:tc>
        <w:tc>
          <w:tcPr>
            <w:tcW w:w="1677"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5</w:t>
            </w:r>
          </w:p>
        </w:tc>
        <w:tc>
          <w:tcPr>
            <w:tcW w:w="1676"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5</w:t>
            </w:r>
          </w:p>
        </w:tc>
        <w:tc>
          <w:tcPr>
            <w:tcW w:w="1678"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规定时间项目完成率</w:t>
            </w:r>
          </w:p>
        </w:tc>
        <w:tc>
          <w:tcPr>
            <w:tcW w:w="1677"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11</w:t>
            </w:r>
          </w:p>
        </w:tc>
        <w:tc>
          <w:tcPr>
            <w:tcW w:w="1676"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11</w:t>
            </w:r>
          </w:p>
        </w:tc>
        <w:tc>
          <w:tcPr>
            <w:tcW w:w="1678"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采购垃圾收集站除臭除尘设备</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12</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12</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城区良好整体形象发展率</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9.56</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95.56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项目绩效管理率</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提升城区生活垃圾清运能力</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12</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10.2</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环卫工人对工作待遇满意度</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社会民众对环卫工作满意度</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100</w:t>
            </w:r>
          </w:p>
        </w:tc>
      </w:tr>
    </w:tbl>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1、预算执行率分析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hAnsi="方正仿宋_GBK" w:eastAsia="方正仿宋_GBK" w:cs="方正仿宋_GBK"/>
          <w:color w:val="auto"/>
          <w:kern w:val="0"/>
          <w:sz w:val="32"/>
          <w:szCs w:val="32"/>
          <w:highlight w:val="none"/>
          <w:shd w:val="clear" w:color="auto" w:fill="FFFFFF"/>
          <w:lang w:val="en-US" w:eastAsia="zh-CN"/>
        </w:rPr>
      </w:pPr>
      <w:r>
        <w:rPr>
          <w:rFonts w:hint="eastAsia" w:ascii="方正仿宋_GBK" w:eastAsia="方正仿宋_GBK"/>
          <w:color w:val="auto"/>
          <w:sz w:val="32"/>
          <w:szCs w:val="32"/>
          <w:highlight w:val="none"/>
          <w:lang w:eastAsia="zh-CN"/>
        </w:rPr>
        <w:t>预算执行作为事业单位财政预算管理中的主要环节，预算执行率直接影响着财政资金的使用效果，重庆市璧山区环境卫生所经过年中调整预算后与年末支出决算相符</w:t>
      </w:r>
      <w:r>
        <w:rPr>
          <w:rFonts w:hint="eastAsia" w:ascii="方正仿宋_GBK" w:eastAsia="方正仿宋_GBK"/>
          <w:color w:val="auto"/>
          <w:sz w:val="32"/>
          <w:szCs w:val="32"/>
          <w:highlight w:val="none"/>
        </w:rPr>
        <w:t>。</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2、城区主干道机械化作业率分析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eastAsia="方正仿宋_GBK"/>
          <w:highlight w:val="none"/>
          <w:lang w:val="en-US" w:eastAsia="zh-CN"/>
        </w:rPr>
      </w:pPr>
      <w:r>
        <w:rPr>
          <w:rFonts w:hint="eastAsia" w:ascii="方正仿宋_GBK" w:eastAsia="方正仿宋_GBK"/>
          <w:color w:val="auto"/>
          <w:sz w:val="32"/>
          <w:szCs w:val="32"/>
          <w:highlight w:val="none"/>
          <w:lang w:eastAsia="zh-CN"/>
        </w:rPr>
        <w:t>不断</w:t>
      </w:r>
      <w:r>
        <w:rPr>
          <w:rFonts w:hint="eastAsia" w:ascii="方正仿宋_GBK" w:hAnsi="Calibri" w:eastAsia="方正仿宋_GBK" w:cs="Times New Roman"/>
          <w:sz w:val="32"/>
          <w:szCs w:val="32"/>
        </w:rPr>
        <w:t>完善道路清扫、冲洗精细化、常态化管理方案，以严格检查与考核促进</w:t>
      </w:r>
      <w:r>
        <w:rPr>
          <w:rFonts w:hint="eastAsia" w:ascii="方正仿宋_GBK" w:hAnsi="Calibri" w:eastAsia="方正仿宋_GBK" w:cs="Times New Roman"/>
          <w:sz w:val="32"/>
          <w:szCs w:val="32"/>
          <w:lang w:eastAsia="zh-CN"/>
        </w:rPr>
        <w:t>城区</w:t>
      </w:r>
      <w:r>
        <w:rPr>
          <w:rFonts w:hint="eastAsia" w:ascii="方正仿宋_GBK" w:hAnsi="Calibri" w:eastAsia="方正仿宋_GBK" w:cs="Times New Roman"/>
          <w:sz w:val="32"/>
          <w:szCs w:val="32"/>
        </w:rPr>
        <w:t>保洁质量稳步提升</w:t>
      </w:r>
      <w:r>
        <w:rPr>
          <w:rFonts w:hint="eastAsia" w:ascii="方正仿宋_GBK" w:hAnsi="Calibri" w:eastAsia="方正仿宋_GBK" w:cs="Times New Roman"/>
          <w:sz w:val="32"/>
          <w:szCs w:val="32"/>
          <w:lang w:eastAsia="zh-CN"/>
        </w:rPr>
        <w:t>；</w:t>
      </w:r>
      <w:r>
        <w:rPr>
          <w:rFonts w:hint="eastAsia" w:ascii="方正仿宋_GBK" w:hAnsi="Calibri" w:eastAsia="方正仿宋_GBK" w:cs="Times New Roman"/>
          <w:sz w:val="32"/>
          <w:szCs w:val="32"/>
        </w:rPr>
        <w:t>不断提升机械设备作业水平，道路清扫和冲洗工作逐渐形成“机械洗扫为主，人工保洁为辅”的良好局面。目前，城区</w:t>
      </w:r>
      <w:r>
        <w:rPr>
          <w:rFonts w:hint="eastAsia" w:ascii="方正仿宋_GBK" w:hAnsi="Calibri" w:eastAsia="方正仿宋_GBK" w:cs="Times New Roman"/>
          <w:sz w:val="32"/>
          <w:szCs w:val="32"/>
          <w:lang w:eastAsia="zh-CN"/>
        </w:rPr>
        <w:t>主干道</w:t>
      </w:r>
      <w:r>
        <w:rPr>
          <w:rFonts w:hint="eastAsia" w:ascii="方正仿宋_GBK" w:hAnsi="Calibri" w:eastAsia="方正仿宋_GBK" w:cs="Times New Roman"/>
          <w:sz w:val="32"/>
          <w:szCs w:val="32"/>
        </w:rPr>
        <w:t>机械化作业率达</w:t>
      </w:r>
      <w:r>
        <w:rPr>
          <w:rFonts w:hint="eastAsia" w:ascii="方正仿宋_GBK" w:hAnsi="Calibri" w:eastAsia="方正仿宋_GBK" w:cs="Times New Roman"/>
          <w:sz w:val="32"/>
          <w:szCs w:val="32"/>
          <w:lang w:val="en-US" w:eastAsia="zh-CN"/>
        </w:rPr>
        <w:t>90</w:t>
      </w:r>
      <w:r>
        <w:rPr>
          <w:rFonts w:hint="eastAsia" w:ascii="方正仿宋_GBK" w:hAnsi="Calibri" w:eastAsia="方正仿宋_GBK" w:cs="Times New Roman"/>
          <w:sz w:val="32"/>
          <w:szCs w:val="32"/>
        </w:rPr>
        <w:t>％以上</w:t>
      </w:r>
      <w:r>
        <w:rPr>
          <w:rFonts w:hint="eastAsia" w:ascii="方正仿宋_GBK" w:hAnsi="Calibri" w:eastAsia="方正仿宋_GBK" w:cs="Times New Roman"/>
          <w:sz w:val="32"/>
          <w:szCs w:val="32"/>
          <w:lang w:eastAsia="zh-CN"/>
        </w:rPr>
        <w:t>。</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3、水域环境卫生质量提高率分析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eastAsia="方正仿宋_GBK"/>
          <w:highlight w:val="none"/>
          <w:lang w:val="en-US" w:eastAsia="zh-CN"/>
        </w:rPr>
      </w:pPr>
      <w:r>
        <w:rPr>
          <w:rFonts w:hint="eastAsia" w:ascii="方正仿宋_GBK" w:eastAsia="方正仿宋_GBK"/>
          <w:color w:val="auto"/>
          <w:sz w:val="32"/>
          <w:szCs w:val="32"/>
          <w:highlight w:val="none"/>
          <w:lang w:eastAsia="zh-CN"/>
        </w:rPr>
        <w:t>年初与全区</w:t>
      </w:r>
      <w:r>
        <w:rPr>
          <w:rFonts w:hint="eastAsia" w:ascii="方正仿宋_GBK" w:hAnsi="Calibri" w:eastAsia="方正仿宋_GBK" w:cs="Times New Roman"/>
          <w:sz w:val="32"/>
          <w:szCs w:val="32"/>
        </w:rPr>
        <w:t>15个镇街、城区沿河两岸社会单位签订《重庆市城市水域环境卫生管理责任书》，落实水域环境卫生管理责任。</w:t>
      </w:r>
      <w:r>
        <w:rPr>
          <w:rFonts w:hint="eastAsia" w:ascii="方正仿宋_GBK" w:hAnsi="Calibri" w:eastAsia="方正仿宋_GBK" w:cs="Times New Roman"/>
          <w:sz w:val="32"/>
          <w:szCs w:val="32"/>
          <w:lang w:eastAsia="zh-CN"/>
        </w:rPr>
        <w:t>截止目前清理水面漂浮垃圾和岸边垃圾</w:t>
      </w:r>
      <w:r>
        <w:rPr>
          <w:rFonts w:hint="eastAsia" w:ascii="方正仿宋_GBK" w:hAnsi="方正仿宋_GBK" w:eastAsia="方正仿宋_GBK" w:cs="方正仿宋_GBK"/>
          <w:sz w:val="32"/>
          <w:szCs w:val="32"/>
          <w:lang w:val="en-US" w:eastAsia="zh-CN"/>
        </w:rPr>
        <w:t>共366余吨</w:t>
      </w:r>
      <w:r>
        <w:rPr>
          <w:rFonts w:hint="eastAsia" w:ascii="方正仿宋_GBK" w:hAnsi="Calibri" w:eastAsia="方正仿宋_GBK" w:cs="Times New Roman"/>
          <w:color w:val="auto"/>
          <w:sz w:val="32"/>
          <w:szCs w:val="32"/>
        </w:rPr>
        <w:t>。</w:t>
      </w:r>
      <w:r>
        <w:rPr>
          <w:rFonts w:hint="eastAsia" w:ascii="方正仿宋_GBK" w:hAnsi="方正仿宋_GBK" w:eastAsia="方正仿宋_GBK" w:cs="方正仿宋_GBK"/>
          <w:sz w:val="32"/>
          <w:szCs w:val="32"/>
          <w:lang w:val="en-US" w:eastAsia="zh-CN"/>
        </w:rPr>
        <w:t>11月对龙子堡公园水域水生植物进行集中清理整治，共清理水生植物2吨</w:t>
      </w:r>
      <w:r>
        <w:rPr>
          <w:rFonts w:hint="eastAsia" w:ascii="方正仿宋_GBK" w:hAnsi="Calibri" w:eastAsia="方正仿宋_GBK" w:cs="Times New Roman"/>
          <w:color w:val="auto"/>
          <w:sz w:val="32"/>
          <w:szCs w:val="32"/>
          <w:lang w:eastAsia="zh-CN"/>
        </w:rPr>
        <w:t>。</w:t>
      </w:r>
      <w:r>
        <w:rPr>
          <w:rFonts w:hint="eastAsia" w:ascii="方正仿宋_GBK" w:hAnsi="方正仿宋_GBK" w:eastAsia="方正仿宋_GBK" w:cs="方正仿宋_GBK"/>
          <w:sz w:val="32"/>
          <w:szCs w:val="32"/>
          <w:lang w:val="en-US" w:eastAsia="zh-CN"/>
        </w:rPr>
        <w:t>向生态河长办、绿岛新区报告突发污染等事件74起，并协助相关部门进行处理。</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4、规定时间项目完成率分析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highlight w:val="none"/>
          <w:lang w:val="en-US" w:eastAsia="zh-CN"/>
        </w:rPr>
      </w:pPr>
      <w:r>
        <w:rPr>
          <w:rFonts w:hint="eastAsia" w:ascii="方正仿宋_GBK" w:eastAsia="方正仿宋_GBK"/>
          <w:color w:val="auto"/>
          <w:sz w:val="32"/>
          <w:szCs w:val="32"/>
          <w:highlight w:val="none"/>
          <w:lang w:val="en-US" w:eastAsia="zh-CN"/>
        </w:rPr>
        <w:t>2021年在规定的时间内完成了环卫设施设备的购置、新改建公厕及收集站、劳动者港湾项目等项目</w:t>
      </w:r>
      <w:r>
        <w:rPr>
          <w:rFonts w:hint="eastAsia" w:ascii="方正仿宋_GBK" w:eastAsia="方正仿宋_GBK"/>
          <w:color w:val="auto"/>
          <w:sz w:val="32"/>
          <w:szCs w:val="32"/>
          <w:highlight w:val="none"/>
        </w:rPr>
        <w:t>。</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5、采购垃圾收集站除臭除尘设备分析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highlight w:val="none"/>
          <w:lang w:val="en-US" w:eastAsia="zh-CN"/>
        </w:rPr>
      </w:pPr>
      <w:r>
        <w:rPr>
          <w:rFonts w:hint="eastAsia" w:ascii="方正仿宋_GBK" w:eastAsia="方正仿宋_GBK"/>
          <w:color w:val="auto"/>
          <w:sz w:val="32"/>
          <w:szCs w:val="32"/>
          <w:highlight w:val="none"/>
          <w:lang w:eastAsia="zh-CN"/>
        </w:rPr>
        <w:t>垃圾收集站的恶臭污染物除了会对嗅觉产生影响，引起心理厌恶，还会引起身体上的不适，常见的症状有恶心、头痛、食欲不振等。因此本单位购置了</w:t>
      </w:r>
      <w:r>
        <w:rPr>
          <w:rFonts w:hint="eastAsia" w:ascii="方正仿宋_GBK" w:eastAsia="方正仿宋_GBK"/>
          <w:color w:val="auto"/>
          <w:sz w:val="32"/>
          <w:szCs w:val="32"/>
          <w:highlight w:val="none"/>
          <w:lang w:val="en-US" w:eastAsia="zh-CN"/>
        </w:rPr>
        <w:t>2套垃圾收集站除臭除尘设备，提升了空气清新度，保障了居民生活质量</w:t>
      </w:r>
      <w:r>
        <w:rPr>
          <w:rFonts w:hint="eastAsia" w:ascii="方正仿宋_GBK" w:eastAsia="方正仿宋_GBK"/>
          <w:color w:val="auto"/>
          <w:sz w:val="32"/>
          <w:szCs w:val="32"/>
          <w:highlight w:val="none"/>
        </w:rPr>
        <w:t>。</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6、城区良好整体形象发展率</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eastAsia="方正仿宋_GBK"/>
          <w:highlight w:val="none"/>
          <w:lang w:val="en-US" w:eastAsia="zh-CN"/>
        </w:rPr>
      </w:pPr>
      <w:r>
        <w:rPr>
          <w:rFonts w:hint="eastAsia" w:ascii="方正仿宋_GBK" w:eastAsia="方正仿宋_GBK"/>
          <w:color w:val="auto"/>
          <w:sz w:val="32"/>
          <w:szCs w:val="32"/>
          <w:highlight w:val="none"/>
          <w:lang w:eastAsia="zh-CN"/>
        </w:rPr>
        <w:t>通过各项工作水平全面提升、环卫硬件设施建设加强，城区保洁质量已经在稳步提升，</w:t>
      </w:r>
      <w:r>
        <w:rPr>
          <w:rFonts w:hint="eastAsia" w:ascii="方正仿宋_GBK" w:eastAsia="方正仿宋_GBK"/>
          <w:color w:val="auto"/>
          <w:sz w:val="32"/>
          <w:szCs w:val="32"/>
          <w:highlight w:val="none"/>
        </w:rPr>
        <w:t>但</w:t>
      </w:r>
      <w:r>
        <w:rPr>
          <w:rFonts w:hint="eastAsia" w:ascii="方正仿宋_GBK" w:eastAsia="方正仿宋_GBK"/>
          <w:color w:val="auto"/>
          <w:sz w:val="32"/>
          <w:szCs w:val="32"/>
          <w:highlight w:val="none"/>
          <w:lang w:eastAsia="zh-CN"/>
        </w:rPr>
        <w:t>各种环境问题依旧存在。我区制定了一个五年计划，指在未来五年内，进一步提高工作质量和效率环境，根治问题任重而道远。</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根据评价标准，该指标得95.56%权重分。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7、项目绩效管理率分析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highlight w:val="none"/>
          <w:lang w:val="en-US" w:eastAsia="zh-CN"/>
        </w:rPr>
      </w:pPr>
      <w:r>
        <w:rPr>
          <w:rFonts w:hint="eastAsia" w:ascii="方正仿宋_GBK" w:hAnsi="方正仿宋_GBK" w:eastAsia="方正仿宋_GBK" w:cs="方正仿宋_GBK"/>
          <w:color w:val="auto"/>
          <w:kern w:val="0"/>
          <w:sz w:val="32"/>
          <w:szCs w:val="32"/>
          <w:highlight w:val="none"/>
          <w:shd w:val="clear" w:color="auto" w:fill="FFFFFF"/>
          <w:lang w:val="en-US" w:eastAsia="zh-CN"/>
        </w:rPr>
        <w:t>通过项目绩效管理，我单位能够有效了解到项目完成情况，包括成效，差距以及原因，最后促进成长。根据评价标准，该指标得100%权重分。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8、提升城区生活垃圾清运能力分析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highlight w:val="none"/>
          <w:lang w:val="en-US" w:eastAsia="zh-CN"/>
        </w:rPr>
      </w:pPr>
      <w:r>
        <w:rPr>
          <w:rFonts w:hint="eastAsia" w:ascii="方正仿宋_GBK" w:eastAsia="方正仿宋_GBK"/>
          <w:color w:val="auto"/>
          <w:sz w:val="32"/>
          <w:szCs w:val="32"/>
          <w:highlight w:val="none"/>
          <w:lang w:eastAsia="zh-CN"/>
        </w:rPr>
        <w:t>截止</w:t>
      </w:r>
      <w:r>
        <w:rPr>
          <w:rFonts w:hint="eastAsia" w:ascii="方正仿宋_GBK" w:eastAsia="方正仿宋_GBK"/>
          <w:color w:val="auto"/>
          <w:sz w:val="32"/>
          <w:szCs w:val="32"/>
          <w:highlight w:val="none"/>
          <w:lang w:val="en-US" w:eastAsia="zh-CN"/>
        </w:rPr>
        <w:t>2021年，共清运城区生活垃圾约13.2万吨，随着人们生活条件逐渐改善，居民日常生活垃圾的产出量也在日益增长。未来五年计划新建垃圾收集站10站，旨在早日实现日产日清</w:t>
      </w:r>
      <w:r>
        <w:rPr>
          <w:rFonts w:hint="eastAsia" w:ascii="方正仿宋_GBK" w:eastAsia="方正仿宋_GBK"/>
          <w:color w:val="auto"/>
          <w:sz w:val="32"/>
          <w:szCs w:val="32"/>
          <w:highlight w:val="none"/>
        </w:rPr>
        <w:t>。</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根据评价标准，该指标得85%权重分。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9、环卫工人对工作待遇满意度分析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hAnsi="方正仿宋_GBK" w:eastAsia="方正仿宋_GBK" w:cs="方正仿宋_GBK"/>
          <w:color w:val="auto"/>
          <w:kern w:val="0"/>
          <w:sz w:val="32"/>
          <w:szCs w:val="32"/>
          <w:highlight w:val="none"/>
          <w:shd w:val="clear" w:color="auto" w:fill="FFFFFF"/>
          <w:lang w:val="en-US" w:eastAsia="zh-CN"/>
        </w:rPr>
      </w:pPr>
      <w:r>
        <w:rPr>
          <w:rFonts w:hint="eastAsia" w:ascii="方正仿宋_GBK" w:hAnsi="Calibri" w:eastAsia="方正仿宋_GBK" w:cs="Times New Roman"/>
          <w:color w:val="000000"/>
          <w:sz w:val="32"/>
          <w:szCs w:val="32"/>
          <w:lang w:val="en-US" w:eastAsia="zh-CN"/>
        </w:rPr>
        <w:t>今年共处理工伤纠纷工伤75起，工伤基金赔付伤残及医疗补助金1344749.53元，行政赔付2900元，雇主险赔付1199976.96元，减轻了环卫工人负担。意外险17件，赔付金额86586.30元。申请爱心基金援助了困难环卫职工因重大疾病、突发事件或意外灾害造成生活困难的环卫工人、其配偶及未成年子女，共计9人，累计发放9000元。为环卫临聘人员发放大礼包2053份，清凉药茶2100份</w:t>
      </w:r>
      <w:r>
        <w:rPr>
          <w:rFonts w:hint="eastAsia" w:ascii="方正仿宋_GBK" w:eastAsia="方正仿宋_GBK"/>
          <w:color w:val="auto"/>
          <w:sz w:val="32"/>
          <w:szCs w:val="32"/>
          <w:highlight w:val="none"/>
        </w:rPr>
        <w:t>。</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10、社会民众对环卫工作满意度分析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lang w:val="en-US" w:eastAsia="zh-CN"/>
        </w:rPr>
      </w:pPr>
      <w:r>
        <w:rPr>
          <w:rFonts w:hint="eastAsia" w:ascii="方正仿宋_GBK" w:hAnsi="Calibri" w:eastAsia="方正仿宋_GBK" w:cs="Times New Roman"/>
          <w:sz w:val="32"/>
          <w:szCs w:val="32"/>
        </w:rPr>
        <w:t>合理调整了</w:t>
      </w:r>
      <w:r>
        <w:rPr>
          <w:rFonts w:hint="eastAsia" w:ascii="方正仿宋_GBK" w:hAnsi="Calibri" w:eastAsia="方正仿宋_GBK" w:cs="Times New Roman"/>
          <w:sz w:val="32"/>
          <w:szCs w:val="32"/>
          <w:lang w:eastAsia="zh-CN"/>
        </w:rPr>
        <w:t>清扫清洗作业时间，</w:t>
      </w:r>
      <w:r>
        <w:rPr>
          <w:rFonts w:hint="eastAsia" w:ascii="方正仿宋_GBK" w:hAnsi="Calibri" w:eastAsia="方正仿宋_GBK" w:cs="Times New Roman"/>
          <w:sz w:val="32"/>
          <w:szCs w:val="32"/>
        </w:rPr>
        <w:t>清运、清洗车的作业时间和线路，减轻了</w:t>
      </w:r>
      <w:r>
        <w:rPr>
          <w:rFonts w:hint="eastAsia" w:ascii="方正仿宋_GBK" w:hAnsi="Calibri" w:eastAsia="方正仿宋_GBK" w:cs="Times New Roman"/>
          <w:sz w:val="32"/>
          <w:szCs w:val="32"/>
          <w:lang w:eastAsia="zh-CN"/>
        </w:rPr>
        <w:t>作业噪音及臭气对居民的影响；加强的城区降尘作业，控制道路扬尘，也保障了居民的生活质量。</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根据评价标准，该指标得100%权重分。</w:t>
      </w:r>
    </w:p>
    <w:p>
      <w:pPr>
        <w:numPr>
          <w:ilvl w:val="0"/>
          <w:numId w:val="2"/>
        </w:numPr>
        <w:spacing w:line="596" w:lineRule="exact"/>
        <w:ind w:firstLine="640" w:firstLineChars="200"/>
        <w:outlineLvl w:val="0"/>
        <w:rPr>
          <w:rFonts w:eastAsia="方正黑体_GBK"/>
          <w:sz w:val="32"/>
          <w:szCs w:val="32"/>
        </w:rPr>
      </w:pPr>
      <w:bookmarkStart w:id="8" w:name="_Toc8546"/>
      <w:r>
        <w:rPr>
          <w:rFonts w:eastAsia="方正黑体_GBK"/>
          <w:sz w:val="32"/>
          <w:szCs w:val="32"/>
        </w:rPr>
        <w:t>主要经验及做法</w:t>
      </w:r>
      <w:bookmarkEnd w:id="8"/>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hAnsi="方正仿宋_GBK" w:eastAsia="方正仿宋_GBK" w:cs="方正仿宋_GBK"/>
          <w:bCs/>
          <w:kern w:val="2"/>
          <w:sz w:val="32"/>
          <w:szCs w:val="32"/>
          <w:lang w:val="en-US" w:eastAsia="zh-CN" w:bidi="ar-SA"/>
        </w:rPr>
      </w:pPr>
      <w:r>
        <w:rPr>
          <w:rFonts w:hint="eastAsia" w:ascii="方正仿宋_GBK" w:hAnsi="方正仿宋_GBK" w:eastAsia="方正仿宋_GBK" w:cs="方正仿宋_GBK"/>
          <w:bCs/>
          <w:kern w:val="2"/>
          <w:sz w:val="32"/>
          <w:szCs w:val="32"/>
          <w:lang w:val="en-US" w:eastAsia="zh-CN" w:bidi="ar-SA"/>
        </w:rPr>
        <w:t>1、制定项目绩效管理制度明确项目绩效目标编制及审批流程，规范绩效指标设置。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bCs/>
          <w:kern w:val="2"/>
          <w:sz w:val="32"/>
          <w:szCs w:val="32"/>
          <w:lang w:val="en-US" w:eastAsia="zh-CN" w:bidi="ar-SA"/>
        </w:rPr>
      </w:pPr>
      <w:r>
        <w:rPr>
          <w:rFonts w:hint="eastAsia" w:ascii="方正仿宋_GBK" w:hAnsi="方正仿宋_GBK" w:eastAsia="方正仿宋_GBK" w:cs="方正仿宋_GBK"/>
          <w:bCs/>
          <w:kern w:val="2"/>
          <w:sz w:val="32"/>
          <w:szCs w:val="32"/>
          <w:lang w:val="en-US" w:eastAsia="zh-CN" w:bidi="ar-SA"/>
        </w:rPr>
        <w:t>2、强化预算绩效双监控，从项目期中已实现的产出成果与效益；项目预算执行进度是否与当前期限相匹配；专项资金是否专款专用，是否存在截留、挤占、挪用资金等违纪违规问题，有无滞留、缓拨资金以及因管理不善造成资金损失、浪费；专项资金是否按照规定用途、开支范围、开支标准及其其他相关要求使用等方面进行绩效监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Cs/>
          <w:color w:val="auto"/>
          <w:kern w:val="2"/>
          <w:sz w:val="32"/>
          <w:szCs w:val="32"/>
          <w:highlight w:val="none"/>
          <w:lang w:val="en-US" w:eastAsia="zh-CN" w:bidi="ar-SA"/>
        </w:rPr>
        <w:t>3、精细化常态化机械化，使基本业务工作稳中有升；实行“定人、定船、定区域”的巡回清漂的</w:t>
      </w:r>
      <w:r>
        <w:rPr>
          <w:rFonts w:hint="eastAsia" w:ascii="方正仿宋_GBK" w:hAnsi="方正仿宋_GBK" w:eastAsia="方正仿宋_GBK" w:cs="方正仿宋_GBK"/>
          <w:color w:val="auto"/>
          <w:sz w:val="32"/>
          <w:szCs w:val="32"/>
          <w:highlight w:val="none"/>
        </w:rPr>
        <w:t>工作方式，保持水面</w:t>
      </w:r>
      <w:r>
        <w:rPr>
          <w:rFonts w:hint="eastAsia" w:ascii="方正仿宋_GBK" w:hAnsi="方正仿宋_GBK" w:eastAsia="方正仿宋_GBK" w:cs="方正仿宋_GBK"/>
          <w:color w:val="auto"/>
          <w:sz w:val="32"/>
          <w:szCs w:val="32"/>
          <w:highlight w:val="none"/>
          <w:lang w:eastAsia="zh-CN"/>
        </w:rPr>
        <w:t>及岸边</w:t>
      </w:r>
      <w:r>
        <w:rPr>
          <w:rFonts w:hint="eastAsia" w:ascii="方正仿宋_GBK" w:hAnsi="方正仿宋_GBK" w:eastAsia="方正仿宋_GBK" w:cs="方正仿宋_GBK"/>
          <w:color w:val="auto"/>
          <w:sz w:val="32"/>
          <w:szCs w:val="32"/>
          <w:highlight w:val="none"/>
        </w:rPr>
        <w:t>的长效清洁</w:t>
      </w:r>
      <w:r>
        <w:rPr>
          <w:rFonts w:hint="eastAsia" w:ascii="方正仿宋_GBK" w:hAnsi="方正仿宋_GBK" w:eastAsia="方正仿宋_GBK" w:cs="方正仿宋_GBK"/>
          <w:color w:val="auto"/>
          <w:sz w:val="32"/>
          <w:szCs w:val="32"/>
          <w:highlight w:val="none"/>
          <w:lang w:eastAsia="zh-CN"/>
        </w:rPr>
        <w:t>；落实责任，化粪池监测工作取得实效；多举措推进垃圾处置费征收移交工作；加强排查力度，全面</w:t>
      </w:r>
      <w:r>
        <w:rPr>
          <w:rFonts w:hint="eastAsia" w:ascii="方正仿宋_GBK" w:hAnsi="方正仿宋_GBK" w:eastAsia="方正仿宋_GBK" w:cs="方正仿宋_GBK"/>
          <w:sz w:val="32"/>
          <w:szCs w:val="32"/>
          <w:lang w:eastAsia="zh-CN"/>
        </w:rPr>
        <w:t>提升公厕管护水平；加强监管，保障全区餐厨垃圾收运正常运行；人性化服务，增强临聘队伍凝聚力；增强责任意识，切实加强车辆安全管理</w:t>
      </w:r>
    </w:p>
    <w:p>
      <w:pPr>
        <w:spacing w:line="596" w:lineRule="exact"/>
        <w:ind w:firstLine="640" w:firstLineChars="200"/>
        <w:outlineLvl w:val="0"/>
        <w:rPr>
          <w:rFonts w:eastAsia="方正黑体_GBK"/>
          <w:sz w:val="32"/>
          <w:szCs w:val="32"/>
        </w:rPr>
      </w:pPr>
      <w:bookmarkStart w:id="9" w:name="_Toc30623"/>
      <w:r>
        <w:rPr>
          <w:rFonts w:hint="eastAsia" w:eastAsia="方正黑体_GBK"/>
          <w:sz w:val="32"/>
          <w:szCs w:val="32"/>
        </w:rPr>
        <w:t>五、</w:t>
      </w:r>
      <w:r>
        <w:rPr>
          <w:rFonts w:eastAsia="方正黑体_GBK"/>
          <w:sz w:val="32"/>
          <w:szCs w:val="32"/>
        </w:rPr>
        <w:t>存在的问题和建议</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eastAsia="方正仿宋_GBK"/>
          <w:color w:val="auto"/>
          <w:sz w:val="32"/>
          <w:szCs w:val="32"/>
          <w:lang w:eastAsia="zh-CN"/>
        </w:rPr>
      </w:pPr>
      <w:bookmarkStart w:id="10" w:name="_Toc17714"/>
      <w:bookmarkStart w:id="11" w:name="_Toc9437"/>
      <w:r>
        <w:rPr>
          <w:rFonts w:eastAsia="方正仿宋_GBK"/>
          <w:color w:val="auto"/>
          <w:sz w:val="32"/>
          <w:szCs w:val="32"/>
        </w:rPr>
        <w:t>（一）</w:t>
      </w:r>
      <w:r>
        <w:rPr>
          <w:rFonts w:hint="eastAsia" w:eastAsia="方正仿宋_GBK"/>
          <w:color w:val="auto"/>
          <w:sz w:val="32"/>
          <w:szCs w:val="32"/>
          <w:lang w:eastAsia="zh-CN"/>
        </w:rPr>
        <w:t>存在的问题</w:t>
      </w:r>
      <w:bookmarkEnd w:id="10"/>
      <w:bookmarkEnd w:id="11"/>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line="560" w:lineRule="exact"/>
        <w:ind w:right="0" w:rightChars="0" w:firstLine="640" w:firstLineChars="200"/>
        <w:jc w:val="both"/>
        <w:textAlignment w:val="auto"/>
        <w:outlineLvl w:val="2"/>
        <w:rPr>
          <w:rFonts w:hint="eastAsia" w:ascii="方正仿宋_GBK" w:hAnsi="方正仿宋_GBK" w:eastAsia="方正仿宋_GBK" w:cs="方正仿宋_GBK"/>
          <w:b w:val="0"/>
          <w:color w:val="auto"/>
          <w:kern w:val="0"/>
          <w:sz w:val="32"/>
          <w:szCs w:val="32"/>
          <w:highlight w:val="none"/>
          <w:shd w:val="clear" w:color="auto" w:fill="FFFFFF"/>
          <w:lang w:val="en-US" w:eastAsia="zh-CN"/>
        </w:rPr>
      </w:pPr>
      <w:bookmarkStart w:id="12" w:name="_Toc16456"/>
      <w:bookmarkStart w:id="13" w:name="_Toc4640"/>
      <w:r>
        <w:rPr>
          <w:rFonts w:hint="eastAsia" w:ascii="方正仿宋_GBK" w:hAnsi="方正仿宋_GBK" w:eastAsia="方正仿宋_GBK" w:cs="方正仿宋_GBK"/>
          <w:b w:val="0"/>
          <w:color w:val="auto"/>
          <w:kern w:val="0"/>
          <w:sz w:val="32"/>
          <w:szCs w:val="32"/>
          <w:highlight w:val="none"/>
          <w:shd w:val="clear" w:color="auto" w:fill="FFFFFF"/>
          <w:lang w:val="en-US" w:eastAsia="zh-CN"/>
        </w:rPr>
        <w:t>1、</w:t>
      </w:r>
      <w:bookmarkEnd w:id="12"/>
      <w:bookmarkEnd w:id="13"/>
      <w:r>
        <w:rPr>
          <w:rFonts w:hint="eastAsia" w:ascii="方正仿宋_GBK" w:hAnsi="方正仿宋_GBK" w:eastAsia="方正仿宋_GBK" w:cs="方正仿宋_GBK"/>
          <w:b w:val="0"/>
          <w:color w:val="auto"/>
          <w:kern w:val="0"/>
          <w:sz w:val="32"/>
          <w:szCs w:val="32"/>
          <w:highlight w:val="none"/>
          <w:shd w:val="clear" w:color="auto" w:fill="FFFFFF"/>
          <w:lang w:val="en-US" w:eastAsia="zh-CN"/>
        </w:rPr>
        <w:t>城区生活垃圾清运能力有待提升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截止2021年，共清运城区生活垃圾约13.2万吨，随着人们生活条件逐渐改善，居民日常生活垃圾的产出量也在日益增长，但是由于垃圾车辆不足、设备陈旧，造成生活垃圾转运不及时。</w:t>
      </w:r>
    </w:p>
    <w:p>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before="0" w:line="560" w:lineRule="exact"/>
        <w:ind w:right="0" w:rightChars="0" w:firstLine="640" w:firstLineChars="200"/>
        <w:jc w:val="both"/>
        <w:textAlignment w:val="auto"/>
        <w:outlineLvl w:val="2"/>
        <w:rPr>
          <w:rFonts w:hint="eastAsia" w:ascii="方正仿宋_GBK" w:hAnsi="方正仿宋_GBK" w:eastAsia="方正仿宋_GBK" w:cs="方正仿宋_GBK"/>
          <w:b w:val="0"/>
          <w:color w:val="auto"/>
          <w:kern w:val="0"/>
          <w:sz w:val="32"/>
          <w:szCs w:val="32"/>
          <w:highlight w:val="none"/>
          <w:shd w:val="clear" w:color="auto" w:fill="FFFFFF"/>
          <w:lang w:val="en-US" w:eastAsia="zh-CN"/>
        </w:rPr>
      </w:pPr>
      <w:r>
        <w:rPr>
          <w:rFonts w:hint="eastAsia" w:ascii="方正仿宋_GBK" w:hAnsi="方正仿宋_GBK" w:eastAsia="方正仿宋_GBK" w:cs="方正仿宋_GBK"/>
          <w:b w:val="0"/>
          <w:color w:val="auto"/>
          <w:kern w:val="0"/>
          <w:sz w:val="32"/>
          <w:szCs w:val="32"/>
          <w:highlight w:val="none"/>
          <w:shd w:val="clear" w:color="auto" w:fill="FFFFFF"/>
          <w:lang w:val="en-US" w:eastAsia="zh-CN"/>
        </w:rPr>
        <w:t>城区良好整体形象有待提升</w:t>
      </w:r>
    </w:p>
    <w:p>
      <w:pPr>
        <w:keepNext w:val="0"/>
        <w:keepLines w:val="0"/>
        <w:pageBreakBefore w:val="0"/>
        <w:widowControl/>
        <w:suppressLineNumbers w:val="0"/>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default"/>
          <w:lang w:val="en-US" w:eastAsia="zh-CN"/>
        </w:rPr>
      </w:pPr>
      <w:r>
        <w:rPr>
          <w:rFonts w:hint="eastAsia" w:ascii="方正仿宋_GBK" w:hAnsi="方正仿宋_GBK" w:eastAsia="方正仿宋_GBK" w:cs="方正仿宋_GBK"/>
          <w:color w:val="auto"/>
          <w:kern w:val="0"/>
          <w:sz w:val="32"/>
          <w:szCs w:val="32"/>
          <w:highlight w:val="none"/>
          <w:shd w:val="clear" w:color="auto" w:fill="FFFFFF"/>
          <w:lang w:val="en-US" w:eastAsia="zh-CN"/>
        </w:rPr>
        <w:t>通过各项工作水平全面提升、环卫硬件设施建设加强，城区保洁质量已经在稳步提升，但各种环境问题依旧存在。</w:t>
      </w:r>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hint="eastAsia" w:eastAsia="方正仿宋_GBK"/>
          <w:color w:val="auto"/>
          <w:sz w:val="32"/>
          <w:szCs w:val="32"/>
          <w:lang w:eastAsia="zh-CN"/>
        </w:rPr>
      </w:pPr>
      <w:bookmarkStart w:id="14" w:name="_Toc30581"/>
      <w:bookmarkStart w:id="15" w:name="_Toc10918"/>
      <w:r>
        <w:rPr>
          <w:rFonts w:eastAsia="方正仿宋_GBK"/>
          <w:color w:val="auto"/>
          <w:sz w:val="32"/>
          <w:szCs w:val="32"/>
        </w:rPr>
        <w:t>（</w:t>
      </w:r>
      <w:r>
        <w:rPr>
          <w:rFonts w:hint="eastAsia" w:eastAsia="方正仿宋_GBK"/>
          <w:color w:val="auto"/>
          <w:sz w:val="32"/>
          <w:szCs w:val="32"/>
          <w:lang w:eastAsia="zh-CN"/>
        </w:rPr>
        <w:t>二</w:t>
      </w:r>
      <w:r>
        <w:rPr>
          <w:rFonts w:eastAsia="方正仿宋_GBK"/>
          <w:color w:val="auto"/>
          <w:sz w:val="32"/>
          <w:szCs w:val="32"/>
        </w:rPr>
        <w:t>）</w:t>
      </w:r>
      <w:r>
        <w:rPr>
          <w:rFonts w:hint="eastAsia" w:eastAsia="方正仿宋_GBK"/>
          <w:color w:val="auto"/>
          <w:sz w:val="32"/>
          <w:szCs w:val="32"/>
          <w:lang w:eastAsia="zh-CN"/>
        </w:rPr>
        <w:t>建议</w:t>
      </w:r>
      <w:bookmarkEnd w:id="14"/>
      <w:bookmarkEnd w:id="15"/>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line="560" w:lineRule="exact"/>
        <w:ind w:right="0" w:rightChars="0" w:firstLine="640" w:firstLineChars="200"/>
        <w:jc w:val="both"/>
        <w:textAlignment w:val="auto"/>
        <w:outlineLvl w:val="2"/>
        <w:rPr>
          <w:rFonts w:hint="eastAsia" w:ascii="方正仿宋_GBK" w:hAnsi="方正仿宋_GBK" w:eastAsia="方正仿宋_GBK" w:cs="方正仿宋_GBK"/>
          <w:b w:val="0"/>
          <w:color w:val="auto"/>
          <w:kern w:val="0"/>
          <w:sz w:val="32"/>
          <w:szCs w:val="32"/>
          <w:highlight w:val="none"/>
          <w:shd w:val="clear" w:color="auto" w:fill="FFFFFF"/>
          <w:lang w:val="en-US" w:eastAsia="zh-CN"/>
        </w:rPr>
      </w:pPr>
      <w:r>
        <w:rPr>
          <w:rFonts w:hint="eastAsia" w:ascii="方正仿宋_GBK" w:hAnsi="方正仿宋_GBK" w:eastAsia="方正仿宋_GBK" w:cs="方正仿宋_GBK"/>
          <w:b w:val="0"/>
          <w:color w:val="auto"/>
          <w:kern w:val="0"/>
          <w:sz w:val="32"/>
          <w:szCs w:val="32"/>
          <w:highlight w:val="none"/>
          <w:shd w:val="clear" w:color="auto" w:fill="FFFFFF"/>
          <w:lang w:val="en-US" w:eastAsia="zh-CN"/>
        </w:rPr>
        <w:t>1、供居民使用的生活垃圾容器，以及袋装垃圾收集堆放点的位置要固定，既要符合方便居民和不影响市容的要求，又要利于垃圾的分类收集和机械化清除。</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line="560" w:lineRule="exact"/>
        <w:ind w:right="0" w:rightChars="0" w:firstLine="640" w:firstLineChars="200"/>
        <w:jc w:val="both"/>
        <w:textAlignment w:val="auto"/>
        <w:outlineLvl w:val="2"/>
        <w:rPr>
          <w:rFonts w:hint="eastAsia"/>
          <w:lang w:val="en-US" w:eastAsia="zh-CN"/>
        </w:rPr>
      </w:pPr>
      <w:r>
        <w:rPr>
          <w:rFonts w:hint="eastAsia" w:ascii="方正仿宋_GBK" w:hAnsi="方正仿宋_GBK" w:eastAsia="方正仿宋_GBK" w:cs="方正仿宋_GBK"/>
          <w:b w:val="0"/>
          <w:color w:val="auto"/>
          <w:kern w:val="0"/>
          <w:sz w:val="32"/>
          <w:szCs w:val="32"/>
          <w:highlight w:val="none"/>
          <w:shd w:val="clear" w:color="auto" w:fill="FFFFFF"/>
          <w:lang w:val="en-US" w:eastAsia="zh-CN"/>
        </w:rPr>
        <w:t>2、想要提升城区形象，除了政府部门各项政策的实施与落实，也要加强宣传引导，推动全民参与整治。通过多角度宣传营造舆论氛围，赢得市民的充分理解、支持与配合，逐步形成单位带头整治，市民广泛参与维护的良好氛围。</w:t>
      </w:r>
    </w:p>
    <w:p>
      <w:pPr>
        <w:spacing w:line="596" w:lineRule="exact"/>
        <w:ind w:firstLine="640" w:firstLineChars="200"/>
        <w:jc w:val="left"/>
        <w:rPr>
          <w:rFonts w:eastAsia="方正仿宋_GBK"/>
          <w:sz w:val="32"/>
          <w:szCs w:val="32"/>
        </w:rPr>
      </w:pPr>
    </w:p>
    <w:sectPr>
      <w:footerReference r:id="rId3" w:type="default"/>
      <w:pgSz w:w="11906" w:h="16838"/>
      <w:pgMar w:top="1588" w:right="1474" w:bottom="1588"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FZXiaoBiaoSong-B05">
    <w:altName w:val="宋体"/>
    <w:panose1 w:val="02000000000000000000"/>
    <w:charset w:val="86"/>
    <w:family w:val="script"/>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B3AE5"/>
    <w:multiLevelType w:val="singleLevel"/>
    <w:tmpl w:val="C8EB3AE5"/>
    <w:lvl w:ilvl="0" w:tentative="0">
      <w:start w:val="3"/>
      <w:numFmt w:val="chineseCounting"/>
      <w:suff w:val="nothing"/>
      <w:lvlText w:val="（%1）"/>
      <w:lvlJc w:val="left"/>
      <w:rPr>
        <w:rFonts w:hint="eastAsia"/>
      </w:rPr>
    </w:lvl>
  </w:abstractNum>
  <w:abstractNum w:abstractNumId="1">
    <w:nsid w:val="DFBE7F50"/>
    <w:multiLevelType w:val="singleLevel"/>
    <w:tmpl w:val="DFBE7F50"/>
    <w:lvl w:ilvl="0" w:tentative="0">
      <w:start w:val="2"/>
      <w:numFmt w:val="decimal"/>
      <w:suff w:val="nothing"/>
      <w:lvlText w:val="%1、"/>
      <w:lvlJc w:val="left"/>
    </w:lvl>
  </w:abstractNum>
  <w:abstractNum w:abstractNumId="2">
    <w:nsid w:val="EAA0978C"/>
    <w:multiLevelType w:val="singleLevel"/>
    <w:tmpl w:val="EAA0978C"/>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YzExODQ3Y2QzYmY5ZGVhMWMxNDAyYzQ5ZjRmZWQifQ=="/>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24F"/>
    <w:rsid w:val="00381982"/>
    <w:rsid w:val="00381F5B"/>
    <w:rsid w:val="00384864"/>
    <w:rsid w:val="003B01B9"/>
    <w:rsid w:val="003E4915"/>
    <w:rsid w:val="003E75C4"/>
    <w:rsid w:val="00401B11"/>
    <w:rsid w:val="00422429"/>
    <w:rsid w:val="0043034C"/>
    <w:rsid w:val="00443E03"/>
    <w:rsid w:val="00487348"/>
    <w:rsid w:val="00497B55"/>
    <w:rsid w:val="004A5F86"/>
    <w:rsid w:val="004C051C"/>
    <w:rsid w:val="004F189B"/>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225F8"/>
    <w:rsid w:val="00E25A0F"/>
    <w:rsid w:val="00E42BE7"/>
    <w:rsid w:val="00E55405"/>
    <w:rsid w:val="00E72086"/>
    <w:rsid w:val="00E91393"/>
    <w:rsid w:val="00EB0A75"/>
    <w:rsid w:val="00EF2A45"/>
    <w:rsid w:val="00F70C2E"/>
    <w:rsid w:val="00F9262E"/>
    <w:rsid w:val="00F93438"/>
    <w:rsid w:val="00FA41F0"/>
    <w:rsid w:val="00FD0041"/>
    <w:rsid w:val="00FE38F2"/>
    <w:rsid w:val="03863E70"/>
    <w:rsid w:val="06EC66E0"/>
    <w:rsid w:val="081D7AE0"/>
    <w:rsid w:val="089332B7"/>
    <w:rsid w:val="09C75232"/>
    <w:rsid w:val="09FA11E0"/>
    <w:rsid w:val="0B42257A"/>
    <w:rsid w:val="0B924F3C"/>
    <w:rsid w:val="0BD06EC0"/>
    <w:rsid w:val="0C1C7A68"/>
    <w:rsid w:val="0CE47124"/>
    <w:rsid w:val="0F672DA8"/>
    <w:rsid w:val="11E92A7D"/>
    <w:rsid w:val="13041393"/>
    <w:rsid w:val="13C14191"/>
    <w:rsid w:val="16683FED"/>
    <w:rsid w:val="17B40B54"/>
    <w:rsid w:val="17C73B8D"/>
    <w:rsid w:val="1855105C"/>
    <w:rsid w:val="19033B41"/>
    <w:rsid w:val="190E2B30"/>
    <w:rsid w:val="19A52EB8"/>
    <w:rsid w:val="1B9C545C"/>
    <w:rsid w:val="1C073948"/>
    <w:rsid w:val="1D953CF2"/>
    <w:rsid w:val="1EBB288A"/>
    <w:rsid w:val="1F897A12"/>
    <w:rsid w:val="218B7280"/>
    <w:rsid w:val="22644610"/>
    <w:rsid w:val="22EA36DF"/>
    <w:rsid w:val="22FD6BEB"/>
    <w:rsid w:val="24855D52"/>
    <w:rsid w:val="24AD4B3C"/>
    <w:rsid w:val="26A67592"/>
    <w:rsid w:val="277061AF"/>
    <w:rsid w:val="27EB5D07"/>
    <w:rsid w:val="281C69CE"/>
    <w:rsid w:val="284D3120"/>
    <w:rsid w:val="2A144355"/>
    <w:rsid w:val="2FDD1B7F"/>
    <w:rsid w:val="31C37EBA"/>
    <w:rsid w:val="324A3FB8"/>
    <w:rsid w:val="324F79A0"/>
    <w:rsid w:val="32891103"/>
    <w:rsid w:val="32DB1E15"/>
    <w:rsid w:val="34DB15D1"/>
    <w:rsid w:val="35531555"/>
    <w:rsid w:val="35DF4A23"/>
    <w:rsid w:val="3772660A"/>
    <w:rsid w:val="37CE1367"/>
    <w:rsid w:val="37D32740"/>
    <w:rsid w:val="38606463"/>
    <w:rsid w:val="39A04DB0"/>
    <w:rsid w:val="39D62CD1"/>
    <w:rsid w:val="3AD46C94"/>
    <w:rsid w:val="3BBA4F77"/>
    <w:rsid w:val="3C0269D0"/>
    <w:rsid w:val="3CB669F0"/>
    <w:rsid w:val="3CC64D02"/>
    <w:rsid w:val="3D38386E"/>
    <w:rsid w:val="3D764477"/>
    <w:rsid w:val="3E2671E9"/>
    <w:rsid w:val="3F2521B4"/>
    <w:rsid w:val="44FC4791"/>
    <w:rsid w:val="46EA7EDB"/>
    <w:rsid w:val="47211548"/>
    <w:rsid w:val="487D6BBD"/>
    <w:rsid w:val="48A57EC2"/>
    <w:rsid w:val="48F84495"/>
    <w:rsid w:val="4A72164F"/>
    <w:rsid w:val="4A77428F"/>
    <w:rsid w:val="4AE63E96"/>
    <w:rsid w:val="4B416C8E"/>
    <w:rsid w:val="4BC863A1"/>
    <w:rsid w:val="4C717508"/>
    <w:rsid w:val="4C7D6B0F"/>
    <w:rsid w:val="4D313BA6"/>
    <w:rsid w:val="4D8D0E92"/>
    <w:rsid w:val="4DB210B7"/>
    <w:rsid w:val="4E465EC0"/>
    <w:rsid w:val="505D57F5"/>
    <w:rsid w:val="50A62E75"/>
    <w:rsid w:val="50B60EBE"/>
    <w:rsid w:val="51196B7F"/>
    <w:rsid w:val="511B3686"/>
    <w:rsid w:val="51DB1DFE"/>
    <w:rsid w:val="528154FB"/>
    <w:rsid w:val="56120C9B"/>
    <w:rsid w:val="56E20D30"/>
    <w:rsid w:val="57EC1669"/>
    <w:rsid w:val="59387870"/>
    <w:rsid w:val="59585D09"/>
    <w:rsid w:val="59F12F67"/>
    <w:rsid w:val="5A7D0C9E"/>
    <w:rsid w:val="5AFC007B"/>
    <w:rsid w:val="5C401F83"/>
    <w:rsid w:val="61DA0784"/>
    <w:rsid w:val="62BB0009"/>
    <w:rsid w:val="640C061F"/>
    <w:rsid w:val="646F6B02"/>
    <w:rsid w:val="64B625E5"/>
    <w:rsid w:val="65D9132B"/>
    <w:rsid w:val="65FC7E82"/>
    <w:rsid w:val="66C2350C"/>
    <w:rsid w:val="6A150CDB"/>
    <w:rsid w:val="6AA30543"/>
    <w:rsid w:val="6B453661"/>
    <w:rsid w:val="6E514E37"/>
    <w:rsid w:val="6E8421A4"/>
    <w:rsid w:val="6EC634FC"/>
    <w:rsid w:val="6F9C0BD2"/>
    <w:rsid w:val="71ED0674"/>
    <w:rsid w:val="73265798"/>
    <w:rsid w:val="733A72D5"/>
    <w:rsid w:val="73EB5B0B"/>
    <w:rsid w:val="74CE7AAB"/>
    <w:rsid w:val="74F311C2"/>
    <w:rsid w:val="76C33D5F"/>
    <w:rsid w:val="76F65C09"/>
    <w:rsid w:val="77063A92"/>
    <w:rsid w:val="78173E5E"/>
    <w:rsid w:val="78CC0A6C"/>
    <w:rsid w:val="7A341A8C"/>
    <w:rsid w:val="7A5C6E2F"/>
    <w:rsid w:val="7AA250E0"/>
    <w:rsid w:val="7AB34C3E"/>
    <w:rsid w:val="7FBB7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qFormat/>
    <w:uiPriority w:val="39"/>
  </w:style>
  <w:style w:type="paragraph" w:styleId="6">
    <w:name w:val="toc 2"/>
    <w:basedOn w:val="1"/>
    <w:next w:val="1"/>
    <w:semiHidden/>
    <w:unhideWhenUsed/>
    <w:qFormat/>
    <w:uiPriority w:val="39"/>
    <w:pPr>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4333</Words>
  <Characters>4618</Characters>
  <Lines>1</Lines>
  <Paragraphs>1</Paragraphs>
  <TotalTime>9</TotalTime>
  <ScaleCrop>false</ScaleCrop>
  <LinksUpToDate>false</LinksUpToDate>
  <CharactersWithSpaces>4656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Administrator</cp:lastModifiedBy>
  <cp:lastPrinted>2020-04-20T08:58:00Z</cp:lastPrinted>
  <dcterms:modified xsi:type="dcterms:W3CDTF">2022-10-09T08:21:35Z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E9EFA7937ABB492A9C047412CE7A303C</vt:lpwstr>
  </property>
</Properties>
</file>