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附件4</w:t>
      </w:r>
    </w:p>
    <w:p>
      <w:pPr>
        <w:spacing w:line="596" w:lineRule="exact"/>
        <w:jc w:val="center"/>
        <w:rPr>
          <w:rFonts w:hint="eastAsia" w:eastAsia="方正小标宋_GBK"/>
          <w:color w:val="auto"/>
          <w:sz w:val="44"/>
          <w:szCs w:val="32"/>
          <w:highlight w:val="none"/>
          <w:lang w:eastAsia="zh-CN"/>
        </w:rPr>
      </w:pPr>
      <w:r>
        <w:rPr>
          <w:rFonts w:hint="eastAsia" w:eastAsia="方正小标宋_GBK"/>
          <w:color w:val="auto"/>
          <w:sz w:val="44"/>
          <w:szCs w:val="32"/>
          <w:highlight w:val="none"/>
        </w:rPr>
        <w:t>璧</w:t>
      </w:r>
      <w:r>
        <w:rPr>
          <w:rFonts w:hint="eastAsia" w:ascii="Times New Roman" w:hAnsi="Times New Roman" w:eastAsia="方正小标宋_GBK" w:cs="Times New Roman"/>
          <w:color w:val="auto"/>
          <w:kern w:val="2"/>
          <w:sz w:val="44"/>
          <w:szCs w:val="32"/>
          <w:highlight w:val="none"/>
          <w:lang w:val="en-US" w:eastAsia="zh-CN" w:bidi="ar-SA"/>
        </w:rPr>
        <w:t>山</w:t>
      </w:r>
      <w:r>
        <w:rPr>
          <w:rFonts w:ascii="Times New Roman" w:hAnsi="Times New Roman" w:eastAsia="方正小标宋_GBK" w:cs="Times New Roman"/>
          <w:color w:val="auto"/>
          <w:kern w:val="2"/>
          <w:sz w:val="44"/>
          <w:szCs w:val="32"/>
          <w:highlight w:val="none"/>
          <w:lang w:val="en-US" w:eastAsia="zh-CN" w:bidi="ar-SA"/>
        </w:rPr>
        <w:t>区</w:t>
      </w:r>
      <w:r>
        <w:rPr>
          <w:rFonts w:hint="eastAsia" w:ascii="Times New Roman" w:hAnsi="Times New Roman" w:eastAsia="方正小标宋_GBK" w:cs="Times New Roman"/>
          <w:color w:val="auto"/>
          <w:kern w:val="2"/>
          <w:sz w:val="44"/>
          <w:szCs w:val="32"/>
          <w:highlight w:val="none"/>
          <w:lang w:val="en-US" w:eastAsia="zh-CN" w:bidi="ar-SA"/>
        </w:rPr>
        <w:t>城乡建设档案馆</w:t>
      </w:r>
    </w:p>
    <w:p>
      <w:pPr>
        <w:pStyle w:val="12"/>
        <w:spacing w:line="596" w:lineRule="exact"/>
        <w:ind w:left="359" w:leftChars="171" w:firstLine="1100" w:firstLineChars="250"/>
        <w:rPr>
          <w:rFonts w:eastAsia="方正小标宋_GBK"/>
          <w:color w:val="auto"/>
          <w:sz w:val="44"/>
          <w:szCs w:val="32"/>
          <w:highlight w:val="none"/>
        </w:rPr>
      </w:pPr>
      <w:r>
        <w:rPr>
          <w:rFonts w:hint="eastAsia" w:eastAsia="方正小标宋_GBK"/>
          <w:color w:val="auto"/>
          <w:sz w:val="44"/>
          <w:szCs w:val="32"/>
          <w:highlight w:val="none"/>
        </w:rPr>
        <w:t>2022</w:t>
      </w:r>
      <w:r>
        <w:rPr>
          <w:rFonts w:eastAsia="方正小标宋_GBK"/>
          <w:color w:val="auto"/>
          <w:sz w:val="44"/>
          <w:szCs w:val="32"/>
          <w:highlight w:val="none"/>
        </w:rPr>
        <w:t>年</w:t>
      </w:r>
      <w:r>
        <w:rPr>
          <w:rFonts w:hint="eastAsia" w:eastAsia="方正小标宋_GBK"/>
          <w:color w:val="auto"/>
          <w:sz w:val="44"/>
          <w:szCs w:val="32"/>
          <w:highlight w:val="none"/>
        </w:rPr>
        <w:t>度</w:t>
      </w:r>
      <w:r>
        <w:rPr>
          <w:rFonts w:eastAsia="方正小标宋_GBK"/>
          <w:color w:val="auto"/>
          <w:sz w:val="44"/>
          <w:szCs w:val="32"/>
          <w:highlight w:val="none"/>
        </w:rPr>
        <w:t>整体支出绩效</w:t>
      </w:r>
      <w:r>
        <w:rPr>
          <w:rFonts w:hint="eastAsia" w:eastAsia="方正小标宋_GBK"/>
          <w:color w:val="auto"/>
          <w:sz w:val="44"/>
          <w:szCs w:val="32"/>
          <w:highlight w:val="none"/>
        </w:rPr>
        <w:t>自评</w:t>
      </w:r>
      <w:r>
        <w:rPr>
          <w:rFonts w:eastAsia="方正小标宋_GBK"/>
          <w:color w:val="auto"/>
          <w:sz w:val="44"/>
          <w:szCs w:val="32"/>
          <w:highlight w:val="none"/>
        </w:rPr>
        <w:t>报告</w:t>
      </w:r>
    </w:p>
    <w:p>
      <w:pPr>
        <w:pStyle w:val="12"/>
        <w:spacing w:line="596" w:lineRule="exact"/>
        <w:ind w:left="357" w:firstLine="640"/>
        <w:rPr>
          <w:rFonts w:eastAsia="方正仿宋_GBK"/>
          <w:color w:val="auto"/>
          <w:sz w:val="32"/>
          <w:szCs w:val="32"/>
          <w:highlight w:val="none"/>
        </w:rPr>
      </w:pPr>
    </w:p>
    <w:p>
      <w:pPr>
        <w:spacing w:line="596" w:lineRule="exact"/>
        <w:ind w:firstLine="640" w:firstLineChars="200"/>
        <w:rPr>
          <w:rFonts w:eastAsia="方正黑体_GBK"/>
          <w:color w:val="auto"/>
          <w:sz w:val="32"/>
          <w:szCs w:val="32"/>
          <w:highlight w:val="none"/>
        </w:rPr>
      </w:pPr>
      <w:r>
        <w:rPr>
          <w:rFonts w:eastAsia="方正黑体_GBK"/>
          <w:color w:val="auto"/>
          <w:sz w:val="32"/>
          <w:szCs w:val="32"/>
          <w:highlight w:val="none"/>
        </w:rPr>
        <w:t>一、基本</w:t>
      </w:r>
      <w:r>
        <w:rPr>
          <w:rFonts w:hint="eastAsia" w:eastAsia="方正黑体_GBK"/>
          <w:color w:val="auto"/>
          <w:sz w:val="32"/>
          <w:szCs w:val="32"/>
          <w:highlight w:val="none"/>
        </w:rPr>
        <w:t>情况</w:t>
      </w:r>
    </w:p>
    <w:p>
      <w:pPr>
        <w:spacing w:line="596" w:lineRule="exact"/>
        <w:ind w:firstLine="640" w:firstLineChars="200"/>
        <w:rPr>
          <w:rFonts w:eastAsia="方正仿宋_GBK"/>
          <w:color w:val="auto"/>
          <w:sz w:val="32"/>
          <w:szCs w:val="32"/>
          <w:highlight w:val="none"/>
        </w:rPr>
      </w:pPr>
      <w:r>
        <w:rPr>
          <w:rFonts w:eastAsia="方正仿宋_GBK"/>
          <w:color w:val="auto"/>
          <w:sz w:val="32"/>
          <w:szCs w:val="32"/>
          <w:highlight w:val="none"/>
        </w:rPr>
        <w:t>（一）</w:t>
      </w:r>
      <w:r>
        <w:rPr>
          <w:rFonts w:hint="eastAsia" w:eastAsia="方正仿宋_GBK"/>
          <w:color w:val="auto"/>
          <w:sz w:val="32"/>
          <w:szCs w:val="32"/>
          <w:highlight w:val="none"/>
        </w:rPr>
        <w:t>单位基本情况</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1、单位职级</w:t>
      </w:r>
    </w:p>
    <w:p>
      <w:pPr>
        <w:spacing w:line="596" w:lineRule="exact"/>
        <w:ind w:firstLine="640" w:firstLineChars="200"/>
        <w:rPr>
          <w:rFonts w:hint="eastAsia" w:eastAsia="方正仿宋_GBK"/>
          <w:color w:val="auto"/>
          <w:sz w:val="32"/>
          <w:szCs w:val="32"/>
          <w:highlight w:val="none"/>
          <w:lang w:eastAsia="zh-CN"/>
        </w:rPr>
      </w:pPr>
      <w:r>
        <w:rPr>
          <w:rFonts w:hint="eastAsia" w:eastAsia="方正仿宋_GBK"/>
          <w:color w:val="auto"/>
          <w:sz w:val="32"/>
          <w:szCs w:val="32"/>
          <w:highlight w:val="none"/>
          <w:lang w:eastAsia="zh-CN"/>
        </w:rPr>
        <w:t>璧山区城乡建设档案馆是负责全区城乡档案建设收集、储藏部门，</w:t>
      </w:r>
      <w:r>
        <w:rPr>
          <w:rFonts w:hint="eastAsia" w:eastAsia="方正仿宋_GBK"/>
          <w:color w:val="auto"/>
          <w:sz w:val="32"/>
          <w:szCs w:val="32"/>
          <w:highlight w:val="none"/>
          <w:lang w:val="en-US" w:eastAsia="zh-CN"/>
        </w:rPr>
        <w:t>为</w:t>
      </w:r>
      <w:r>
        <w:rPr>
          <w:rFonts w:hint="eastAsia" w:eastAsia="方正仿宋_GBK"/>
          <w:color w:val="auto"/>
          <w:sz w:val="32"/>
          <w:szCs w:val="32"/>
          <w:highlight w:val="none"/>
          <w:lang w:eastAsia="zh-CN"/>
        </w:rPr>
        <w:t>正科级。</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2、内设机构及编制</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lang w:val="en-US" w:eastAsia="zh-CN"/>
        </w:rPr>
        <w:t>璧山区城乡建设档案馆无内设机构，且</w:t>
      </w:r>
      <w:r>
        <w:rPr>
          <w:rFonts w:hint="eastAsia" w:eastAsia="方正仿宋_GBK"/>
          <w:color w:val="auto"/>
          <w:sz w:val="32"/>
          <w:szCs w:val="32"/>
          <w:highlight w:val="none"/>
          <w:lang w:eastAsia="zh-CN"/>
        </w:rPr>
        <w:t>事业</w:t>
      </w:r>
      <w:r>
        <w:rPr>
          <w:rFonts w:hint="eastAsia" w:eastAsia="方正仿宋_GBK"/>
          <w:color w:val="auto"/>
          <w:sz w:val="32"/>
          <w:szCs w:val="32"/>
          <w:highlight w:val="none"/>
        </w:rPr>
        <w:t>编制1</w:t>
      </w:r>
      <w:r>
        <w:rPr>
          <w:rFonts w:hint="eastAsia" w:eastAsia="方正仿宋_GBK"/>
          <w:color w:val="auto"/>
          <w:sz w:val="32"/>
          <w:szCs w:val="32"/>
          <w:highlight w:val="none"/>
          <w:lang w:val="en-US" w:eastAsia="zh-CN"/>
        </w:rPr>
        <w:t>9</w:t>
      </w:r>
      <w:r>
        <w:rPr>
          <w:rFonts w:hint="eastAsia" w:eastAsia="方正仿宋_GBK"/>
          <w:color w:val="auto"/>
          <w:sz w:val="32"/>
          <w:szCs w:val="32"/>
          <w:highlight w:val="none"/>
        </w:rPr>
        <w:t>名</w:t>
      </w:r>
      <w:r>
        <w:rPr>
          <w:rFonts w:hint="eastAsia" w:eastAsia="方正仿宋_GBK"/>
          <w:color w:val="auto"/>
          <w:sz w:val="32"/>
          <w:szCs w:val="32"/>
          <w:highlight w:val="none"/>
          <w:lang w:eastAsia="zh-CN"/>
        </w:rPr>
        <w:t>，</w:t>
      </w:r>
      <w:r>
        <w:rPr>
          <w:rFonts w:hint="eastAsia" w:eastAsia="方正仿宋_GBK"/>
          <w:color w:val="auto"/>
          <w:sz w:val="32"/>
          <w:szCs w:val="32"/>
          <w:highlight w:val="none"/>
        </w:rPr>
        <w:t>其中：</w:t>
      </w:r>
      <w:r>
        <w:rPr>
          <w:rFonts w:hint="eastAsia" w:eastAsia="方正仿宋_GBK"/>
          <w:color w:val="auto"/>
          <w:sz w:val="32"/>
          <w:szCs w:val="32"/>
          <w:highlight w:val="none"/>
          <w:lang w:eastAsia="zh-CN"/>
        </w:rPr>
        <w:t>馆长</w:t>
      </w:r>
      <w:r>
        <w:rPr>
          <w:rFonts w:hint="eastAsia" w:eastAsia="方正仿宋_GBK"/>
          <w:color w:val="auto"/>
          <w:sz w:val="32"/>
          <w:szCs w:val="32"/>
          <w:highlight w:val="none"/>
        </w:rPr>
        <w:t>1名，副</w:t>
      </w:r>
      <w:r>
        <w:rPr>
          <w:rFonts w:hint="eastAsia" w:eastAsia="方正仿宋_GBK"/>
          <w:color w:val="auto"/>
          <w:sz w:val="32"/>
          <w:szCs w:val="32"/>
          <w:highlight w:val="none"/>
          <w:lang w:eastAsia="zh-CN"/>
        </w:rPr>
        <w:t>馆长</w:t>
      </w:r>
      <w:r>
        <w:rPr>
          <w:rFonts w:hint="eastAsia" w:eastAsia="方正仿宋_GBK"/>
          <w:color w:val="auto"/>
          <w:sz w:val="32"/>
          <w:szCs w:val="32"/>
          <w:highlight w:val="none"/>
          <w:lang w:val="en-US" w:eastAsia="zh-CN"/>
        </w:rPr>
        <w:t>2</w:t>
      </w:r>
      <w:r>
        <w:rPr>
          <w:rFonts w:hint="eastAsia" w:eastAsia="方正仿宋_GBK"/>
          <w:color w:val="auto"/>
          <w:sz w:val="32"/>
          <w:szCs w:val="32"/>
          <w:highlight w:val="none"/>
        </w:rPr>
        <w:t>名</w:t>
      </w:r>
      <w:r>
        <w:rPr>
          <w:rFonts w:hint="eastAsia" w:eastAsia="方正仿宋_GBK"/>
          <w:color w:val="auto"/>
          <w:sz w:val="32"/>
          <w:szCs w:val="32"/>
          <w:highlight w:val="none"/>
          <w:lang w:eastAsia="zh-CN"/>
        </w:rPr>
        <w:t>。专业技术</w:t>
      </w:r>
      <w:r>
        <w:rPr>
          <w:rFonts w:hint="eastAsia" w:eastAsia="方正仿宋_GBK"/>
          <w:color w:val="auto"/>
          <w:sz w:val="32"/>
          <w:szCs w:val="32"/>
          <w:highlight w:val="none"/>
          <w:lang w:val="en-US" w:eastAsia="zh-CN"/>
        </w:rPr>
        <w:t>10人，管理9人</w:t>
      </w:r>
      <w:r>
        <w:rPr>
          <w:rFonts w:hint="eastAsia" w:eastAsia="方正仿宋_GBK"/>
          <w:color w:val="auto"/>
          <w:sz w:val="32"/>
          <w:szCs w:val="32"/>
          <w:highlight w:val="none"/>
        </w:rPr>
        <w:t>。</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lang w:val="en-US" w:eastAsia="zh-CN"/>
        </w:rPr>
        <w:t>3</w:t>
      </w:r>
      <w:r>
        <w:rPr>
          <w:rFonts w:hint="eastAsia" w:eastAsia="方正仿宋_GBK"/>
          <w:color w:val="auto"/>
          <w:sz w:val="32"/>
          <w:szCs w:val="32"/>
          <w:highlight w:val="none"/>
        </w:rPr>
        <w:t>、单位职能职责</w:t>
      </w:r>
      <w:bookmarkStart w:id="0" w:name="_GoBack"/>
      <w:bookmarkEnd w:id="0"/>
    </w:p>
    <w:p>
      <w:pPr>
        <w:spacing w:line="596" w:lineRule="exact"/>
        <w:ind w:firstLine="640" w:firstLineChars="200"/>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保存借阅城乡建设档案资料，促进社会经济文化发展。城乡建设档案资料收集、储藏、借阅。</w:t>
      </w:r>
    </w:p>
    <w:p>
      <w:pPr>
        <w:spacing w:line="596" w:lineRule="exact"/>
        <w:ind w:firstLine="640" w:firstLineChars="200"/>
        <w:rPr>
          <w:rFonts w:eastAsia="方正仿宋_GBK"/>
          <w:color w:val="auto"/>
          <w:sz w:val="32"/>
          <w:szCs w:val="32"/>
          <w:highlight w:val="none"/>
        </w:rPr>
      </w:pPr>
      <w:r>
        <w:rPr>
          <w:rFonts w:eastAsia="方正仿宋_GBK"/>
          <w:color w:val="auto"/>
          <w:sz w:val="32"/>
          <w:szCs w:val="32"/>
          <w:highlight w:val="none"/>
        </w:rPr>
        <w:t>（二）</w:t>
      </w:r>
      <w:r>
        <w:rPr>
          <w:rFonts w:hint="eastAsia" w:eastAsia="方正仿宋_GBK"/>
          <w:color w:val="auto"/>
          <w:sz w:val="32"/>
          <w:szCs w:val="32"/>
          <w:highlight w:val="none"/>
        </w:rPr>
        <w:t>预算及支出情况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202</w:t>
      </w:r>
      <w:r>
        <w:rPr>
          <w:rFonts w:hint="eastAsia"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年财政资金年初支出预算为499</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852669万元，年中调整预算为435</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330026万元，</w:t>
      </w:r>
      <w:r>
        <w:rPr>
          <w:rFonts w:hint="eastAsia" w:ascii="Times New Roman" w:hAnsi="Times New Roman" w:eastAsia="方正仿宋_GBK" w:cs="方正仿宋_GBK"/>
          <w:color w:val="auto"/>
          <w:kern w:val="0"/>
          <w:sz w:val="32"/>
          <w:szCs w:val="32"/>
          <w:highlight w:val="none"/>
          <w:shd w:val="clear" w:color="auto" w:fill="FFFFFF"/>
          <w:lang w:val="en-US" w:eastAsia="zh-CN"/>
        </w:rPr>
        <w:t>上年结转</w:t>
      </w:r>
      <w:r>
        <w:rPr>
          <w:rFonts w:hint="eastAsia" w:eastAsia="方正仿宋_GBK" w:cs="方正仿宋_GBK"/>
          <w:color w:val="auto"/>
          <w:kern w:val="0"/>
          <w:sz w:val="32"/>
          <w:szCs w:val="32"/>
          <w:highlight w:val="none"/>
          <w:shd w:val="clear" w:color="auto" w:fill="FFFFFF"/>
          <w:lang w:val="en-US" w:eastAsia="zh-CN"/>
        </w:rPr>
        <w:t>0</w:t>
      </w:r>
      <w:r>
        <w:rPr>
          <w:rFonts w:hint="eastAsia" w:ascii="Times New Roman" w:hAnsi="Times New Roman" w:eastAsia="方正仿宋_GBK" w:cs="方正仿宋_GBK"/>
          <w:color w:val="auto"/>
          <w:kern w:val="0"/>
          <w:sz w:val="32"/>
          <w:szCs w:val="32"/>
          <w:highlight w:val="none"/>
          <w:shd w:val="clear" w:color="auto" w:fill="FFFFFF"/>
          <w:lang w:val="en-US" w:eastAsia="zh-CN"/>
        </w:rPr>
        <w:t>万元</w:t>
      </w:r>
      <w:r>
        <w:rPr>
          <w:rFonts w:hint="eastAsia" w:eastAsia="方正仿宋_GBK" w:cs="方正仿宋_GBK"/>
          <w:color w:val="auto"/>
          <w:kern w:val="0"/>
          <w:sz w:val="32"/>
          <w:szCs w:val="32"/>
          <w:highlight w:val="none"/>
          <w:shd w:val="clear" w:color="auto" w:fill="FFFFFF"/>
          <w:lang w:val="en-US" w:eastAsia="zh-CN"/>
        </w:rPr>
        <w:t>，</w:t>
      </w:r>
      <w:r>
        <w:rPr>
          <w:rFonts w:hint="eastAsia" w:ascii="Times New Roman" w:hAnsi="Times New Roman" w:eastAsia="方正仿宋_GBK" w:cs="方正仿宋_GBK"/>
          <w:color w:val="auto"/>
          <w:sz w:val="32"/>
          <w:szCs w:val="32"/>
          <w:highlight w:val="none"/>
        </w:rPr>
        <w:t>调整后支出预算为435</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330026万元；年末支出决算为429</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941291万元</w:t>
      </w:r>
      <w:r>
        <w:rPr>
          <w:rFonts w:hint="eastAsia" w:ascii="Times New Roman" w:hAnsi="Times New Roman" w:eastAsia="方正仿宋_GBK" w:cs="方正仿宋_GBK"/>
          <w:color w:val="auto"/>
          <w:sz w:val="32"/>
          <w:szCs w:val="32"/>
          <w:highlight w:val="none"/>
          <w:lang w:eastAsia="zh-CN"/>
        </w:rPr>
        <w:t>，年末结转和结余为</w:t>
      </w:r>
      <w:r>
        <w:rPr>
          <w:rFonts w:hint="eastAsia" w:ascii="Times New Roman" w:hAnsi="Times New Roman" w:eastAsia="方正仿宋_GBK" w:cs="方正仿宋_GBK"/>
          <w:color w:val="auto"/>
          <w:sz w:val="32"/>
          <w:szCs w:val="32"/>
          <w:highlight w:val="none"/>
          <w:lang w:val="en-US" w:eastAsia="zh-CN"/>
        </w:rPr>
        <w:t>5</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388735</w:t>
      </w:r>
      <w:r>
        <w:rPr>
          <w:rFonts w:hint="eastAsia" w:ascii="Times New Roman" w:hAnsi="Times New Roman" w:eastAsia="方正仿宋_GBK" w:cs="方正仿宋_GBK"/>
          <w:color w:val="auto"/>
          <w:sz w:val="32"/>
          <w:szCs w:val="32"/>
          <w:highlight w:val="none"/>
          <w:lang w:eastAsia="zh-CN"/>
        </w:rPr>
        <w:t>万元。</w:t>
      </w:r>
    </w:p>
    <w:p>
      <w:pPr>
        <w:spacing w:line="596" w:lineRule="exact"/>
        <w:ind w:firstLine="640" w:firstLineChars="200"/>
        <w:rPr>
          <w:rFonts w:hint="eastAsia" w:eastAsia="方正黑体_GBK"/>
          <w:color w:val="auto"/>
          <w:sz w:val="32"/>
          <w:szCs w:val="32"/>
          <w:highlight w:val="none"/>
        </w:rPr>
      </w:pPr>
      <w:r>
        <w:rPr>
          <w:rFonts w:hint="eastAsia" w:eastAsia="方正黑体_GBK"/>
          <w:color w:val="auto"/>
          <w:sz w:val="32"/>
          <w:szCs w:val="32"/>
          <w:highlight w:val="none"/>
        </w:rPr>
        <w:t>二</w:t>
      </w:r>
      <w:r>
        <w:rPr>
          <w:rFonts w:eastAsia="方正黑体_GBK"/>
          <w:color w:val="auto"/>
          <w:sz w:val="32"/>
          <w:szCs w:val="32"/>
          <w:highlight w:val="none"/>
        </w:rPr>
        <w:t>、</w:t>
      </w:r>
      <w:r>
        <w:rPr>
          <w:rFonts w:hint="eastAsia" w:eastAsia="方正黑体_GBK"/>
          <w:color w:val="auto"/>
          <w:sz w:val="32"/>
          <w:szCs w:val="32"/>
          <w:highlight w:val="none"/>
        </w:rPr>
        <w:t>主要成效</w:t>
      </w:r>
    </w:p>
    <w:p>
      <w:pPr>
        <w:spacing w:line="596" w:lineRule="exact"/>
        <w:ind w:firstLine="640" w:firstLineChars="200"/>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2022年起，档案馆启用新的数据采集标准和技术用表，推进了房屋建筑工程和市政基础设施（含管线）工程档案的验收移交，工程档案专项验收纳入建设工程项目联合验收，使用一体化平台电子档案著录审核。档案业务指导60个单位工程，档案验收前核查62个项目11193卷；办理档案审查验收81个项目，接收进馆档案77个10810卷，电子光盘217张；提供档案查阅项目646个7193卷、374人次；复印查阅纸质件张数为2622张，进行光盘刻录档案6825卷；完成了10810卷库存档案的基础信息采集。组织开展项目集中宣传指导服务26余次，企业服务58余次。开展重庆市房屋建筑和市政基础设施工程竣工联合验收及工程档案归档范围培训会4次共计260余人参加。</w:t>
      </w:r>
    </w:p>
    <w:p>
      <w:pPr>
        <w:spacing w:line="596" w:lineRule="exact"/>
        <w:ind w:firstLine="640" w:firstLineChars="200"/>
        <w:rPr>
          <w:rFonts w:eastAsia="方正黑体_GBK"/>
          <w:color w:val="auto"/>
          <w:sz w:val="32"/>
          <w:szCs w:val="32"/>
          <w:highlight w:val="none"/>
        </w:rPr>
      </w:pPr>
      <w:r>
        <w:rPr>
          <w:rFonts w:hint="eastAsia" w:eastAsia="方正黑体_GBK"/>
          <w:color w:val="auto"/>
          <w:sz w:val="32"/>
          <w:szCs w:val="32"/>
          <w:highlight w:val="none"/>
        </w:rPr>
        <w:t>三、绩效</w:t>
      </w:r>
      <w:r>
        <w:rPr>
          <w:rFonts w:eastAsia="方正黑体_GBK"/>
          <w:color w:val="auto"/>
          <w:sz w:val="32"/>
          <w:szCs w:val="32"/>
          <w:highlight w:val="none"/>
        </w:rPr>
        <w:t>评价情况及结论</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根据《</w:t>
      </w:r>
      <w:r>
        <w:rPr>
          <w:rFonts w:hint="eastAsia" w:eastAsia="方正仿宋_GBK"/>
          <w:color w:val="auto"/>
          <w:sz w:val="32"/>
          <w:szCs w:val="32"/>
          <w:highlight w:val="none"/>
          <w:lang w:val="en-US" w:eastAsia="zh-CN"/>
        </w:rPr>
        <w:t>璧山区城乡建设档案馆</w:t>
      </w:r>
      <w:r>
        <w:rPr>
          <w:rFonts w:hint="eastAsia" w:eastAsia="方正仿宋_GBK"/>
          <w:color w:val="auto"/>
          <w:sz w:val="32"/>
          <w:szCs w:val="32"/>
          <w:highlight w:val="none"/>
        </w:rPr>
        <w:t>2022年度部门整体支出绩效自评表》中的指标体系分析情况，</w:t>
      </w:r>
      <w:r>
        <w:rPr>
          <w:rFonts w:hint="eastAsia" w:eastAsia="方正仿宋_GBK"/>
          <w:color w:val="auto"/>
          <w:sz w:val="32"/>
          <w:szCs w:val="32"/>
          <w:highlight w:val="none"/>
          <w:lang w:val="en-US" w:eastAsia="zh-CN"/>
        </w:rPr>
        <w:t>璧山区城乡建设档案馆</w:t>
      </w:r>
      <w:r>
        <w:rPr>
          <w:rFonts w:hint="eastAsia" w:eastAsia="方正仿宋_GBK"/>
          <w:color w:val="auto"/>
          <w:sz w:val="32"/>
          <w:szCs w:val="32"/>
          <w:highlight w:val="none"/>
        </w:rPr>
        <w:t>202</w:t>
      </w:r>
      <w:r>
        <w:rPr>
          <w:rFonts w:hint="eastAsia" w:eastAsia="方正仿宋_GBK"/>
          <w:color w:val="auto"/>
          <w:sz w:val="32"/>
          <w:szCs w:val="32"/>
          <w:highlight w:val="none"/>
          <w:lang w:val="en-US" w:eastAsia="zh-CN"/>
        </w:rPr>
        <w:t>2</w:t>
      </w:r>
      <w:r>
        <w:rPr>
          <w:rFonts w:hint="eastAsia" w:eastAsia="方正仿宋_GBK"/>
          <w:color w:val="auto"/>
          <w:sz w:val="32"/>
          <w:szCs w:val="32"/>
          <w:highlight w:val="none"/>
        </w:rPr>
        <w:t>年度部门整体支出绩效自评总得分</w:t>
      </w:r>
      <w:r>
        <w:rPr>
          <w:rFonts w:hint="eastAsia" w:eastAsia="方正仿宋_GBK"/>
          <w:color w:val="auto"/>
          <w:sz w:val="32"/>
          <w:szCs w:val="32"/>
          <w:highlight w:val="none"/>
          <w:lang w:val="en-US" w:eastAsia="zh-CN"/>
        </w:rPr>
        <w:t>92.5</w:t>
      </w:r>
      <w:r>
        <w:rPr>
          <w:rFonts w:hint="eastAsia" w:eastAsia="方正仿宋_GBK"/>
          <w:color w:val="auto"/>
          <w:sz w:val="32"/>
          <w:szCs w:val="32"/>
          <w:highlight w:val="none"/>
        </w:rPr>
        <w:t>分，等级为“优”。具体得分情况如表1所示。</w:t>
      </w:r>
    </w:p>
    <w:p>
      <w:pPr>
        <w:keepNext w:val="0"/>
        <w:keepLines w:val="0"/>
        <w:pageBreakBefore w:val="0"/>
        <w:widowControl/>
        <w:shd w:val="clear" w:color="auto"/>
        <w:kinsoku/>
        <w:wordWrap/>
        <w:overflowPunct/>
        <w:topLinePunct w:val="0"/>
        <w:autoSpaceDE/>
        <w:autoSpaceDN/>
        <w:bidi w:val="0"/>
        <w:adjustRightInd w:val="0"/>
        <w:snapToGrid w:val="0"/>
        <w:spacing w:before="0" w:after="0" w:line="600" w:lineRule="exact"/>
        <w:ind w:left="0" w:right="0" w:firstLine="560" w:firstLineChars="200"/>
        <w:jc w:val="center"/>
        <w:textAlignment w:val="auto"/>
        <w:rPr>
          <w:rFonts w:hint="eastAsia" w:ascii="Times New Roman" w:hAnsi="Times New Roman" w:eastAsia="方正仿宋_GBK" w:cs="方正仿宋_GBK"/>
          <w:color w:val="auto"/>
          <w:kern w:val="0"/>
          <w:sz w:val="28"/>
          <w:szCs w:val="28"/>
          <w:highlight w:val="none"/>
          <w:shd w:val="clear" w:color="auto" w:fill="FFFFFF"/>
          <w:lang w:val="en-US" w:eastAsia="zh-CN"/>
        </w:rPr>
      </w:pPr>
      <w:r>
        <w:rPr>
          <w:rFonts w:hint="eastAsia" w:ascii="Times New Roman" w:hAnsi="Times New Roman" w:eastAsia="方正仿宋_GBK" w:cs="方正仿宋_GBK"/>
          <w:color w:val="auto"/>
          <w:kern w:val="0"/>
          <w:sz w:val="28"/>
          <w:szCs w:val="28"/>
          <w:highlight w:val="none"/>
          <w:shd w:val="clear" w:color="auto" w:fill="FFFFFF"/>
          <w:lang w:val="en-US" w:eastAsia="zh-CN"/>
        </w:rPr>
        <w:t>表 1：指标得分情况</w:t>
      </w:r>
    </w:p>
    <w:tbl>
      <w:tblPr>
        <w:tblStyle w:val="7"/>
        <w:tblW w:w="44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5"/>
        <w:gridCol w:w="1457"/>
        <w:gridCol w:w="1457"/>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2"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指标名称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权重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kern w:val="0"/>
                <w:sz w:val="24"/>
                <w:szCs w:val="24"/>
                <w:highlight w:val="none"/>
                <w:u w:val="none"/>
                <w:lang w:val="en-US" w:eastAsia="zh-CN" w:bidi="ar"/>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预算执行率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4"/>
                <w:szCs w:val="24"/>
                <w:highlight w:val="none"/>
                <w:u w:val="none"/>
              </w:rPr>
            </w:pPr>
            <w:r>
              <w:rPr>
                <w:rFonts w:hint="eastAsia" w:eastAsia="仿宋" w:cs="仿宋"/>
                <w:i w:val="0"/>
                <w:iCs w:val="0"/>
                <w:color w:val="auto"/>
                <w:kern w:val="0"/>
                <w:sz w:val="24"/>
                <w:szCs w:val="24"/>
                <w:highlight w:val="none"/>
                <w:u w:val="none"/>
                <w:lang w:val="en-US" w:eastAsia="zh-CN"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eastAsia="仿宋" w:cs="仿宋"/>
                <w:i w:val="0"/>
                <w:iCs w:val="0"/>
                <w:color w:val="auto"/>
                <w:kern w:val="0"/>
                <w:sz w:val="24"/>
                <w:szCs w:val="24"/>
                <w:highlight w:val="none"/>
                <w:u w:val="none"/>
                <w:lang w:val="en-US" w:eastAsia="zh-CN" w:bidi="ar"/>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预决算公开率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城建档案业务指导、交底、审查、验收</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eastAsia="仿宋" w:cs="仿宋"/>
                <w:i w:val="0"/>
                <w:iCs w:val="0"/>
                <w:color w:val="auto"/>
                <w:kern w:val="0"/>
                <w:sz w:val="24"/>
                <w:szCs w:val="24"/>
                <w:highlight w:val="none"/>
                <w:u w:val="none"/>
                <w:lang w:val="en-US" w:eastAsia="zh-CN" w:bidi="ar"/>
              </w:rPr>
              <w:t>25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eastAsia="仿宋" w:cs="仿宋"/>
                <w:i w:val="0"/>
                <w:iCs w:val="0"/>
                <w:color w:val="auto"/>
                <w:kern w:val="0"/>
                <w:sz w:val="24"/>
                <w:szCs w:val="24"/>
                <w:highlight w:val="none"/>
                <w:u w:val="none"/>
                <w:lang w:val="en-US" w:eastAsia="zh-CN" w:bidi="ar"/>
              </w:rPr>
              <w:t>25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100</w:t>
            </w:r>
            <w:r>
              <w:rPr>
                <w:rFonts w:hint="eastAsia" w:ascii="Times New Roman" w:hAnsi="Times New Roman" w:eastAsia="仿宋" w:cs="仿宋"/>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城建档案接收入库工程</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eastAsia="仿宋" w:cs="仿宋"/>
                <w:i w:val="0"/>
                <w:iCs w:val="0"/>
                <w:color w:val="auto"/>
                <w:kern w:val="0"/>
                <w:sz w:val="24"/>
                <w:szCs w:val="24"/>
                <w:highlight w:val="none"/>
                <w:u w:val="none"/>
                <w:lang w:val="en-US" w:eastAsia="zh-CN" w:bidi="ar"/>
              </w:rPr>
              <w:t>20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eastAsia="仿宋" w:cs="仿宋"/>
                <w:i w:val="0"/>
                <w:iCs w:val="0"/>
                <w:color w:val="auto"/>
                <w:kern w:val="0"/>
                <w:sz w:val="24"/>
                <w:szCs w:val="24"/>
                <w:highlight w:val="none"/>
                <w:u w:val="none"/>
                <w:lang w:val="en-US" w:eastAsia="zh-CN" w:bidi="ar"/>
              </w:rPr>
              <w:t>12.5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62.5</w:t>
            </w:r>
            <w:r>
              <w:rPr>
                <w:rFonts w:hint="eastAsia" w:ascii="Times New Roman" w:hAnsi="Times New Roman" w:eastAsia="仿宋" w:cs="仿宋"/>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方正仿宋_GBK"/>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城建档案接收入库卷</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eastAsia="仿宋" w:cs="仿宋"/>
                <w:i w:val="0"/>
                <w:iCs w:val="0"/>
                <w:color w:val="auto"/>
                <w:kern w:val="0"/>
                <w:sz w:val="24"/>
                <w:szCs w:val="24"/>
                <w:highlight w:val="none"/>
                <w:u w:val="none"/>
                <w:lang w:val="en-US" w:eastAsia="zh-CN" w:bidi="ar"/>
              </w:rPr>
              <w:t>20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eastAsia="仿宋" w:cs="仿宋"/>
                <w:i w:val="0"/>
                <w:iCs w:val="0"/>
                <w:color w:val="auto"/>
                <w:kern w:val="0"/>
                <w:sz w:val="24"/>
                <w:szCs w:val="24"/>
                <w:highlight w:val="none"/>
                <w:u w:val="none"/>
                <w:lang w:val="en-US" w:eastAsia="zh-CN" w:bidi="ar"/>
              </w:rPr>
              <w:t>20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城建档案资料查询、利用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eastAsia="仿宋" w:cs="仿宋"/>
                <w:i w:val="0"/>
                <w:iCs w:val="0"/>
                <w:color w:val="auto"/>
                <w:kern w:val="0"/>
                <w:sz w:val="24"/>
                <w:szCs w:val="24"/>
                <w:highlight w:val="none"/>
                <w:u w:val="none"/>
                <w:lang w:val="en-US" w:eastAsia="zh-CN" w:bidi="ar"/>
              </w:rPr>
              <w:t>20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eastAsia="仿宋" w:cs="仿宋"/>
                <w:i w:val="0"/>
                <w:iCs w:val="0"/>
                <w:color w:val="auto"/>
                <w:kern w:val="0"/>
                <w:sz w:val="24"/>
                <w:szCs w:val="24"/>
                <w:highlight w:val="none"/>
                <w:u w:val="none"/>
                <w:lang w:val="en-US" w:eastAsia="zh-CN" w:bidi="ar"/>
              </w:rPr>
              <w:t>20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100</w:t>
            </w:r>
            <w:r>
              <w:rPr>
                <w:rFonts w:hint="eastAsia" w:ascii="Times New Roman" w:hAnsi="Times New Roman" w:eastAsia="仿宋" w:cs="仿宋"/>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服务对象满意度</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4"/>
                <w:szCs w:val="24"/>
                <w:highlight w:val="none"/>
                <w:u w:val="none"/>
              </w:rPr>
            </w:pPr>
            <w:r>
              <w:rPr>
                <w:rFonts w:hint="eastAsia" w:eastAsia="仿宋" w:cs="仿宋"/>
                <w:i w:val="0"/>
                <w:iCs w:val="0"/>
                <w:color w:val="auto"/>
                <w:kern w:val="0"/>
                <w:sz w:val="24"/>
                <w:szCs w:val="24"/>
                <w:highlight w:val="none"/>
                <w:u w:val="none"/>
                <w:lang w:val="en-US" w:eastAsia="zh-CN"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eastAsia="仿宋" w:cs="仿宋"/>
                <w:i w:val="0"/>
                <w:iCs w:val="0"/>
                <w:color w:val="auto"/>
                <w:kern w:val="2"/>
                <w:sz w:val="24"/>
                <w:szCs w:val="24"/>
                <w:highlight w:val="none"/>
                <w:u w:val="none"/>
                <w:lang w:val="en-US" w:eastAsia="zh-CN" w:bidi="ar-SA"/>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bl>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1、预算执行率分析</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按照年初设定绩效目标预算执行率不得低于</w:t>
      </w:r>
      <w:r>
        <w:rPr>
          <w:rFonts w:hint="eastAsia" w:eastAsia="方正仿宋_GBK"/>
          <w:color w:val="auto"/>
          <w:sz w:val="32"/>
          <w:szCs w:val="32"/>
          <w:highlight w:val="none"/>
          <w:lang w:val="en-US" w:eastAsia="zh-CN"/>
        </w:rPr>
        <w:t>95</w:t>
      </w:r>
      <w:r>
        <w:rPr>
          <w:rFonts w:hint="eastAsia" w:eastAsia="方正仿宋_GBK"/>
          <w:color w:val="auto"/>
          <w:sz w:val="32"/>
          <w:szCs w:val="32"/>
          <w:highlight w:val="none"/>
        </w:rPr>
        <w:t>%，202</w:t>
      </w:r>
      <w:r>
        <w:rPr>
          <w:rFonts w:hint="eastAsia" w:eastAsia="方正仿宋_GBK"/>
          <w:color w:val="auto"/>
          <w:sz w:val="32"/>
          <w:szCs w:val="32"/>
          <w:highlight w:val="none"/>
          <w:lang w:val="en-US" w:eastAsia="zh-CN"/>
        </w:rPr>
        <w:t>2</w:t>
      </w:r>
      <w:r>
        <w:rPr>
          <w:rFonts w:hint="eastAsia" w:eastAsia="方正仿宋_GBK"/>
          <w:color w:val="auto"/>
          <w:sz w:val="32"/>
          <w:szCs w:val="32"/>
          <w:highlight w:val="none"/>
        </w:rPr>
        <w:t>年执行支出数429</w:t>
      </w:r>
      <w:r>
        <w:rPr>
          <w:rFonts w:hint="eastAsia" w:eastAsia="方正仿宋_GBK"/>
          <w:color w:val="auto"/>
          <w:sz w:val="32"/>
          <w:szCs w:val="32"/>
          <w:highlight w:val="none"/>
          <w:lang w:val="en-US" w:eastAsia="zh-CN"/>
        </w:rPr>
        <w:t>.</w:t>
      </w:r>
      <w:r>
        <w:rPr>
          <w:rFonts w:hint="eastAsia" w:eastAsia="方正仿宋_GBK"/>
          <w:color w:val="auto"/>
          <w:sz w:val="32"/>
          <w:szCs w:val="32"/>
          <w:highlight w:val="none"/>
        </w:rPr>
        <w:t>941291万元，完成预算执行率为</w:t>
      </w:r>
      <w:r>
        <w:rPr>
          <w:rFonts w:hint="eastAsia" w:eastAsia="方正仿宋_GBK"/>
          <w:color w:val="auto"/>
          <w:sz w:val="32"/>
          <w:szCs w:val="32"/>
          <w:highlight w:val="none"/>
          <w:lang w:val="en-US" w:eastAsia="zh-CN"/>
        </w:rPr>
        <w:t>98.76</w:t>
      </w:r>
      <w:r>
        <w:rPr>
          <w:rFonts w:hint="eastAsia" w:eastAsia="方正仿宋_GBK"/>
          <w:color w:val="auto"/>
          <w:sz w:val="32"/>
          <w:szCs w:val="32"/>
          <w:highlight w:val="none"/>
        </w:rPr>
        <w:t>%，项目执行情况良好，及时发放了人员经费、公用经费，保障了我</w:t>
      </w:r>
      <w:r>
        <w:rPr>
          <w:rFonts w:hint="eastAsia" w:eastAsia="方正仿宋_GBK"/>
          <w:color w:val="auto"/>
          <w:sz w:val="32"/>
          <w:szCs w:val="32"/>
          <w:highlight w:val="none"/>
          <w:lang w:val="en-US" w:eastAsia="zh-CN"/>
        </w:rPr>
        <w:t>单位</w:t>
      </w:r>
      <w:r>
        <w:rPr>
          <w:rFonts w:hint="eastAsia" w:eastAsia="方正仿宋_GBK"/>
          <w:color w:val="auto"/>
          <w:sz w:val="32"/>
          <w:szCs w:val="32"/>
          <w:highlight w:val="none"/>
        </w:rPr>
        <w:t>正常运转，体现了预算编制的准确性及科学性。根据评价标准，该指标得100%权重分。</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2、预决算公开率分析</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按照相关文件规定，单位预决算信息需严格按照要求进行公开，202</w:t>
      </w:r>
      <w:r>
        <w:rPr>
          <w:rFonts w:hint="eastAsia" w:eastAsia="方正仿宋_GBK"/>
          <w:color w:val="auto"/>
          <w:sz w:val="32"/>
          <w:szCs w:val="32"/>
          <w:highlight w:val="none"/>
          <w:lang w:val="en-US" w:eastAsia="zh-CN"/>
        </w:rPr>
        <w:t>2</w:t>
      </w:r>
      <w:r>
        <w:rPr>
          <w:rFonts w:hint="eastAsia" w:eastAsia="方正仿宋_GBK"/>
          <w:color w:val="auto"/>
          <w:sz w:val="32"/>
          <w:szCs w:val="32"/>
          <w:highlight w:val="none"/>
        </w:rPr>
        <w:t>年我</w:t>
      </w:r>
      <w:r>
        <w:rPr>
          <w:rFonts w:hint="eastAsia" w:eastAsia="方正仿宋_GBK"/>
          <w:color w:val="auto"/>
          <w:sz w:val="32"/>
          <w:szCs w:val="32"/>
          <w:highlight w:val="none"/>
          <w:lang w:val="en-US" w:eastAsia="zh-CN"/>
        </w:rPr>
        <w:t>单位</w:t>
      </w:r>
      <w:r>
        <w:rPr>
          <w:rFonts w:hint="eastAsia" w:eastAsia="方正仿宋_GBK"/>
          <w:color w:val="auto"/>
          <w:sz w:val="32"/>
          <w:szCs w:val="32"/>
          <w:highlight w:val="none"/>
        </w:rPr>
        <w:t>按时完成了预决算公开，财政资金使用情况公开透明。根据评价标准，该指标得100%权重分。</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3、</w:t>
      </w:r>
      <w:r>
        <w:rPr>
          <w:rFonts w:hint="eastAsia" w:eastAsia="方正仿宋_GBK"/>
          <w:color w:val="auto"/>
          <w:sz w:val="32"/>
          <w:szCs w:val="32"/>
          <w:highlight w:val="none"/>
          <w:lang w:val="en-US" w:eastAsia="zh-CN"/>
        </w:rPr>
        <w:t>城建档案业务指导、交底、审查、验收</w:t>
      </w:r>
      <w:r>
        <w:rPr>
          <w:rFonts w:hint="eastAsia" w:eastAsia="方正仿宋_GBK"/>
          <w:color w:val="auto"/>
          <w:sz w:val="32"/>
          <w:szCs w:val="32"/>
          <w:highlight w:val="none"/>
        </w:rPr>
        <w:t>分析</w:t>
      </w:r>
    </w:p>
    <w:p>
      <w:pPr>
        <w:spacing w:line="596" w:lineRule="exact"/>
        <w:ind w:firstLine="640" w:firstLineChars="200"/>
        <w:rPr>
          <w:rFonts w:hint="eastAsia"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2022年</w:t>
      </w:r>
      <w:r>
        <w:rPr>
          <w:rFonts w:hint="eastAsia" w:ascii="Times New Roman" w:hAnsi="Times New Roman" w:eastAsia="方正仿宋_GBK" w:cs="Times New Roman"/>
          <w:color w:val="auto"/>
          <w:sz w:val="32"/>
          <w:szCs w:val="32"/>
          <w:highlight w:val="none"/>
          <w:lang w:eastAsia="zh-CN"/>
        </w:rPr>
        <w:t>累计开工交底</w:t>
      </w:r>
      <w:r>
        <w:rPr>
          <w:rFonts w:hint="eastAsia" w:ascii="Times New Roman" w:hAnsi="Times New Roman" w:eastAsia="方正仿宋_GBK" w:cs="Times New Roman"/>
          <w:color w:val="auto"/>
          <w:sz w:val="32"/>
          <w:szCs w:val="32"/>
          <w:highlight w:val="none"/>
          <w:lang w:val="en-US" w:eastAsia="zh-CN"/>
        </w:rPr>
        <w:t>32个单位工程，档案业务指导60</w:t>
      </w:r>
      <w:r>
        <w:rPr>
          <w:rFonts w:hint="eastAsia" w:ascii="Times New Roman" w:hAnsi="Times New Roman" w:eastAsia="方正仿宋_GBK" w:cs="Times New Roman"/>
          <w:color w:val="auto"/>
          <w:sz w:val="32"/>
          <w:szCs w:val="32"/>
          <w:highlight w:val="none"/>
        </w:rPr>
        <w:t>个单位工程，</w:t>
      </w:r>
      <w:r>
        <w:rPr>
          <w:rFonts w:hint="eastAsia" w:ascii="Times New Roman" w:hAnsi="Times New Roman" w:eastAsia="方正仿宋_GBK" w:cs="Times New Roman"/>
          <w:color w:val="auto"/>
          <w:sz w:val="32"/>
          <w:szCs w:val="32"/>
          <w:highlight w:val="none"/>
          <w:lang w:eastAsia="zh-CN"/>
        </w:rPr>
        <w:t>档案验收前核查</w:t>
      </w:r>
      <w:r>
        <w:rPr>
          <w:rFonts w:hint="eastAsia" w:ascii="Times New Roman" w:hAnsi="Times New Roman" w:eastAsia="方正仿宋_GBK" w:cs="Times New Roman"/>
          <w:color w:val="auto"/>
          <w:sz w:val="32"/>
          <w:szCs w:val="32"/>
          <w:highlight w:val="none"/>
          <w:lang w:val="en-US" w:eastAsia="zh-CN"/>
        </w:rPr>
        <w:t>62个项目；</w:t>
      </w:r>
      <w:r>
        <w:rPr>
          <w:rFonts w:hint="eastAsia" w:ascii="Times New Roman" w:hAnsi="Times New Roman" w:eastAsia="方正仿宋_GBK" w:cs="Times New Roman"/>
          <w:color w:val="auto"/>
          <w:sz w:val="32"/>
          <w:szCs w:val="32"/>
          <w:highlight w:val="none"/>
          <w:lang w:eastAsia="zh-CN"/>
        </w:rPr>
        <w:t>办理档案审查</w:t>
      </w:r>
      <w:r>
        <w:rPr>
          <w:rFonts w:hint="eastAsia" w:ascii="Times New Roman" w:hAnsi="Times New Roman" w:eastAsia="方正仿宋_GBK" w:cs="Times New Roman"/>
          <w:color w:val="auto"/>
          <w:sz w:val="32"/>
          <w:szCs w:val="32"/>
          <w:highlight w:val="none"/>
        </w:rPr>
        <w:t>验收</w:t>
      </w:r>
      <w:r>
        <w:rPr>
          <w:rFonts w:hint="eastAsia" w:ascii="Times New Roman" w:hAnsi="Times New Roman" w:eastAsia="方正仿宋_GBK" w:cs="Times New Roman"/>
          <w:color w:val="auto"/>
          <w:sz w:val="32"/>
          <w:szCs w:val="32"/>
          <w:highlight w:val="none"/>
          <w:lang w:val="en-US" w:eastAsia="zh-CN"/>
        </w:rPr>
        <w:t>81</w:t>
      </w:r>
      <w:r>
        <w:rPr>
          <w:rFonts w:hint="eastAsia" w:ascii="Times New Roman" w:hAnsi="Times New Roman" w:eastAsia="方正仿宋_GBK" w:cs="Times New Roman"/>
          <w:color w:val="auto"/>
          <w:sz w:val="32"/>
          <w:szCs w:val="32"/>
          <w:highlight w:val="none"/>
        </w:rPr>
        <w:t>个</w:t>
      </w:r>
      <w:r>
        <w:rPr>
          <w:rFonts w:hint="eastAsia" w:ascii="Times New Roman" w:hAnsi="Times New Roman" w:eastAsia="方正仿宋_GBK" w:cs="Times New Roman"/>
          <w:color w:val="auto"/>
          <w:sz w:val="32"/>
          <w:szCs w:val="32"/>
          <w:highlight w:val="none"/>
          <w:lang w:eastAsia="zh-CN"/>
        </w:rPr>
        <w:t>项目</w:t>
      </w:r>
      <w:r>
        <w:rPr>
          <w:rFonts w:hint="eastAsia" w:eastAsia="方正仿宋_GBK" w:cs="Times New Roman"/>
          <w:color w:val="auto"/>
          <w:sz w:val="32"/>
          <w:szCs w:val="32"/>
          <w:highlight w:val="none"/>
          <w:lang w:eastAsia="zh-CN"/>
        </w:rPr>
        <w:t>。</w:t>
      </w:r>
      <w:r>
        <w:rPr>
          <w:rFonts w:hint="eastAsia" w:eastAsia="方正仿宋_GBK"/>
          <w:color w:val="auto"/>
          <w:sz w:val="32"/>
          <w:szCs w:val="32"/>
          <w:highlight w:val="none"/>
        </w:rPr>
        <w:t>根据评价标准，该指标得</w:t>
      </w:r>
      <w:r>
        <w:rPr>
          <w:rFonts w:hint="eastAsia" w:eastAsia="方正仿宋_GBK"/>
          <w:color w:val="auto"/>
          <w:sz w:val="32"/>
          <w:szCs w:val="32"/>
          <w:highlight w:val="none"/>
          <w:lang w:val="en-US" w:eastAsia="zh-CN"/>
        </w:rPr>
        <w:t>100</w:t>
      </w:r>
      <w:r>
        <w:rPr>
          <w:rFonts w:hint="eastAsia" w:eastAsia="方正仿宋_GBK"/>
          <w:color w:val="auto"/>
          <w:sz w:val="32"/>
          <w:szCs w:val="32"/>
          <w:highlight w:val="none"/>
        </w:rPr>
        <w:t>%权重分。</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4、</w:t>
      </w:r>
      <w:r>
        <w:rPr>
          <w:rFonts w:hint="eastAsia" w:eastAsia="方正仿宋_GBK"/>
          <w:color w:val="auto"/>
          <w:sz w:val="32"/>
          <w:szCs w:val="32"/>
          <w:highlight w:val="none"/>
          <w:lang w:val="en-US" w:eastAsia="zh-CN"/>
        </w:rPr>
        <w:t>城建档案接收入库工程</w:t>
      </w:r>
      <w:r>
        <w:rPr>
          <w:rFonts w:hint="eastAsia" w:eastAsia="方正仿宋_GBK"/>
          <w:color w:val="auto"/>
          <w:sz w:val="32"/>
          <w:szCs w:val="32"/>
          <w:highlight w:val="none"/>
        </w:rPr>
        <w:t>分析</w:t>
      </w:r>
    </w:p>
    <w:p>
      <w:pPr>
        <w:spacing w:line="596" w:lineRule="exact"/>
        <w:ind w:firstLine="640" w:firstLineChars="200"/>
        <w:rPr>
          <w:rFonts w:hint="eastAsia" w:eastAsia="方正仿宋_GBK"/>
          <w:color w:val="auto"/>
          <w:sz w:val="32"/>
          <w:szCs w:val="32"/>
          <w:highlight w:val="none"/>
        </w:rPr>
      </w:pPr>
      <w:r>
        <w:rPr>
          <w:rFonts w:hint="eastAsia" w:eastAsia="方正仿宋_GBK" w:cs="Times New Roman"/>
          <w:color w:val="auto"/>
          <w:sz w:val="32"/>
          <w:szCs w:val="32"/>
          <w:highlight w:val="none"/>
          <w:lang w:val="en-US" w:eastAsia="zh-CN"/>
        </w:rPr>
        <w:t>2022年及时完成城建档案接收入库工程个数，因</w:t>
      </w:r>
      <w:r>
        <w:rPr>
          <w:rFonts w:hint="eastAsia" w:ascii="Times New Roman" w:hAnsi="Times New Roman" w:eastAsia="方正仿宋_GBK" w:cs="Times New Roman"/>
          <w:color w:val="auto"/>
          <w:sz w:val="32"/>
          <w:szCs w:val="32"/>
          <w:lang w:eastAsia="zh-CN"/>
        </w:rPr>
        <w:t>档案</w:t>
      </w:r>
      <w:r>
        <w:rPr>
          <w:rFonts w:hint="default" w:ascii="Times New Roman" w:hAnsi="Times New Roman" w:eastAsia="方正仿宋_GBK" w:cs="Times New Roman"/>
          <w:color w:val="auto"/>
          <w:sz w:val="32"/>
          <w:szCs w:val="32"/>
        </w:rPr>
        <w:t>宣传不够广泛</w:t>
      </w:r>
      <w:r>
        <w:rPr>
          <w:rFonts w:hint="eastAsia" w:eastAsia="方正仿宋_GBK" w:cs="Times New Roman"/>
          <w:color w:val="auto"/>
          <w:sz w:val="32"/>
          <w:szCs w:val="32"/>
          <w:lang w:eastAsia="zh-CN"/>
        </w:rPr>
        <w:t>，导致有些企业不够重视档案工作，在档案移交、联合验收阶段经常出现因材料不齐，格式错误等问题，导致验收时间延后，而影响档案接收入库</w:t>
      </w:r>
      <w:r>
        <w:rPr>
          <w:rFonts w:hint="eastAsia" w:eastAsia="方正仿宋_GBK" w:cs="Times New Roman"/>
          <w:color w:val="auto"/>
          <w:sz w:val="32"/>
          <w:szCs w:val="32"/>
          <w:highlight w:val="none"/>
          <w:lang w:val="en-US" w:eastAsia="zh-CN"/>
        </w:rPr>
        <w:t>，</w:t>
      </w:r>
      <w:r>
        <w:rPr>
          <w:rFonts w:hint="eastAsia" w:eastAsia="方正仿宋_GBK"/>
          <w:color w:val="auto"/>
          <w:sz w:val="32"/>
          <w:szCs w:val="32"/>
          <w:highlight w:val="none"/>
          <w:lang w:val="en-US" w:eastAsia="zh-CN"/>
        </w:rPr>
        <w:t>城建档案接收入库工程77个，</w:t>
      </w:r>
      <w:r>
        <w:rPr>
          <w:rFonts w:hint="eastAsia" w:eastAsia="方正仿宋_GBK"/>
          <w:color w:val="auto"/>
          <w:sz w:val="32"/>
          <w:szCs w:val="32"/>
        </w:rPr>
        <w:t>未完成年初绩效目标</w:t>
      </w:r>
      <w:r>
        <w:rPr>
          <w:rFonts w:hint="eastAsia" w:eastAsia="方正仿宋_GBK"/>
          <w:color w:val="auto"/>
          <w:sz w:val="32"/>
          <w:szCs w:val="32"/>
          <w:highlight w:val="none"/>
        </w:rPr>
        <w:t>。根据评价标准，该指标得</w:t>
      </w:r>
      <w:r>
        <w:rPr>
          <w:rFonts w:hint="eastAsia" w:eastAsia="方正仿宋_GBK"/>
          <w:color w:val="auto"/>
          <w:sz w:val="32"/>
          <w:szCs w:val="32"/>
          <w:highlight w:val="none"/>
          <w:lang w:val="en-US" w:eastAsia="zh-CN"/>
        </w:rPr>
        <w:t>62.5</w:t>
      </w:r>
      <w:r>
        <w:rPr>
          <w:rFonts w:hint="eastAsia" w:eastAsia="方正仿宋_GBK"/>
          <w:color w:val="auto"/>
          <w:sz w:val="32"/>
          <w:szCs w:val="32"/>
          <w:highlight w:val="none"/>
        </w:rPr>
        <w:t>%权重分。</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5、</w:t>
      </w:r>
      <w:r>
        <w:rPr>
          <w:rFonts w:hint="eastAsia" w:eastAsia="方正仿宋_GBK"/>
          <w:color w:val="auto"/>
          <w:sz w:val="32"/>
          <w:szCs w:val="32"/>
          <w:highlight w:val="none"/>
          <w:lang w:val="en-US" w:eastAsia="zh-CN"/>
        </w:rPr>
        <w:t>城建档案接收入库卷</w:t>
      </w:r>
      <w:r>
        <w:rPr>
          <w:rFonts w:hint="eastAsia" w:eastAsia="方正仿宋_GBK"/>
          <w:color w:val="auto"/>
          <w:sz w:val="32"/>
          <w:szCs w:val="32"/>
          <w:highlight w:val="none"/>
        </w:rPr>
        <w:t>分析</w:t>
      </w:r>
    </w:p>
    <w:p>
      <w:pPr>
        <w:spacing w:line="596" w:lineRule="exact"/>
        <w:ind w:firstLine="640" w:firstLineChars="200"/>
        <w:rPr>
          <w:rFonts w:hint="eastAsia" w:eastAsia="方正仿宋_GBK"/>
          <w:color w:val="auto"/>
          <w:sz w:val="32"/>
          <w:szCs w:val="32"/>
          <w:highlight w:val="none"/>
        </w:rPr>
      </w:pPr>
      <w:r>
        <w:rPr>
          <w:rFonts w:hint="eastAsia" w:eastAsia="方正仿宋_GBK" w:cs="Times New Roman"/>
          <w:color w:val="auto"/>
          <w:sz w:val="32"/>
          <w:szCs w:val="32"/>
          <w:highlight w:val="none"/>
          <w:lang w:val="en-US" w:eastAsia="zh-CN"/>
        </w:rPr>
        <w:t>2022年城建档案接收入库</w:t>
      </w:r>
      <w:r>
        <w:rPr>
          <w:rFonts w:hint="eastAsia" w:ascii="Times New Roman" w:hAnsi="Times New Roman" w:eastAsia="方正仿宋_GBK" w:cs="Times New Roman"/>
          <w:color w:val="auto"/>
          <w:sz w:val="32"/>
          <w:szCs w:val="32"/>
          <w:highlight w:val="none"/>
          <w:lang w:val="en-US" w:eastAsia="zh-CN"/>
        </w:rPr>
        <w:t>10810</w:t>
      </w:r>
      <w:r>
        <w:rPr>
          <w:rFonts w:hint="eastAsia" w:ascii="Times New Roman" w:hAnsi="Times New Roman" w:eastAsia="方正仿宋_GBK" w:cs="Times New Roman"/>
          <w:color w:val="auto"/>
          <w:sz w:val="32"/>
          <w:szCs w:val="32"/>
          <w:highlight w:val="none"/>
        </w:rPr>
        <w:t>卷</w:t>
      </w:r>
      <w:r>
        <w:rPr>
          <w:rFonts w:hint="eastAsia" w:eastAsia="方正仿宋_GBK"/>
          <w:color w:val="auto"/>
          <w:sz w:val="32"/>
          <w:szCs w:val="32"/>
          <w:highlight w:val="none"/>
        </w:rPr>
        <w:t>。根据评价标准，该指标得100%权重分。</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6、</w:t>
      </w:r>
      <w:r>
        <w:rPr>
          <w:rFonts w:hint="eastAsia" w:eastAsia="方正仿宋_GBK"/>
          <w:color w:val="auto"/>
          <w:sz w:val="32"/>
          <w:szCs w:val="32"/>
          <w:highlight w:val="none"/>
          <w:lang w:val="en-US" w:eastAsia="zh-CN"/>
        </w:rPr>
        <w:t>城建档案资料查询、利用</w:t>
      </w:r>
      <w:r>
        <w:rPr>
          <w:rFonts w:hint="eastAsia" w:eastAsia="方正仿宋_GBK"/>
          <w:color w:val="auto"/>
          <w:sz w:val="32"/>
          <w:szCs w:val="32"/>
          <w:highlight w:val="none"/>
        </w:rPr>
        <w:t>分析</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lang w:val="en-US" w:eastAsia="zh-CN"/>
        </w:rPr>
        <w:t>2022年</w:t>
      </w:r>
      <w:r>
        <w:rPr>
          <w:rFonts w:hint="eastAsia" w:ascii="Times New Roman" w:hAnsi="Times New Roman" w:eastAsia="方正仿宋_GBK" w:cs="Times New Roman"/>
          <w:color w:val="auto"/>
          <w:sz w:val="32"/>
          <w:szCs w:val="32"/>
          <w:highlight w:val="none"/>
        </w:rPr>
        <w:t>提供档案</w:t>
      </w:r>
      <w:r>
        <w:rPr>
          <w:rFonts w:hint="eastAsia" w:ascii="Times New Roman" w:hAnsi="Times New Roman" w:eastAsia="方正仿宋_GBK" w:cs="Times New Roman"/>
          <w:color w:val="auto"/>
          <w:sz w:val="32"/>
          <w:szCs w:val="32"/>
          <w:highlight w:val="none"/>
          <w:lang w:eastAsia="zh-CN"/>
        </w:rPr>
        <w:t>查阅项目</w:t>
      </w:r>
      <w:r>
        <w:rPr>
          <w:rFonts w:hint="eastAsia" w:ascii="Times New Roman" w:hAnsi="Times New Roman" w:eastAsia="方正仿宋_GBK" w:cs="Times New Roman"/>
          <w:color w:val="auto"/>
          <w:sz w:val="32"/>
          <w:szCs w:val="32"/>
          <w:highlight w:val="none"/>
        </w:rPr>
        <w:t>374人次</w:t>
      </w:r>
      <w:r>
        <w:rPr>
          <w:rFonts w:hint="eastAsia" w:eastAsia="方正仿宋_GBK"/>
          <w:color w:val="auto"/>
          <w:sz w:val="32"/>
          <w:szCs w:val="32"/>
          <w:highlight w:val="none"/>
        </w:rPr>
        <w:t>。根据评价标准，该指标得</w:t>
      </w:r>
      <w:r>
        <w:rPr>
          <w:rFonts w:hint="eastAsia" w:eastAsia="方正仿宋_GBK"/>
          <w:color w:val="auto"/>
          <w:sz w:val="32"/>
          <w:szCs w:val="32"/>
          <w:highlight w:val="none"/>
          <w:lang w:val="en-US" w:eastAsia="zh-CN"/>
        </w:rPr>
        <w:t>100</w:t>
      </w:r>
      <w:r>
        <w:rPr>
          <w:rFonts w:hint="eastAsia" w:eastAsia="方正仿宋_GBK"/>
          <w:color w:val="auto"/>
          <w:sz w:val="32"/>
          <w:szCs w:val="32"/>
          <w:highlight w:val="none"/>
        </w:rPr>
        <w:t>%权重分。</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lang w:val="en-US" w:eastAsia="zh-CN"/>
        </w:rPr>
        <w:t>7</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服务对象</w:t>
      </w:r>
      <w:r>
        <w:rPr>
          <w:rFonts w:hint="eastAsia" w:eastAsia="方正仿宋_GBK"/>
          <w:color w:val="auto"/>
          <w:sz w:val="32"/>
          <w:szCs w:val="32"/>
          <w:highlight w:val="none"/>
        </w:rPr>
        <w:t>满意度分析</w:t>
      </w:r>
    </w:p>
    <w:p>
      <w:pPr>
        <w:spacing w:line="596"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按照调查工作时调查对象的满意度进行综合分析，调查对象对调查人员的工作态度和调查内容表示满意，调查对象满意度为</w:t>
      </w:r>
      <w:r>
        <w:rPr>
          <w:rFonts w:hint="eastAsia" w:eastAsia="方正仿宋_GBK"/>
          <w:color w:val="auto"/>
          <w:sz w:val="32"/>
          <w:szCs w:val="32"/>
          <w:highlight w:val="none"/>
          <w:lang w:val="en-US" w:eastAsia="zh-CN"/>
        </w:rPr>
        <w:t>99</w:t>
      </w:r>
      <w:r>
        <w:rPr>
          <w:rFonts w:hint="eastAsia" w:eastAsia="方正仿宋_GBK"/>
          <w:color w:val="auto"/>
          <w:sz w:val="32"/>
          <w:szCs w:val="32"/>
          <w:highlight w:val="none"/>
        </w:rPr>
        <w:t>%。根据评价标准，该指标得</w:t>
      </w:r>
      <w:r>
        <w:rPr>
          <w:rFonts w:hint="eastAsia" w:eastAsia="方正仿宋_GBK"/>
          <w:color w:val="auto"/>
          <w:sz w:val="32"/>
          <w:szCs w:val="32"/>
          <w:highlight w:val="none"/>
          <w:lang w:val="en-US" w:eastAsia="zh-CN"/>
        </w:rPr>
        <w:t>100</w:t>
      </w:r>
      <w:r>
        <w:rPr>
          <w:rFonts w:hint="eastAsia" w:eastAsia="方正仿宋_GBK"/>
          <w:color w:val="auto"/>
          <w:sz w:val="32"/>
          <w:szCs w:val="32"/>
          <w:highlight w:val="none"/>
        </w:rPr>
        <w:t>%权重分。</w:t>
      </w:r>
    </w:p>
    <w:p>
      <w:pPr>
        <w:spacing w:line="596" w:lineRule="exact"/>
        <w:ind w:firstLine="640" w:firstLineChars="200"/>
        <w:rPr>
          <w:rFonts w:hint="eastAsia" w:eastAsia="方正黑体_GBK"/>
          <w:color w:val="auto"/>
          <w:sz w:val="32"/>
          <w:szCs w:val="32"/>
          <w:highlight w:val="none"/>
        </w:rPr>
      </w:pPr>
      <w:r>
        <w:rPr>
          <w:rFonts w:hint="eastAsia" w:eastAsia="方正黑体_GBK"/>
          <w:color w:val="auto"/>
          <w:sz w:val="32"/>
          <w:szCs w:val="32"/>
          <w:highlight w:val="none"/>
        </w:rPr>
        <w:t>四</w:t>
      </w:r>
      <w:r>
        <w:rPr>
          <w:rFonts w:eastAsia="方正黑体_GBK"/>
          <w:color w:val="auto"/>
          <w:sz w:val="32"/>
          <w:szCs w:val="32"/>
          <w:highlight w:val="none"/>
        </w:rPr>
        <w:t>、</w:t>
      </w:r>
      <w:r>
        <w:rPr>
          <w:rFonts w:hint="eastAsia" w:eastAsia="方正黑体_GBK"/>
          <w:color w:val="auto"/>
          <w:sz w:val="32"/>
          <w:szCs w:val="32"/>
          <w:highlight w:val="none"/>
        </w:rPr>
        <w:t>需重点关注的问题</w:t>
      </w:r>
    </w:p>
    <w:p>
      <w:pPr>
        <w:spacing w:line="596" w:lineRule="exact"/>
        <w:ind w:firstLine="640" w:firstLineChars="200"/>
        <w:rPr>
          <w:rFonts w:hint="default" w:eastAsia="方正仿宋_GBK"/>
          <w:color w:val="auto"/>
          <w:sz w:val="32"/>
          <w:szCs w:val="32"/>
          <w:highlight w:val="none"/>
          <w:lang w:val="en-US" w:eastAsia="zh-CN"/>
        </w:rPr>
      </w:pPr>
      <w:r>
        <w:rPr>
          <w:rFonts w:hint="eastAsia" w:eastAsia="方正仿宋_GBK"/>
          <w:color w:val="auto"/>
          <w:sz w:val="32"/>
          <w:szCs w:val="32"/>
          <w:highlight w:val="none"/>
        </w:rPr>
        <w:t>1、目标设置不严谨，</w:t>
      </w:r>
      <w:r>
        <w:rPr>
          <w:rFonts w:hint="eastAsia" w:eastAsia="方正仿宋_GBK"/>
          <w:color w:val="auto"/>
          <w:sz w:val="32"/>
          <w:szCs w:val="32"/>
        </w:rPr>
        <w:t>绩效管理意识有待提高</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eastAsia="方正仿宋_GBK"/>
          <w:color w:val="auto"/>
          <w:sz w:val="32"/>
          <w:szCs w:val="32"/>
          <w:highlight w:val="none"/>
        </w:rPr>
      </w:pPr>
      <w:r>
        <w:rPr>
          <w:rFonts w:hint="eastAsia" w:eastAsia="方正仿宋_GBK"/>
          <w:color w:val="auto"/>
          <w:sz w:val="32"/>
          <w:szCs w:val="32"/>
          <w:highlight w:val="none"/>
          <w:lang w:val="en-US" w:eastAsia="zh-CN"/>
        </w:rPr>
        <w:t>城建档案接收入库工程</w:t>
      </w:r>
      <w:r>
        <w:rPr>
          <w:rFonts w:hint="eastAsia" w:eastAsia="方正仿宋_GBK"/>
          <w:color w:val="auto"/>
          <w:sz w:val="32"/>
          <w:szCs w:val="32"/>
          <w:highlight w:val="none"/>
        </w:rPr>
        <w:t>年初设置目标为</w:t>
      </w:r>
      <w:r>
        <w:rPr>
          <w:rFonts w:hint="eastAsia" w:eastAsia="方正仿宋_GBK"/>
          <w:color w:val="auto"/>
          <w:sz w:val="32"/>
          <w:szCs w:val="32"/>
          <w:highlight w:val="none"/>
          <w:lang w:val="en-US" w:eastAsia="zh-CN"/>
        </w:rPr>
        <w:t>80</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因档案宣传不够广泛，导致有些企业不够重视档案工作，在档案移交、联合验收阶段经常出现因材料不齐，格式错误等问题，导致验收时间延后，而影响档案接收入库，</w:t>
      </w:r>
      <w:r>
        <w:rPr>
          <w:rFonts w:hint="eastAsia" w:eastAsia="方正仿宋_GBK" w:cs="Times New Roman"/>
          <w:color w:val="auto"/>
          <w:sz w:val="32"/>
          <w:szCs w:val="32"/>
          <w:highlight w:val="none"/>
          <w:lang w:val="en-US" w:eastAsia="zh-CN"/>
        </w:rPr>
        <w:t>当年</w:t>
      </w:r>
      <w:r>
        <w:rPr>
          <w:rFonts w:hint="eastAsia" w:eastAsia="方正仿宋_GBK"/>
          <w:color w:val="auto"/>
          <w:sz w:val="32"/>
          <w:szCs w:val="32"/>
          <w:highlight w:val="none"/>
          <w:lang w:val="en-US" w:eastAsia="zh-CN"/>
        </w:rPr>
        <w:t>城建档案接收入库工程</w:t>
      </w:r>
      <w:r>
        <w:rPr>
          <w:rFonts w:hint="eastAsia" w:eastAsia="方正仿宋_GBK" w:cs="Times New Roman"/>
          <w:color w:val="auto"/>
          <w:sz w:val="32"/>
          <w:szCs w:val="32"/>
          <w:highlight w:val="none"/>
          <w:lang w:val="en-US" w:eastAsia="zh-CN"/>
        </w:rPr>
        <w:t>未达到既定目标</w:t>
      </w:r>
      <w:r>
        <w:rPr>
          <w:rFonts w:hint="eastAsia" w:eastAsia="方正仿宋_GBK"/>
          <w:color w:val="auto"/>
          <w:sz w:val="32"/>
          <w:szCs w:val="32"/>
          <w:highlight w:val="none"/>
        </w:rPr>
        <w:t>。</w:t>
      </w:r>
    </w:p>
    <w:p>
      <w:pPr>
        <w:spacing w:line="596" w:lineRule="exact"/>
        <w:ind w:firstLine="640" w:firstLineChars="200"/>
        <w:rPr>
          <w:rFonts w:hint="eastAsia" w:eastAsia="方正黑体_GBK"/>
          <w:color w:val="auto"/>
          <w:sz w:val="32"/>
          <w:szCs w:val="32"/>
          <w:highlight w:val="none"/>
        </w:rPr>
      </w:pPr>
      <w:r>
        <w:rPr>
          <w:rFonts w:hint="eastAsia" w:eastAsia="方正黑体_GBK"/>
          <w:color w:val="auto"/>
          <w:sz w:val="32"/>
          <w:szCs w:val="32"/>
          <w:highlight w:val="none"/>
        </w:rPr>
        <w:t>五、有关建议</w:t>
      </w:r>
    </w:p>
    <w:p>
      <w:pPr>
        <w:spacing w:line="596" w:lineRule="exact"/>
        <w:ind w:firstLine="640" w:firstLineChars="200"/>
        <w:jc w:val="both"/>
        <w:rPr>
          <w:rFonts w:hint="eastAsia" w:eastAsia="方正仿宋_GBK"/>
          <w:color w:val="auto"/>
          <w:sz w:val="32"/>
          <w:szCs w:val="32"/>
          <w:highlight w:val="none"/>
          <w:lang w:eastAsia="zh-CN"/>
        </w:rPr>
      </w:pPr>
      <w:r>
        <w:rPr>
          <w:rFonts w:hint="eastAsia" w:eastAsia="方正仿宋_GBK"/>
          <w:color w:val="auto"/>
          <w:sz w:val="32"/>
          <w:szCs w:val="32"/>
          <w:highlight w:val="none"/>
        </w:rPr>
        <w:t>1、</w:t>
      </w:r>
      <w:r>
        <w:rPr>
          <w:rFonts w:hint="eastAsia" w:eastAsia="方正仿宋_GBK"/>
          <w:color w:val="auto"/>
          <w:sz w:val="32"/>
          <w:szCs w:val="32"/>
          <w:highlight w:val="none"/>
          <w:lang w:val="en-US" w:eastAsia="zh-CN"/>
        </w:rPr>
        <w:t>加强绩效管理意识，加大档案宣传力度，确保档案移交时的完整性、及时性，确保档案及时验收及入库。</w:t>
      </w:r>
      <w:r>
        <w:rPr>
          <w:rFonts w:hint="eastAsia" w:eastAsia="方正仿宋_GBK"/>
          <w:color w:val="auto"/>
          <w:sz w:val="32"/>
          <w:szCs w:val="32"/>
          <w:highlight w:val="none"/>
        </w:rPr>
        <w:t>在年初指标及目标设置时，结合已有数据，综合指标的合理性及可完成性，提高目标设置严谨性，适当调整</w:t>
      </w:r>
      <w:r>
        <w:rPr>
          <w:rFonts w:hint="eastAsia" w:eastAsia="方正仿宋_GBK"/>
          <w:color w:val="auto"/>
          <w:sz w:val="32"/>
          <w:szCs w:val="32"/>
          <w:highlight w:val="none"/>
          <w:lang w:eastAsia="zh-CN"/>
        </w:rPr>
        <w:t>指标值</w:t>
      </w:r>
      <w:r>
        <w:rPr>
          <w:rFonts w:hint="eastAsia" w:eastAsia="方正仿宋_GBK"/>
          <w:color w:val="auto"/>
          <w:sz w:val="32"/>
          <w:szCs w:val="32"/>
          <w:highlight w:val="none"/>
        </w:rPr>
        <w:t>，提高绩效管理效率及绩效</w:t>
      </w:r>
      <w:r>
        <w:rPr>
          <w:rFonts w:hint="eastAsia" w:eastAsia="方正仿宋_GBK"/>
          <w:color w:val="auto"/>
          <w:sz w:val="32"/>
          <w:szCs w:val="32"/>
          <w:highlight w:val="none"/>
          <w:lang w:val="en-US" w:eastAsia="zh-CN"/>
        </w:rPr>
        <w:t>管理</w:t>
      </w:r>
      <w:r>
        <w:rPr>
          <w:rFonts w:hint="eastAsia" w:eastAsia="方正仿宋_GBK"/>
          <w:color w:val="auto"/>
          <w:sz w:val="32"/>
          <w:szCs w:val="32"/>
          <w:highlight w:val="none"/>
        </w:rPr>
        <w:t>意识</w:t>
      </w:r>
      <w:r>
        <w:rPr>
          <w:rFonts w:hint="eastAsia" w:eastAsia="方正仿宋_GBK"/>
          <w:color w:val="auto"/>
          <w:sz w:val="32"/>
          <w:szCs w:val="32"/>
          <w:highlight w:val="none"/>
          <w:lang w:eastAsia="zh-CN"/>
        </w:rPr>
        <w:t>。</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MwNDJhZmIxNDdiYzFkOGM0ZTc0NjZiYzdjNzU2YTA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4AE73E4"/>
    <w:rsid w:val="05A131E3"/>
    <w:rsid w:val="06CF0127"/>
    <w:rsid w:val="0B9E0B37"/>
    <w:rsid w:val="0BDD7AB9"/>
    <w:rsid w:val="0C7B586A"/>
    <w:rsid w:val="0E853195"/>
    <w:rsid w:val="11B9174C"/>
    <w:rsid w:val="12B207DE"/>
    <w:rsid w:val="137B21E9"/>
    <w:rsid w:val="151237B6"/>
    <w:rsid w:val="17265757"/>
    <w:rsid w:val="1AD64605"/>
    <w:rsid w:val="1EFF124F"/>
    <w:rsid w:val="24637A04"/>
    <w:rsid w:val="250C6474"/>
    <w:rsid w:val="25C4025F"/>
    <w:rsid w:val="2E3C1B78"/>
    <w:rsid w:val="31666650"/>
    <w:rsid w:val="3D4C0D14"/>
    <w:rsid w:val="3E2B6524"/>
    <w:rsid w:val="45AD6A5F"/>
    <w:rsid w:val="50EA0B67"/>
    <w:rsid w:val="52F76817"/>
    <w:rsid w:val="532946DA"/>
    <w:rsid w:val="55596E28"/>
    <w:rsid w:val="58AD0DF8"/>
    <w:rsid w:val="594A4899"/>
    <w:rsid w:val="5CBD35D4"/>
    <w:rsid w:val="5CCE758F"/>
    <w:rsid w:val="5F1D47FE"/>
    <w:rsid w:val="613D4CE3"/>
    <w:rsid w:val="63C84C47"/>
    <w:rsid w:val="68F24043"/>
    <w:rsid w:val="6AD06BC8"/>
    <w:rsid w:val="6AE96F43"/>
    <w:rsid w:val="6DF34CD9"/>
    <w:rsid w:val="72895FDA"/>
    <w:rsid w:val="7732251F"/>
    <w:rsid w:val="7B9B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_GBK" w:hAnsi="Calibri" w:eastAsia="方正小标宋_GBK" w:cs="Times New Roman"/>
      <w:color w:val="000000"/>
      <w:kern w:val="0"/>
      <w:sz w:val="24"/>
      <w:szCs w:val="24"/>
      <w:lang w:val="en-US" w:eastAsia="zh-CN" w:bidi="ar-SA"/>
    </w:r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1642</Words>
  <Characters>1842</Characters>
  <Lines>1</Lines>
  <Paragraphs>1</Paragraphs>
  <TotalTime>4</TotalTime>
  <ScaleCrop>false</ScaleCrop>
  <LinksUpToDate>false</LinksUpToDate>
  <CharactersWithSpaces>1843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ACER</cp:lastModifiedBy>
  <cp:lastPrinted>2020-04-20T08:58:00Z</cp:lastPrinted>
  <dcterms:modified xsi:type="dcterms:W3CDTF">2023-03-31T08:32:18Z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ECB59C6144234ED6840E3DA4DDBBE844</vt:lpwstr>
  </property>
</Properties>
</file>