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ascii="方正仿宋_GBK" w:eastAsia="方正仿宋_GBK"/>
          <w:sz w:val="32"/>
          <w:szCs w:val="32"/>
        </w:rPr>
      </w:pPr>
      <w:r>
        <w:rPr>
          <w:rFonts w:hint="eastAsia" w:ascii="方正仿宋_GBK" w:eastAsia="方正仿宋_GBK"/>
          <w:sz w:val="32"/>
          <w:szCs w:val="32"/>
        </w:rPr>
        <w:t>附件4</w:t>
      </w:r>
    </w:p>
    <w:p>
      <w:pPr>
        <w:spacing w:line="596" w:lineRule="exact"/>
        <w:jc w:val="center"/>
        <w:rPr>
          <w:rFonts w:eastAsia="方正小标宋_GBK"/>
          <w:sz w:val="44"/>
          <w:szCs w:val="32"/>
        </w:rPr>
      </w:pPr>
      <w:r>
        <w:rPr>
          <w:rFonts w:hint="eastAsia" w:eastAsia="方正小标宋_GBK"/>
          <w:sz w:val="44"/>
          <w:szCs w:val="32"/>
        </w:rPr>
        <w:t>重庆市璧山</w:t>
      </w:r>
      <w:r>
        <w:rPr>
          <w:rFonts w:eastAsia="方正小标宋_GBK"/>
          <w:sz w:val="44"/>
          <w:szCs w:val="32"/>
        </w:rPr>
        <w:t>区</w:t>
      </w:r>
      <w:r>
        <w:rPr>
          <w:rFonts w:hint="eastAsia" w:eastAsia="方正小标宋_GBK"/>
          <w:sz w:val="44"/>
          <w:szCs w:val="32"/>
        </w:rPr>
        <w:t>水利工程建设站</w:t>
      </w:r>
    </w:p>
    <w:p>
      <w:pPr>
        <w:pStyle w:val="12"/>
        <w:spacing w:line="596" w:lineRule="exact"/>
        <w:ind w:left="359" w:leftChars="171" w:firstLine="1100" w:firstLineChars="250"/>
        <w:rPr>
          <w:rFonts w:eastAsia="方正小标宋_GBK"/>
          <w:sz w:val="44"/>
          <w:szCs w:val="32"/>
        </w:rPr>
      </w:pPr>
      <w:r>
        <w:rPr>
          <w:rFonts w:hint="eastAsia" w:eastAsia="方正小标宋_GBK"/>
          <w:sz w:val="44"/>
          <w:szCs w:val="32"/>
        </w:rPr>
        <w:t>2022</w:t>
      </w:r>
      <w:r>
        <w:rPr>
          <w:rFonts w:eastAsia="方正小标宋_GBK"/>
          <w:sz w:val="44"/>
          <w:szCs w:val="32"/>
        </w:rPr>
        <w:t>年</w:t>
      </w:r>
      <w:r>
        <w:rPr>
          <w:rFonts w:hint="eastAsia" w:eastAsia="方正小标宋_GBK"/>
          <w:sz w:val="44"/>
          <w:szCs w:val="32"/>
        </w:rPr>
        <w:t>度</w:t>
      </w:r>
      <w:r>
        <w:rPr>
          <w:rFonts w:eastAsia="方正小标宋_GBK"/>
          <w:sz w:val="44"/>
          <w:szCs w:val="32"/>
        </w:rPr>
        <w:t>整体支出绩效</w:t>
      </w:r>
      <w:r>
        <w:rPr>
          <w:rFonts w:hint="eastAsia" w:eastAsia="方正小标宋_GBK"/>
          <w:sz w:val="44"/>
          <w:szCs w:val="32"/>
        </w:rPr>
        <w:t>自评</w:t>
      </w:r>
      <w:r>
        <w:rPr>
          <w:rFonts w:eastAsia="方正小标宋_GBK"/>
          <w:sz w:val="44"/>
          <w:szCs w:val="32"/>
        </w:rPr>
        <w:t>报告</w:t>
      </w:r>
    </w:p>
    <w:p>
      <w:pPr>
        <w:pStyle w:val="12"/>
        <w:spacing w:line="596" w:lineRule="exact"/>
        <w:ind w:left="357" w:firstLine="640"/>
        <w:rPr>
          <w:rFonts w:eastAsia="方正仿宋_GBK"/>
          <w:sz w:val="32"/>
          <w:szCs w:val="32"/>
        </w:rPr>
      </w:pPr>
    </w:p>
    <w:p>
      <w:pPr>
        <w:spacing w:line="596" w:lineRule="exact"/>
        <w:ind w:firstLine="640" w:firstLineChars="200"/>
        <w:rPr>
          <w:rFonts w:eastAsia="方正黑体_GBK"/>
          <w:sz w:val="32"/>
          <w:szCs w:val="32"/>
        </w:rPr>
      </w:pPr>
      <w:r>
        <w:rPr>
          <w:rFonts w:eastAsia="方正黑体_GBK"/>
          <w:sz w:val="32"/>
          <w:szCs w:val="32"/>
        </w:rPr>
        <w:t>一、基本</w:t>
      </w:r>
      <w:r>
        <w:rPr>
          <w:rFonts w:hint="eastAsia" w:eastAsia="方正黑体_GBK"/>
          <w:sz w:val="32"/>
          <w:szCs w:val="32"/>
        </w:rPr>
        <w:t>情况</w:t>
      </w:r>
    </w:p>
    <w:p>
      <w:pPr>
        <w:spacing w:line="596" w:lineRule="exact"/>
        <w:ind w:firstLine="640" w:firstLineChars="200"/>
        <w:rPr>
          <w:rFonts w:eastAsia="方正仿宋_GBK"/>
          <w:sz w:val="32"/>
          <w:szCs w:val="32"/>
        </w:rPr>
      </w:pPr>
      <w:r>
        <w:rPr>
          <w:rFonts w:eastAsia="方正仿宋_GBK"/>
          <w:sz w:val="32"/>
          <w:szCs w:val="32"/>
        </w:rPr>
        <w:t>（一）</w:t>
      </w:r>
      <w:r>
        <w:rPr>
          <w:rFonts w:hint="eastAsia" w:eastAsia="方正仿宋_GBK"/>
          <w:color w:val="000000" w:themeColor="text1"/>
          <w:sz w:val="32"/>
          <w:szCs w:val="32"/>
          <w14:textFill>
            <w14:solidFill>
              <w14:schemeClr w14:val="tx1"/>
            </w14:solidFill>
          </w14:textFill>
        </w:rPr>
        <w:t>单位</w:t>
      </w:r>
      <w:r>
        <w:rPr>
          <w:rFonts w:hint="eastAsia" w:eastAsia="方正仿宋_GBK"/>
          <w:sz w:val="32"/>
          <w:szCs w:val="32"/>
        </w:rPr>
        <w:t>基本情况</w:t>
      </w:r>
      <w:r>
        <w:rPr>
          <w:rFonts w:eastAsia="方正仿宋_GBK"/>
          <w:sz w:val="32"/>
          <w:szCs w:val="32"/>
        </w:rPr>
        <w:t>。</w:t>
      </w:r>
    </w:p>
    <w:p>
      <w:pPr>
        <w:spacing w:line="596" w:lineRule="exact"/>
        <w:ind w:firstLine="640" w:firstLineChars="200"/>
        <w:rPr>
          <w:rFonts w:eastAsia="方正仿宋_GBK"/>
          <w:sz w:val="32"/>
          <w:szCs w:val="32"/>
        </w:rPr>
      </w:pPr>
      <w:r>
        <w:rPr>
          <w:rFonts w:hint="eastAsia" w:eastAsia="方正仿宋_GBK"/>
          <w:sz w:val="32"/>
          <w:szCs w:val="32"/>
        </w:rPr>
        <w:t>1、</w:t>
      </w:r>
      <w:r>
        <w:rPr>
          <w:rFonts w:hint="eastAsia" w:eastAsia="方正仿宋_GBK"/>
          <w:color w:val="000000" w:themeColor="text1"/>
          <w:sz w:val="32"/>
          <w:szCs w:val="32"/>
          <w14:textFill>
            <w14:solidFill>
              <w14:schemeClr w14:val="tx1"/>
            </w14:solidFill>
          </w14:textFill>
        </w:rPr>
        <w:t>单位</w:t>
      </w:r>
      <w:r>
        <w:rPr>
          <w:rFonts w:hint="eastAsia" w:eastAsia="方正仿宋_GBK"/>
          <w:sz w:val="32"/>
          <w:szCs w:val="32"/>
        </w:rPr>
        <w:t>职级</w:t>
      </w:r>
    </w:p>
    <w:p>
      <w:pPr>
        <w:spacing w:line="596" w:lineRule="exact"/>
        <w:ind w:firstLine="640" w:firstLineChars="200"/>
        <w:rPr>
          <w:rFonts w:eastAsia="方正仿宋_GBK"/>
          <w:color w:val="FF0000"/>
          <w:sz w:val="32"/>
          <w:szCs w:val="32"/>
        </w:rPr>
      </w:pPr>
      <w:r>
        <w:rPr>
          <w:rFonts w:hint="eastAsia" w:ascii="方正仿宋_GBK" w:hAnsi="方正仿宋_GBK" w:eastAsia="方正仿宋_GBK" w:cs="方正仿宋_GBK"/>
          <w:sz w:val="32"/>
          <w:szCs w:val="32"/>
        </w:rPr>
        <w:t>重庆市璧山区水利工程建设站是区政府工作部门</w:t>
      </w:r>
      <w:r>
        <w:rPr>
          <w:rFonts w:hint="eastAsia" w:eastAsia="方正仿宋_GBK"/>
          <w:sz w:val="32"/>
          <w:szCs w:val="32"/>
        </w:rPr>
        <w:t>，</w:t>
      </w:r>
      <w:r>
        <w:rPr>
          <w:rFonts w:hint="eastAsia" w:ascii="方正仿宋_GBK" w:hAnsi="方正仿宋_GBK" w:eastAsia="方正仿宋_GBK" w:cs="方正仿宋_GBK"/>
          <w:sz w:val="32"/>
          <w:szCs w:val="32"/>
        </w:rPr>
        <w:t>为区水利局管理的财政全额补助一类正科级事业单位</w:t>
      </w:r>
      <w:r>
        <w:rPr>
          <w:rFonts w:hint="eastAsia" w:eastAsia="方正仿宋_GBK"/>
          <w:sz w:val="32"/>
          <w:szCs w:val="32"/>
        </w:rPr>
        <w:t>。</w:t>
      </w:r>
    </w:p>
    <w:p>
      <w:pPr>
        <w:spacing w:line="596" w:lineRule="exact"/>
        <w:ind w:firstLine="640" w:firstLineChars="200"/>
        <w:rPr>
          <w:rFonts w:eastAsia="方正仿宋_GBK"/>
          <w:sz w:val="32"/>
          <w:szCs w:val="32"/>
        </w:rPr>
      </w:pPr>
      <w:r>
        <w:rPr>
          <w:rFonts w:hint="eastAsia" w:eastAsia="方正仿宋_GBK"/>
          <w:sz w:val="32"/>
          <w:szCs w:val="32"/>
        </w:rPr>
        <w:t>2、内设机构及编制</w:t>
      </w:r>
    </w:p>
    <w:p>
      <w:pPr>
        <w:spacing w:line="596" w:lineRule="exact"/>
        <w:ind w:firstLine="640" w:firstLineChars="200"/>
        <w:rPr>
          <w:rFonts w:eastAsia="方正仿宋_GBK"/>
          <w:color w:val="FF0000"/>
          <w:sz w:val="32"/>
          <w:szCs w:val="32"/>
        </w:rPr>
      </w:pPr>
      <w:r>
        <w:rPr>
          <w:rFonts w:hint="eastAsia" w:ascii="方正仿宋_GBK" w:hAnsi="方正仿宋_GBK" w:eastAsia="方正仿宋_GBK" w:cs="方正仿宋_GBK"/>
          <w:sz w:val="32"/>
          <w:szCs w:val="32"/>
        </w:rPr>
        <w:t>重庆市璧山区水利工程建设站核定事业干部编制7名，核定领导职数2名，其中，正职一名，副职一名。</w:t>
      </w:r>
    </w:p>
    <w:p>
      <w:pPr>
        <w:spacing w:line="596" w:lineRule="exact"/>
        <w:ind w:firstLine="640" w:firstLineChars="200"/>
        <w:rPr>
          <w:rFonts w:eastAsia="方正仿宋_GBK"/>
          <w:sz w:val="32"/>
          <w:szCs w:val="32"/>
        </w:rPr>
      </w:pPr>
      <w:r>
        <w:rPr>
          <w:rFonts w:hint="eastAsia" w:eastAsia="方正仿宋_GBK"/>
          <w:sz w:val="32"/>
          <w:szCs w:val="32"/>
        </w:rPr>
        <w:t>3、</w:t>
      </w:r>
      <w:r>
        <w:rPr>
          <w:rFonts w:hint="eastAsia" w:eastAsia="方正仿宋_GBK"/>
          <w:color w:val="000000" w:themeColor="text1"/>
          <w:sz w:val="32"/>
          <w:szCs w:val="32"/>
          <w14:textFill>
            <w14:solidFill>
              <w14:schemeClr w14:val="tx1"/>
            </w14:solidFill>
          </w14:textFill>
        </w:rPr>
        <w:t>单位</w:t>
      </w:r>
      <w:r>
        <w:rPr>
          <w:rFonts w:hint="eastAsia" w:eastAsia="方正仿宋_GBK"/>
          <w:sz w:val="32"/>
          <w:szCs w:val="32"/>
        </w:rPr>
        <w:t>职能职责</w:t>
      </w:r>
    </w:p>
    <w:p>
      <w:pPr>
        <w:spacing w:line="560" w:lineRule="exact"/>
        <w:ind w:firstLine="640" w:firstLineChars="200"/>
        <w:rPr>
          <w:rFonts w:ascii="方正仿宋_GBK" w:hAnsi="方正仿宋_GBK" w:eastAsia="方正仿宋_GBK" w:cs="方正仿宋_GBK"/>
          <w:sz w:val="32"/>
          <w:szCs w:val="32"/>
        </w:rPr>
      </w:pPr>
      <w:r>
        <w:rPr>
          <w:rFonts w:hint="eastAsia" w:eastAsia="方正仿宋_GBK"/>
          <w:sz w:val="32"/>
          <w:szCs w:val="32"/>
        </w:rPr>
        <w:t>（1）</w:t>
      </w:r>
      <w:r>
        <w:rPr>
          <w:rFonts w:hint="eastAsia" w:ascii="方正仿宋_GBK" w:hAnsi="方正仿宋_GBK" w:eastAsia="方正仿宋_GBK" w:cs="方正仿宋_GBK"/>
          <w:sz w:val="32"/>
          <w:szCs w:val="32"/>
        </w:rPr>
        <w:t>宣传贯彻国家和地方关于水利工程建设与质量方面的法律、法规、规章、强制性条文和技术标准。</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（2）负责城市水利工程、重点水源工程和市级重点水利工程等建设的事务性工作。</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（3）承担编制全区水利工程质量提升行动规划的事务性工作。</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（4）协助主管部门做好辖区内的在建水利工程质量方面的事务性工作，为工程参建各方面质量管理体系建设提供服务。</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按照有关规定参加水利工程的阶段性验收和工程竣工验收，掌握辖区内水利工程质量动态，为水利工程质量事故的调查、水利工程建设项目稽查提供相关数据信息，负责全区水利工程质量技术研究、推广和培训。</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（6）承办主管部门交办的其他事项。</w:t>
      </w:r>
    </w:p>
    <w:p>
      <w:pPr>
        <w:spacing w:line="596" w:lineRule="exact"/>
        <w:ind w:firstLine="640" w:firstLineChars="200"/>
        <w:rPr>
          <w:rFonts w:eastAsia="方正仿宋_GBK"/>
          <w:sz w:val="32"/>
          <w:szCs w:val="32"/>
        </w:rPr>
      </w:pPr>
      <w:r>
        <w:rPr>
          <w:rFonts w:eastAsia="方正仿宋_GBK"/>
          <w:sz w:val="32"/>
          <w:szCs w:val="32"/>
        </w:rPr>
        <w:t>（二）</w:t>
      </w:r>
      <w:r>
        <w:rPr>
          <w:rFonts w:hint="eastAsia" w:eastAsia="方正仿宋_GBK"/>
          <w:sz w:val="32"/>
          <w:szCs w:val="32"/>
        </w:rPr>
        <w:t>预算及支出情况</w:t>
      </w:r>
    </w:p>
    <w:p>
      <w:pPr>
        <w:spacing w:line="600" w:lineRule="exact"/>
        <w:ind w:firstLine="640" w:firstLineChars="200"/>
      </w:pPr>
      <w:r>
        <w:rPr>
          <w:rFonts w:hint="eastAsia" w:eastAsia="方正仿宋_GBK" w:cs="方正仿宋_GBK"/>
          <w:sz w:val="32"/>
          <w:szCs w:val="32"/>
        </w:rPr>
        <w:t>2022年财政资金年初支出预算为208.901884万元，年中调整预算为</w:t>
      </w:r>
      <w:r>
        <w:rPr>
          <w:rFonts w:hint="eastAsia" w:eastAsia="方正仿宋_GBK" w:cs="方正仿宋_GBK"/>
          <w:kern w:val="0"/>
          <w:sz w:val="32"/>
          <w:szCs w:val="32"/>
          <w:shd w:val="clear" w:color="auto" w:fill="FFFFFF"/>
        </w:rPr>
        <w:t>162.259082</w:t>
      </w:r>
      <w:r>
        <w:rPr>
          <w:rFonts w:hint="eastAsia" w:eastAsia="方正仿宋_GBK" w:cs="方正仿宋_GBK"/>
          <w:sz w:val="32"/>
          <w:szCs w:val="32"/>
        </w:rPr>
        <w:t>万元，</w:t>
      </w:r>
      <w:r>
        <w:rPr>
          <w:rFonts w:hint="eastAsia" w:eastAsia="方正仿宋_GBK" w:cs="方正仿宋_GBK"/>
          <w:kern w:val="0"/>
          <w:sz w:val="32"/>
          <w:szCs w:val="32"/>
          <w:shd w:val="clear" w:color="auto" w:fill="FFFFFF"/>
        </w:rPr>
        <w:t>上年结转0.268706万元</w:t>
      </w:r>
      <w:r>
        <w:rPr>
          <w:rFonts w:hint="eastAsia" w:eastAsia="方正仿宋_GBK" w:cs="方正仿宋_GBK"/>
          <w:sz w:val="32"/>
          <w:szCs w:val="32"/>
        </w:rPr>
        <w:t>，调整后支出预算为162.527788万元；年末支出决算为162.259082万元，年末结转和结余为</w:t>
      </w:r>
      <w:r>
        <w:rPr>
          <w:rFonts w:hint="eastAsia" w:eastAsia="方正仿宋_GBK" w:cs="方正仿宋_GBK"/>
          <w:kern w:val="0"/>
          <w:sz w:val="32"/>
          <w:szCs w:val="32"/>
          <w:shd w:val="clear" w:color="auto" w:fill="FFFFFF"/>
        </w:rPr>
        <w:t>0.268706</w:t>
      </w:r>
      <w:r>
        <w:rPr>
          <w:rFonts w:hint="eastAsia" w:eastAsia="方正仿宋_GBK" w:cs="方正仿宋_GBK"/>
          <w:sz w:val="32"/>
          <w:szCs w:val="32"/>
        </w:rPr>
        <w:t>万元。</w:t>
      </w:r>
    </w:p>
    <w:p>
      <w:pPr>
        <w:spacing w:line="596" w:lineRule="exact"/>
        <w:ind w:firstLine="640" w:firstLineChars="200"/>
        <w:rPr>
          <w:rFonts w:eastAsia="方正黑体_GBK"/>
          <w:sz w:val="32"/>
          <w:szCs w:val="32"/>
        </w:rPr>
      </w:pPr>
      <w:r>
        <w:rPr>
          <w:rFonts w:hint="eastAsia" w:eastAsia="方正黑体_GBK"/>
          <w:sz w:val="32"/>
          <w:szCs w:val="32"/>
        </w:rPr>
        <w:t>二</w:t>
      </w:r>
      <w:r>
        <w:rPr>
          <w:rFonts w:eastAsia="方正黑体_GBK"/>
          <w:sz w:val="32"/>
          <w:szCs w:val="32"/>
        </w:rPr>
        <w:t>、</w:t>
      </w:r>
      <w:r>
        <w:rPr>
          <w:rFonts w:hint="eastAsia" w:eastAsia="方正黑体_GBK"/>
          <w:sz w:val="32"/>
          <w:szCs w:val="32"/>
        </w:rPr>
        <w:t>主要成效</w:t>
      </w:r>
    </w:p>
    <w:p>
      <w:pPr>
        <w:spacing w:line="600" w:lineRule="exact"/>
        <w:ind w:firstLine="640" w:firstLineChars="200"/>
        <w:rPr>
          <w:rFonts w:eastAsia="方正仿宋_GBK"/>
          <w:color w:val="FF0000"/>
          <w:sz w:val="32"/>
          <w:szCs w:val="32"/>
        </w:rPr>
      </w:pPr>
      <w:r>
        <w:rPr>
          <w:rFonts w:hint="eastAsia" w:eastAsia="方正仿宋_GBK"/>
          <w:sz w:val="32"/>
          <w:szCs w:val="32"/>
        </w:rPr>
        <w:t>单位</w:t>
      </w:r>
      <w:r>
        <w:rPr>
          <w:rFonts w:eastAsia="方正仿宋_GBK"/>
          <w:sz w:val="32"/>
          <w:szCs w:val="32"/>
        </w:rPr>
        <w:t>在局党委的领导下，认真贯彻落实党风廉政建设各项任务，做好廉政风险防控管理工作</w:t>
      </w:r>
      <w:r>
        <w:rPr>
          <w:rFonts w:hint="eastAsia" w:eastAsia="方正仿宋_GBK"/>
          <w:sz w:val="32"/>
          <w:szCs w:val="32"/>
        </w:rPr>
        <w:t>，</w:t>
      </w:r>
      <w:r>
        <w:rPr>
          <w:rFonts w:eastAsia="方正仿宋_GBK"/>
          <w:sz w:val="32"/>
          <w:szCs w:val="32"/>
        </w:rPr>
        <w:t>并对重要岗位和重点人员开展定期和不定期约谈。干部职工严格遵守</w:t>
      </w:r>
      <w:r>
        <w:rPr>
          <w:rFonts w:hint="eastAsia" w:eastAsia="方正仿宋_GBK"/>
          <w:sz w:val="32"/>
          <w:szCs w:val="32"/>
          <w:lang w:eastAsia="zh-CN"/>
        </w:rPr>
        <w:t>中央</w:t>
      </w:r>
      <w:r>
        <w:rPr>
          <w:rFonts w:eastAsia="方正仿宋_GBK"/>
          <w:sz w:val="32"/>
          <w:szCs w:val="32"/>
        </w:rPr>
        <w:t>八项规定</w:t>
      </w:r>
      <w:bookmarkStart w:id="0" w:name="_GoBack"/>
      <w:bookmarkEnd w:id="0"/>
      <w:r>
        <w:rPr>
          <w:rFonts w:eastAsia="方正仿宋_GBK"/>
          <w:sz w:val="32"/>
          <w:szCs w:val="32"/>
        </w:rPr>
        <w:t>，廉洁自律，没有违规、违纪、违法情况发生</w:t>
      </w:r>
      <w:r>
        <w:rPr>
          <w:rFonts w:hint="eastAsia" w:eastAsia="方正仿宋_GBK"/>
          <w:sz w:val="32"/>
          <w:szCs w:val="32"/>
        </w:rPr>
        <w:t>；</w:t>
      </w:r>
      <w:r>
        <w:rPr>
          <w:rFonts w:eastAsia="方正仿宋_GBK"/>
          <w:sz w:val="32"/>
          <w:szCs w:val="32"/>
        </w:rPr>
        <w:t>202</w:t>
      </w:r>
      <w:r>
        <w:rPr>
          <w:rFonts w:hint="eastAsia" w:eastAsia="方正仿宋_GBK"/>
          <w:sz w:val="32"/>
          <w:szCs w:val="32"/>
        </w:rPr>
        <w:t>2</w:t>
      </w:r>
      <w:r>
        <w:rPr>
          <w:rFonts w:eastAsia="方正仿宋_GBK"/>
          <w:sz w:val="32"/>
          <w:szCs w:val="32"/>
        </w:rPr>
        <w:t>年，全站负责实施工程包括市级重点项目的渝西水资源配置嘉陵江干线（璧山段）、千秋堰新建中型水库工程；新建</w:t>
      </w:r>
      <w:r>
        <w:rPr>
          <w:rFonts w:hint="eastAsia" w:eastAsia="方正仿宋_GBK"/>
          <w:sz w:val="32"/>
          <w:szCs w:val="32"/>
        </w:rPr>
        <w:t>小型</w:t>
      </w:r>
      <w:r>
        <w:rPr>
          <w:rFonts w:eastAsia="方正仿宋_GBK"/>
          <w:sz w:val="32"/>
          <w:szCs w:val="32"/>
        </w:rPr>
        <w:t>水库</w:t>
      </w:r>
      <w:r>
        <w:rPr>
          <w:rFonts w:hint="eastAsia" w:eastAsia="方正仿宋_GBK"/>
          <w:sz w:val="32"/>
          <w:szCs w:val="32"/>
        </w:rPr>
        <w:t>1</w:t>
      </w:r>
      <w:r>
        <w:rPr>
          <w:rFonts w:eastAsia="方正仿宋_GBK"/>
          <w:sz w:val="32"/>
          <w:szCs w:val="32"/>
        </w:rPr>
        <w:t>座</w:t>
      </w:r>
      <w:r>
        <w:rPr>
          <w:rFonts w:hint="eastAsia" w:eastAsia="方正仿宋_GBK"/>
          <w:sz w:val="32"/>
          <w:szCs w:val="32"/>
        </w:rPr>
        <w:t>（染房）</w:t>
      </w:r>
      <w:r>
        <w:rPr>
          <w:rFonts w:eastAsia="方正仿宋_GBK"/>
          <w:sz w:val="32"/>
          <w:szCs w:val="32"/>
        </w:rPr>
        <w:t>、河道治理工程</w:t>
      </w:r>
      <w:r>
        <w:rPr>
          <w:rFonts w:hint="eastAsia" w:eastAsia="方正仿宋_GBK"/>
          <w:sz w:val="32"/>
          <w:szCs w:val="32"/>
        </w:rPr>
        <w:t>4</w:t>
      </w:r>
      <w:r>
        <w:rPr>
          <w:rFonts w:eastAsia="方正仿宋_GBK"/>
          <w:sz w:val="32"/>
          <w:szCs w:val="32"/>
        </w:rPr>
        <w:t>处</w:t>
      </w:r>
      <w:r>
        <w:rPr>
          <w:rFonts w:hint="eastAsia" w:eastAsia="方正仿宋_GBK"/>
          <w:sz w:val="32"/>
          <w:szCs w:val="32"/>
        </w:rPr>
        <w:t>（石桥河、丁家河、安川桥、水头沟）</w:t>
      </w:r>
      <w:r>
        <w:rPr>
          <w:rFonts w:eastAsia="方正仿宋_GBK"/>
          <w:sz w:val="32"/>
          <w:szCs w:val="32"/>
        </w:rPr>
        <w:t>、</w:t>
      </w:r>
      <w:r>
        <w:rPr>
          <w:rFonts w:hint="eastAsia" w:eastAsia="方正仿宋_GBK"/>
          <w:sz w:val="32"/>
          <w:szCs w:val="32"/>
        </w:rPr>
        <w:t>移民后扶工程3</w:t>
      </w:r>
      <w:r>
        <w:rPr>
          <w:rFonts w:eastAsia="方正仿宋_GBK"/>
          <w:sz w:val="32"/>
          <w:szCs w:val="32"/>
        </w:rPr>
        <w:t>处</w:t>
      </w:r>
      <w:r>
        <w:rPr>
          <w:rFonts w:hint="eastAsia" w:eastAsia="方正仿宋_GBK"/>
          <w:sz w:val="32"/>
          <w:szCs w:val="32"/>
        </w:rPr>
        <w:t>（金堂交通桥、金堂—三五管道、路灯），完成7701盏路灯建设任务。</w:t>
      </w:r>
      <w:r>
        <w:rPr>
          <w:rFonts w:eastAsia="方正仿宋_GBK"/>
          <w:sz w:val="32"/>
          <w:szCs w:val="32"/>
        </w:rPr>
        <w:t>前期工作</w:t>
      </w:r>
      <w:r>
        <w:rPr>
          <w:rFonts w:hint="eastAsia" w:eastAsia="方正仿宋_GBK"/>
          <w:sz w:val="32"/>
          <w:szCs w:val="32"/>
        </w:rPr>
        <w:t>有王家湾—朱家桥河道综合治理工程、“水美乡村”</w:t>
      </w:r>
      <w:r>
        <w:rPr>
          <w:rFonts w:eastAsia="方正仿宋_GBK"/>
          <w:sz w:val="32"/>
          <w:szCs w:val="32"/>
        </w:rPr>
        <w:t>、</w:t>
      </w:r>
      <w:r>
        <w:rPr>
          <w:rFonts w:hint="eastAsia" w:eastAsia="方正仿宋_GBK"/>
          <w:sz w:val="32"/>
          <w:szCs w:val="32"/>
        </w:rPr>
        <w:t>中小河流治理试点、二郎岗生态农业项目（水利部分）</w:t>
      </w:r>
      <w:r>
        <w:rPr>
          <w:rFonts w:eastAsia="方正仿宋_GBK"/>
          <w:sz w:val="32"/>
          <w:szCs w:val="32"/>
        </w:rPr>
        <w:t>马坊河防洪薄弱点项目策划等</w:t>
      </w:r>
      <w:r>
        <w:rPr>
          <w:rFonts w:hint="eastAsia" w:eastAsia="方正仿宋_GBK"/>
          <w:sz w:val="32"/>
          <w:szCs w:val="32"/>
        </w:rPr>
        <w:t>，</w:t>
      </w:r>
      <w:r>
        <w:rPr>
          <w:rFonts w:eastAsia="方正仿宋_GBK"/>
          <w:sz w:val="32"/>
          <w:szCs w:val="32"/>
        </w:rPr>
        <w:t>规划整治农村水系8段</w:t>
      </w:r>
      <w:r>
        <w:rPr>
          <w:rFonts w:hint="eastAsia" w:eastAsia="方正仿宋_GBK"/>
          <w:sz w:val="32"/>
          <w:szCs w:val="32"/>
        </w:rPr>
        <w:t>、</w:t>
      </w:r>
      <w:r>
        <w:rPr>
          <w:rFonts w:eastAsia="方正仿宋_GBK"/>
          <w:sz w:val="32"/>
          <w:szCs w:val="32"/>
        </w:rPr>
        <w:t>中小河流4段</w:t>
      </w:r>
      <w:r>
        <w:rPr>
          <w:rFonts w:hint="eastAsia" w:eastAsia="方正仿宋_GBK"/>
          <w:sz w:val="32"/>
          <w:szCs w:val="32"/>
        </w:rPr>
        <w:t>，</w:t>
      </w:r>
      <w:r>
        <w:rPr>
          <w:rFonts w:eastAsia="方正仿宋_GBK"/>
          <w:sz w:val="32"/>
          <w:szCs w:val="32"/>
        </w:rPr>
        <w:t>河道整治长度共计</w:t>
      </w:r>
      <w:r>
        <w:rPr>
          <w:rFonts w:hint="eastAsia" w:eastAsia="方正仿宋_GBK"/>
          <w:sz w:val="32"/>
          <w:szCs w:val="32"/>
        </w:rPr>
        <w:t>31.7</w:t>
      </w:r>
      <w:r>
        <w:rPr>
          <w:rFonts w:eastAsia="方正仿宋_GBK"/>
          <w:sz w:val="32"/>
          <w:szCs w:val="32"/>
        </w:rPr>
        <w:t>km</w:t>
      </w:r>
      <w:r>
        <w:rPr>
          <w:rFonts w:hint="eastAsia" w:eastAsia="方正仿宋_GBK"/>
          <w:sz w:val="32"/>
          <w:szCs w:val="32"/>
        </w:rPr>
        <w:t>；</w:t>
      </w:r>
      <w:r>
        <w:rPr>
          <w:rFonts w:eastAsia="方正仿宋_GBK"/>
          <w:sz w:val="32"/>
          <w:szCs w:val="32"/>
        </w:rPr>
        <w:t>202</w:t>
      </w:r>
      <w:r>
        <w:rPr>
          <w:rFonts w:hint="eastAsia" w:eastAsia="方正仿宋_GBK"/>
          <w:sz w:val="32"/>
          <w:szCs w:val="32"/>
        </w:rPr>
        <w:t>2</w:t>
      </w:r>
      <w:r>
        <w:rPr>
          <w:rFonts w:eastAsia="方正仿宋_GBK"/>
          <w:sz w:val="32"/>
          <w:szCs w:val="32"/>
        </w:rPr>
        <w:t>年，我单位积极开展并做好精准扶贫、职工工会、关工委、</w:t>
      </w:r>
      <w:r>
        <w:rPr>
          <w:rFonts w:hint="eastAsia" w:eastAsia="方正仿宋_GBK"/>
          <w:sz w:val="32"/>
          <w:szCs w:val="32"/>
        </w:rPr>
        <w:t>志</w:t>
      </w:r>
      <w:r>
        <w:rPr>
          <w:rFonts w:eastAsia="方正仿宋_GBK"/>
          <w:sz w:val="32"/>
          <w:szCs w:val="32"/>
        </w:rPr>
        <w:t>愿者服务等工作。办结信访</w:t>
      </w:r>
      <w:r>
        <w:rPr>
          <w:rFonts w:hint="eastAsia" w:eastAsia="方正仿宋_GBK"/>
          <w:sz w:val="32"/>
          <w:szCs w:val="32"/>
        </w:rPr>
        <w:t>5</w:t>
      </w:r>
      <w:r>
        <w:rPr>
          <w:rFonts w:eastAsia="方正仿宋_GBK"/>
          <w:sz w:val="32"/>
          <w:szCs w:val="32"/>
        </w:rPr>
        <w:t>次</w:t>
      </w:r>
      <w:r>
        <w:rPr>
          <w:rFonts w:hint="eastAsia" w:eastAsia="方正仿宋_GBK"/>
          <w:sz w:val="32"/>
          <w:szCs w:val="32"/>
        </w:rPr>
        <w:t>；</w:t>
      </w:r>
      <w:r>
        <w:rPr>
          <w:rFonts w:eastAsia="方正仿宋_GBK"/>
          <w:sz w:val="32"/>
          <w:szCs w:val="32"/>
        </w:rPr>
        <w:t>按照市、区、局的要求，结合水利安全生产工作，我单位组织对各在建工程施工单位以及本单位工作场所进行各类安全生产专项检查、排查，如高温汛期大排查、大整治、大执法检查，重大节假日前后专项检查、电气隐患排查、危化品排查等。本年度我单位的所有工地均未发生安全生产事故。</w:t>
      </w:r>
    </w:p>
    <w:p>
      <w:pPr>
        <w:spacing w:line="596" w:lineRule="exact"/>
        <w:ind w:firstLine="640" w:firstLineChars="200"/>
        <w:rPr>
          <w:rFonts w:eastAsia="方正黑体_GBK"/>
          <w:sz w:val="32"/>
          <w:szCs w:val="32"/>
        </w:rPr>
      </w:pPr>
      <w:r>
        <w:rPr>
          <w:rFonts w:hint="eastAsia" w:eastAsia="方正黑体_GBK"/>
          <w:sz w:val="32"/>
          <w:szCs w:val="32"/>
        </w:rPr>
        <w:t>三、绩效</w:t>
      </w:r>
      <w:r>
        <w:rPr>
          <w:rFonts w:eastAsia="方正黑体_GBK"/>
          <w:sz w:val="32"/>
          <w:szCs w:val="32"/>
        </w:rPr>
        <w:t>评价情况及结论</w:t>
      </w:r>
    </w:p>
    <w:p>
      <w:pPr>
        <w:spacing w:line="596" w:lineRule="exact"/>
        <w:ind w:firstLine="640" w:firstLineChars="200"/>
        <w:rPr>
          <w:rFonts w:eastAsia="方正仿宋_GBK"/>
          <w:sz w:val="32"/>
          <w:szCs w:val="32"/>
        </w:rPr>
      </w:pPr>
      <w:r>
        <w:rPr>
          <w:rFonts w:hint="eastAsia" w:eastAsia="方正仿宋_GBK"/>
          <w:sz w:val="32"/>
          <w:szCs w:val="32"/>
        </w:rPr>
        <w:t>根据《重庆市璧山区水利工程建设站2022年度部门整体支出绩效自评表》中的指标体系分析情况，重庆市璧山区水利工程建设站2022年度部门整体支出绩效自评总得分96分，等级为“优”。具体得分情况如表1所示。</w:t>
      </w:r>
    </w:p>
    <w:p>
      <w:pPr>
        <w:widowControl/>
        <w:shd w:val="clear" w:color="auto" w:fill="FFFFFF"/>
        <w:adjustRightInd w:val="0"/>
        <w:snapToGrid w:val="0"/>
        <w:spacing w:line="600" w:lineRule="exact"/>
        <w:ind w:firstLine="560" w:firstLineChars="200"/>
        <w:jc w:val="center"/>
        <w:rPr>
          <w:rFonts w:eastAsia="方正仿宋_GBK" w:cs="方正仿宋_GBK"/>
          <w:kern w:val="0"/>
          <w:sz w:val="28"/>
          <w:szCs w:val="28"/>
          <w:shd w:val="clear" w:color="auto" w:fill="FFFFFF"/>
        </w:rPr>
      </w:pPr>
      <w:r>
        <w:rPr>
          <w:rFonts w:hint="eastAsia" w:eastAsia="方正仿宋_GBK" w:cs="方正仿宋_GBK"/>
          <w:kern w:val="0"/>
          <w:sz w:val="28"/>
          <w:szCs w:val="28"/>
          <w:shd w:val="clear" w:color="auto" w:fill="FFFFFF"/>
        </w:rPr>
        <w:t>表 1：指标得分情况</w:t>
      </w:r>
    </w:p>
    <w:tbl>
      <w:tblPr>
        <w:tblStyle w:val="8"/>
        <w:tblW w:w="8097" w:type="dxa"/>
        <w:jc w:val="center"/>
        <w:tblInd w:w="0" w:type="dxa"/>
        <w:tblLayout w:type="fixed"/>
        <w:tblCellMar>
          <w:top w:w="0" w:type="dxa"/>
          <w:left w:w="108" w:type="dxa"/>
          <w:bottom w:w="0" w:type="dxa"/>
          <w:right w:w="108" w:type="dxa"/>
        </w:tblCellMar>
      </w:tblPr>
      <w:tblGrid>
        <w:gridCol w:w="3724"/>
        <w:gridCol w:w="1457"/>
        <w:gridCol w:w="1457"/>
        <w:gridCol w:w="1459"/>
      </w:tblGrid>
      <w:tr>
        <w:tblPrEx>
          <w:tblLayout w:type="fixed"/>
          <w:tblCellMar>
            <w:top w:w="0" w:type="dxa"/>
            <w:left w:w="108" w:type="dxa"/>
            <w:bottom w:w="0" w:type="dxa"/>
            <w:right w:w="108" w:type="dxa"/>
          </w:tblCellMar>
        </w:tblPrEx>
        <w:trPr>
          <w:trHeight w:val="462" w:hRule="atLeast"/>
          <w:jc w:val="center"/>
        </w:trPr>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方正仿宋_GBK" w:cs="方正仿宋_GBK"/>
                <w:sz w:val="24"/>
              </w:rPr>
            </w:pPr>
            <w:r>
              <w:rPr>
                <w:rFonts w:hint="eastAsia" w:eastAsia="方正仿宋_GBK" w:cs="方正仿宋_GBK"/>
                <w:kern w:val="0"/>
                <w:sz w:val="24"/>
                <w:lang w:bidi="ar"/>
              </w:rPr>
              <w:t>指标名称</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方正仿宋_GBK" w:cs="方正仿宋_GBK"/>
                <w:sz w:val="24"/>
              </w:rPr>
            </w:pPr>
            <w:r>
              <w:rPr>
                <w:rFonts w:hint="eastAsia" w:eastAsia="方正仿宋_GBK" w:cs="方正仿宋_GBK"/>
                <w:kern w:val="0"/>
                <w:sz w:val="24"/>
                <w:lang w:bidi="ar"/>
              </w:rPr>
              <w:t>权重</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方正仿宋_GBK" w:cs="方正仿宋_GBK"/>
                <w:sz w:val="24"/>
              </w:rPr>
            </w:pPr>
            <w:r>
              <w:rPr>
                <w:rFonts w:hint="eastAsia" w:eastAsia="方正仿宋_GBK" w:cs="方正仿宋_GBK"/>
                <w:kern w:val="0"/>
                <w:sz w:val="24"/>
                <w:lang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方正仿宋_GBK" w:cs="方正仿宋_GBK"/>
                <w:kern w:val="0"/>
                <w:sz w:val="24"/>
                <w:lang w:bidi="ar"/>
              </w:rPr>
            </w:pPr>
            <w:r>
              <w:rPr>
                <w:rFonts w:hint="eastAsia" w:eastAsia="方正仿宋_GBK" w:cs="方正仿宋_GBK"/>
                <w:kern w:val="0"/>
                <w:sz w:val="24"/>
                <w:lang w:bidi="ar"/>
              </w:rPr>
              <w:t>得分率</w:t>
            </w:r>
          </w:p>
        </w:tc>
      </w:tr>
      <w:tr>
        <w:tblPrEx>
          <w:tblLayout w:type="fixed"/>
          <w:tblCellMar>
            <w:top w:w="0" w:type="dxa"/>
            <w:left w:w="108" w:type="dxa"/>
            <w:bottom w:w="0" w:type="dxa"/>
            <w:right w:w="108" w:type="dxa"/>
          </w:tblCellMar>
        </w:tblPrEx>
        <w:trPr>
          <w:trHeight w:val="456" w:hRule="atLeast"/>
          <w:jc w:val="center"/>
        </w:trPr>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预算绩效管理率</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s="仿宋"/>
                <w:sz w:val="24"/>
              </w:rPr>
            </w:pPr>
            <w:r>
              <w:rPr>
                <w:rFonts w:hint="eastAsia" w:eastAsia="仿宋" w:cs="仿宋"/>
                <w:sz w:val="24"/>
              </w:rPr>
              <w:t>20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s="仿宋"/>
                <w:sz w:val="24"/>
              </w:rPr>
            </w:pPr>
            <w:r>
              <w:rPr>
                <w:rFonts w:hint="eastAsia" w:eastAsia="仿宋" w:cs="仿宋"/>
                <w:kern w:val="0"/>
                <w:sz w:val="24"/>
                <w:lang w:bidi="ar"/>
              </w:rPr>
              <w:t>16</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仿宋" w:cs="仿宋"/>
                <w:kern w:val="0"/>
                <w:sz w:val="24"/>
                <w:lang w:bidi="ar"/>
              </w:rPr>
            </w:pPr>
            <w:r>
              <w:rPr>
                <w:rFonts w:hint="eastAsia" w:eastAsia="仿宋" w:cs="仿宋"/>
                <w:kern w:val="0"/>
                <w:sz w:val="24"/>
                <w:lang w:bidi="ar"/>
              </w:rPr>
              <w:t>80%</w:t>
            </w:r>
          </w:p>
        </w:tc>
      </w:tr>
      <w:tr>
        <w:tblPrEx>
          <w:tblLayout w:type="fixed"/>
          <w:tblCellMar>
            <w:top w:w="0" w:type="dxa"/>
            <w:left w:w="108" w:type="dxa"/>
            <w:bottom w:w="0" w:type="dxa"/>
            <w:right w:w="108" w:type="dxa"/>
          </w:tblCellMar>
        </w:tblPrEx>
        <w:trPr>
          <w:trHeight w:val="456" w:hRule="atLeast"/>
          <w:jc w:val="center"/>
        </w:trPr>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预算执行率</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s="仿宋"/>
                <w:sz w:val="24"/>
              </w:rPr>
            </w:pPr>
            <w:r>
              <w:rPr>
                <w:rFonts w:hint="eastAsia" w:eastAsia="仿宋" w:cs="仿宋"/>
                <w:kern w:val="0"/>
                <w:sz w:val="24"/>
                <w:lang w:bidi="ar"/>
              </w:rPr>
              <w:t>20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s="仿宋"/>
                <w:sz w:val="24"/>
              </w:rPr>
            </w:pPr>
            <w:r>
              <w:rPr>
                <w:rFonts w:hint="eastAsia" w:eastAsia="仿宋" w:cs="仿宋"/>
                <w:kern w:val="0"/>
                <w:sz w:val="24"/>
                <w:lang w:bidi="ar"/>
              </w:rPr>
              <w:t>20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仿宋" w:cs="仿宋"/>
                <w:kern w:val="0"/>
                <w:sz w:val="24"/>
                <w:lang w:bidi="ar"/>
              </w:rPr>
            </w:pPr>
            <w:r>
              <w:rPr>
                <w:rFonts w:hint="eastAsia" w:eastAsia="仿宋" w:cs="仿宋"/>
                <w:kern w:val="0"/>
                <w:sz w:val="24"/>
                <w:lang w:bidi="ar"/>
              </w:rPr>
              <w:t>100%</w:t>
            </w:r>
          </w:p>
        </w:tc>
      </w:tr>
      <w:tr>
        <w:tblPrEx>
          <w:tblLayout w:type="fixed"/>
          <w:tblCellMar>
            <w:top w:w="0" w:type="dxa"/>
            <w:left w:w="108" w:type="dxa"/>
            <w:bottom w:w="0" w:type="dxa"/>
            <w:right w:w="108" w:type="dxa"/>
          </w:tblCellMar>
        </w:tblPrEx>
        <w:trPr>
          <w:trHeight w:val="456" w:hRule="atLeast"/>
          <w:jc w:val="center"/>
        </w:trPr>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单位预决算编制及时率</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s="仿宋"/>
                <w:sz w:val="24"/>
              </w:rPr>
            </w:pPr>
            <w:r>
              <w:rPr>
                <w:rFonts w:hint="eastAsia" w:eastAsia="仿宋" w:cs="仿宋"/>
                <w:kern w:val="0"/>
                <w:sz w:val="24"/>
                <w:lang w:bidi="ar"/>
              </w:rPr>
              <w:t>10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s="仿宋"/>
                <w:sz w:val="24"/>
              </w:rPr>
            </w:pPr>
            <w:r>
              <w:rPr>
                <w:rFonts w:hint="eastAsia" w:eastAsia="仿宋" w:cs="仿宋"/>
                <w:kern w:val="0"/>
                <w:sz w:val="24"/>
                <w:lang w:bidi="ar"/>
              </w:rPr>
              <w:t>10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仿宋" w:cs="仿宋"/>
                <w:kern w:val="0"/>
                <w:sz w:val="24"/>
                <w:lang w:bidi="ar"/>
              </w:rPr>
            </w:pPr>
            <w:r>
              <w:rPr>
                <w:rFonts w:hint="eastAsia" w:eastAsia="仿宋" w:cs="仿宋"/>
                <w:kern w:val="0"/>
                <w:sz w:val="24"/>
                <w:lang w:bidi="ar"/>
              </w:rPr>
              <w:t>100%</w:t>
            </w:r>
          </w:p>
        </w:tc>
      </w:tr>
      <w:tr>
        <w:tblPrEx>
          <w:tblLayout w:type="fixed"/>
          <w:tblCellMar>
            <w:top w:w="0" w:type="dxa"/>
            <w:left w:w="108" w:type="dxa"/>
            <w:bottom w:w="0" w:type="dxa"/>
            <w:right w:w="108" w:type="dxa"/>
          </w:tblCellMar>
        </w:tblPrEx>
        <w:trPr>
          <w:trHeight w:val="456" w:hRule="atLeast"/>
          <w:jc w:val="center"/>
        </w:trPr>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单位预决算公开率</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s="仿宋"/>
                <w:sz w:val="24"/>
              </w:rPr>
            </w:pPr>
            <w:r>
              <w:rPr>
                <w:rFonts w:hint="eastAsia" w:eastAsia="仿宋" w:cs="仿宋"/>
                <w:kern w:val="0"/>
                <w:sz w:val="24"/>
                <w:lang w:bidi="ar"/>
              </w:rPr>
              <w:t>20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s="仿宋"/>
                <w:sz w:val="24"/>
              </w:rPr>
            </w:pPr>
            <w:r>
              <w:rPr>
                <w:rFonts w:hint="eastAsia" w:eastAsia="仿宋" w:cs="仿宋"/>
                <w:kern w:val="0"/>
                <w:sz w:val="24"/>
                <w:lang w:bidi="ar"/>
              </w:rPr>
              <w:t>20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仿宋" w:cs="仿宋"/>
                <w:kern w:val="0"/>
                <w:sz w:val="24"/>
                <w:lang w:bidi="ar"/>
              </w:rPr>
            </w:pPr>
            <w:r>
              <w:rPr>
                <w:rFonts w:hint="eastAsia" w:eastAsia="仿宋" w:cs="仿宋"/>
                <w:kern w:val="0"/>
                <w:sz w:val="24"/>
                <w:lang w:bidi="ar"/>
              </w:rPr>
              <w:t>100%</w:t>
            </w:r>
          </w:p>
        </w:tc>
      </w:tr>
      <w:tr>
        <w:tblPrEx>
          <w:tblLayout w:type="fixed"/>
          <w:tblCellMar>
            <w:top w:w="0" w:type="dxa"/>
            <w:left w:w="108" w:type="dxa"/>
            <w:bottom w:w="0" w:type="dxa"/>
            <w:right w:w="108" w:type="dxa"/>
          </w:tblCellMar>
        </w:tblPrEx>
        <w:trPr>
          <w:trHeight w:val="456" w:hRule="atLeast"/>
          <w:jc w:val="center"/>
        </w:trPr>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s="方正仿宋_GBK"/>
                <w:kern w:val="0"/>
                <w:sz w:val="24"/>
                <w:lang w:bidi="ar"/>
              </w:rPr>
            </w:pPr>
            <w:r>
              <w:rPr>
                <w:rFonts w:hint="eastAsia" w:eastAsia="方正仿宋_GBK" w:cs="方正仿宋_GBK"/>
                <w:kern w:val="0"/>
                <w:sz w:val="24"/>
                <w:lang w:bidi="ar"/>
              </w:rPr>
              <w:t>质量监督覆盖率</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s="仿宋"/>
                <w:sz w:val="24"/>
              </w:rPr>
            </w:pPr>
            <w:r>
              <w:rPr>
                <w:rFonts w:hint="eastAsia" w:eastAsia="仿宋" w:cs="仿宋"/>
                <w:kern w:val="0"/>
                <w:sz w:val="24"/>
                <w:lang w:bidi="ar"/>
              </w:rPr>
              <w:t>10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s="仿宋"/>
                <w:sz w:val="24"/>
              </w:rPr>
            </w:pPr>
            <w:r>
              <w:rPr>
                <w:rFonts w:hint="eastAsia" w:eastAsia="仿宋" w:cs="仿宋"/>
                <w:kern w:val="0"/>
                <w:sz w:val="24"/>
                <w:lang w:bidi="ar"/>
              </w:rPr>
              <w:t>10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仿宋" w:cs="仿宋"/>
                <w:kern w:val="0"/>
                <w:sz w:val="24"/>
                <w:lang w:bidi="ar"/>
              </w:rPr>
            </w:pPr>
            <w:r>
              <w:rPr>
                <w:rFonts w:hint="eastAsia" w:eastAsia="仿宋" w:cs="仿宋"/>
                <w:kern w:val="0"/>
                <w:sz w:val="24"/>
                <w:lang w:bidi="ar"/>
              </w:rPr>
              <w:t>100%</w:t>
            </w:r>
          </w:p>
        </w:tc>
      </w:tr>
      <w:tr>
        <w:tblPrEx>
          <w:tblLayout w:type="fixed"/>
          <w:tblCellMar>
            <w:top w:w="0" w:type="dxa"/>
            <w:left w:w="108" w:type="dxa"/>
            <w:bottom w:w="0" w:type="dxa"/>
            <w:right w:w="108" w:type="dxa"/>
          </w:tblCellMar>
        </w:tblPrEx>
        <w:trPr>
          <w:trHeight w:val="456" w:hRule="atLeast"/>
          <w:jc w:val="center"/>
        </w:trPr>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监测设备维护水库数量</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s="仿宋"/>
                <w:sz w:val="24"/>
              </w:rPr>
            </w:pPr>
            <w:r>
              <w:rPr>
                <w:rFonts w:hint="eastAsia" w:eastAsia="仿宋" w:cs="仿宋"/>
                <w:kern w:val="0"/>
                <w:sz w:val="24"/>
                <w:lang w:bidi="ar"/>
              </w:rPr>
              <w:t>10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s="仿宋"/>
                <w:sz w:val="24"/>
              </w:rPr>
            </w:pPr>
            <w:r>
              <w:rPr>
                <w:rFonts w:hint="eastAsia" w:eastAsia="仿宋" w:cs="仿宋"/>
                <w:kern w:val="0"/>
                <w:sz w:val="24"/>
                <w:lang w:bidi="ar"/>
              </w:rPr>
              <w:t>10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仿宋" w:cs="仿宋"/>
                <w:kern w:val="0"/>
                <w:sz w:val="24"/>
                <w:lang w:bidi="ar"/>
              </w:rPr>
            </w:pPr>
            <w:r>
              <w:rPr>
                <w:rFonts w:hint="eastAsia" w:eastAsia="仿宋" w:cs="仿宋"/>
                <w:kern w:val="0"/>
                <w:sz w:val="24"/>
                <w:lang w:bidi="ar"/>
              </w:rPr>
              <w:t>100%</w:t>
            </w:r>
          </w:p>
        </w:tc>
      </w:tr>
      <w:tr>
        <w:tblPrEx>
          <w:tblLayout w:type="fixed"/>
          <w:tblCellMar>
            <w:top w:w="0" w:type="dxa"/>
            <w:left w:w="108" w:type="dxa"/>
            <w:bottom w:w="0" w:type="dxa"/>
            <w:right w:w="108" w:type="dxa"/>
          </w:tblCellMar>
        </w:tblPrEx>
        <w:trPr>
          <w:trHeight w:val="456" w:hRule="atLeast"/>
          <w:jc w:val="center"/>
        </w:trPr>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群众满意度</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s="仿宋"/>
                <w:sz w:val="24"/>
              </w:rPr>
            </w:pPr>
            <w:r>
              <w:rPr>
                <w:rFonts w:hint="eastAsia" w:eastAsia="仿宋" w:cs="仿宋"/>
                <w:kern w:val="0"/>
                <w:sz w:val="24"/>
                <w:lang w:bidi="ar"/>
              </w:rPr>
              <w:t>10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s="仿宋"/>
                <w:sz w:val="24"/>
              </w:rPr>
            </w:pPr>
            <w:r>
              <w:rPr>
                <w:rFonts w:hint="eastAsia" w:eastAsia="仿宋" w:cs="仿宋"/>
                <w:kern w:val="0"/>
                <w:sz w:val="24"/>
                <w:lang w:bidi="ar"/>
              </w:rPr>
              <w:t>10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仿宋" w:cs="仿宋"/>
                <w:kern w:val="0"/>
                <w:sz w:val="24"/>
                <w:lang w:bidi="ar"/>
              </w:rPr>
            </w:pPr>
            <w:r>
              <w:rPr>
                <w:rFonts w:hint="eastAsia" w:eastAsia="仿宋" w:cs="仿宋"/>
                <w:kern w:val="0"/>
                <w:sz w:val="24"/>
                <w:lang w:bidi="ar"/>
              </w:rPr>
              <w:t>100%</w:t>
            </w:r>
          </w:p>
        </w:tc>
      </w:tr>
    </w:tbl>
    <w:p>
      <w:pPr>
        <w:spacing w:line="596" w:lineRule="exact"/>
        <w:ind w:firstLine="640" w:firstLineChars="200"/>
      </w:pPr>
      <w:r>
        <w:rPr>
          <w:rFonts w:hint="eastAsia" w:eastAsia="方正仿宋_GBK"/>
          <w:sz w:val="32"/>
          <w:szCs w:val="32"/>
        </w:rPr>
        <w:t>1、预算绩效管理率分析</w:t>
      </w:r>
    </w:p>
    <w:p>
      <w:pPr>
        <w:spacing w:line="596" w:lineRule="exact"/>
        <w:ind w:firstLine="640" w:firstLineChars="200"/>
        <w:rPr>
          <w:rFonts w:eastAsia="方正仿宋_GBK"/>
          <w:sz w:val="32"/>
          <w:szCs w:val="32"/>
        </w:rPr>
      </w:pPr>
      <w:r>
        <w:rPr>
          <w:rFonts w:hint="eastAsia" w:eastAsia="方正仿宋_GBK"/>
          <w:sz w:val="32"/>
          <w:szCs w:val="32"/>
        </w:rPr>
        <w:t>按照相关文件依据，各项目必须做好预算绩效管理，但执行过程中，有部分项目预算执行率偏低，如水库大坝安全在线监测及相关监测设备运行管理项目，预算执行率只有45.7%。根据评价标准，该指标得80%权重分。</w:t>
      </w:r>
    </w:p>
    <w:p>
      <w:pPr>
        <w:spacing w:line="596" w:lineRule="exact"/>
        <w:ind w:firstLine="640" w:firstLineChars="200"/>
      </w:pPr>
      <w:r>
        <w:rPr>
          <w:rFonts w:hint="eastAsia" w:eastAsia="方正仿宋_GBK"/>
          <w:sz w:val="32"/>
          <w:szCs w:val="32"/>
        </w:rPr>
        <w:t>2、预算执行率分析</w:t>
      </w:r>
    </w:p>
    <w:p>
      <w:pPr>
        <w:spacing w:line="596" w:lineRule="exact"/>
        <w:ind w:firstLine="640" w:firstLineChars="200"/>
        <w:rPr>
          <w:rFonts w:eastAsia="方正仿宋_GBK"/>
          <w:sz w:val="32"/>
          <w:szCs w:val="32"/>
        </w:rPr>
      </w:pPr>
      <w:r>
        <w:rPr>
          <w:rFonts w:hint="eastAsia" w:eastAsia="方正仿宋_GBK"/>
          <w:sz w:val="32"/>
          <w:szCs w:val="32"/>
        </w:rPr>
        <w:t>按照年初设定绩效目标预算执行率不得低于90%，2022年执行支出数</w:t>
      </w:r>
      <w:r>
        <w:rPr>
          <w:rFonts w:hint="eastAsia" w:eastAsia="方正仿宋_GBK" w:cs="方正仿宋_GBK"/>
          <w:sz w:val="32"/>
          <w:szCs w:val="32"/>
        </w:rPr>
        <w:t>162.259082</w:t>
      </w:r>
      <w:r>
        <w:rPr>
          <w:rFonts w:hint="eastAsia" w:eastAsia="方正仿宋_GBK"/>
          <w:sz w:val="32"/>
          <w:szCs w:val="32"/>
        </w:rPr>
        <w:t>万元，完成预算执行率为99.83%，项目执行情况良好，及时发放了人员经费、公用经费，保障了我站正常运转，体现了预算编制的准确性及科学性。根据评价标准，该指标得100%权重分。</w:t>
      </w:r>
    </w:p>
    <w:p>
      <w:pPr>
        <w:spacing w:line="596" w:lineRule="exact"/>
        <w:ind w:firstLine="640" w:firstLineChars="200"/>
        <w:rPr>
          <w:rFonts w:eastAsia="方正仿宋_GBK"/>
          <w:sz w:val="32"/>
          <w:szCs w:val="32"/>
        </w:rPr>
      </w:pPr>
      <w:r>
        <w:rPr>
          <w:rFonts w:hint="eastAsia" w:eastAsia="方正仿宋_GBK"/>
          <w:sz w:val="32"/>
          <w:szCs w:val="32"/>
        </w:rPr>
        <w:t>3、单位预决算编制及时率分析</w:t>
      </w:r>
    </w:p>
    <w:p>
      <w:pPr>
        <w:spacing w:line="596" w:lineRule="exact"/>
        <w:ind w:firstLine="640" w:firstLineChars="200"/>
        <w:rPr>
          <w:rFonts w:eastAsia="方正仿宋_GBK"/>
          <w:color w:val="FF0000"/>
          <w:sz w:val="32"/>
          <w:szCs w:val="32"/>
        </w:rPr>
      </w:pPr>
      <w:r>
        <w:rPr>
          <w:rFonts w:hint="eastAsia" w:eastAsia="方正仿宋_GBK"/>
          <w:sz w:val="32"/>
          <w:szCs w:val="32"/>
        </w:rPr>
        <w:t>按照相关文件规定，单位预决算编制需按照要求在规定时限内编制完成，2022年我站按时完成了预决算编制，财政资金使用情况据实填写完整。根据评价标准，该指标得100%权重分。</w:t>
      </w:r>
    </w:p>
    <w:p>
      <w:pPr>
        <w:spacing w:line="596" w:lineRule="exact"/>
        <w:ind w:firstLine="640" w:firstLineChars="200"/>
        <w:rPr>
          <w:rFonts w:eastAsia="方正仿宋_GBK"/>
          <w:sz w:val="32"/>
          <w:szCs w:val="32"/>
        </w:rPr>
      </w:pPr>
      <w:r>
        <w:rPr>
          <w:rFonts w:hint="eastAsia" w:eastAsia="方正仿宋_GBK"/>
          <w:sz w:val="32"/>
          <w:szCs w:val="32"/>
        </w:rPr>
        <w:t>4、单位预决算公开率分析</w:t>
      </w:r>
    </w:p>
    <w:p>
      <w:pPr>
        <w:spacing w:line="596" w:lineRule="exact"/>
        <w:ind w:firstLine="640" w:firstLineChars="200"/>
        <w:rPr>
          <w:rFonts w:eastAsia="方正仿宋_GBK"/>
          <w:sz w:val="32"/>
          <w:szCs w:val="32"/>
        </w:rPr>
      </w:pPr>
      <w:r>
        <w:rPr>
          <w:rFonts w:hint="eastAsia" w:eastAsia="方正仿宋_GBK"/>
          <w:sz w:val="32"/>
          <w:szCs w:val="32"/>
        </w:rPr>
        <w:t>按照相关文件规定，单位预决算信息需严格按照要求进行公开，2022年我站按时完成了预决算公开，财政资金使用情况公开透明。根据评价标准，该指标得100%权重分。</w:t>
      </w:r>
    </w:p>
    <w:p>
      <w:pPr>
        <w:spacing w:line="596" w:lineRule="exact"/>
        <w:ind w:firstLine="640" w:firstLineChars="200"/>
        <w:rPr>
          <w:rFonts w:eastAsia="方正仿宋_GBK"/>
          <w:sz w:val="32"/>
          <w:szCs w:val="32"/>
        </w:rPr>
      </w:pPr>
      <w:r>
        <w:rPr>
          <w:rFonts w:hint="eastAsia" w:eastAsia="方正仿宋_GBK"/>
          <w:sz w:val="32"/>
          <w:szCs w:val="32"/>
        </w:rPr>
        <w:t>5、质量监督覆盖率分析</w:t>
      </w:r>
    </w:p>
    <w:p>
      <w:pPr>
        <w:spacing w:line="596" w:lineRule="exact"/>
        <w:ind w:firstLine="640" w:firstLineChars="200"/>
        <w:rPr>
          <w:rFonts w:eastAsia="方正仿宋_GBK"/>
          <w:sz w:val="32"/>
          <w:szCs w:val="32"/>
        </w:rPr>
      </w:pPr>
      <w:r>
        <w:rPr>
          <w:rFonts w:hint="eastAsia" w:eastAsia="方正仿宋_GBK"/>
          <w:sz w:val="32"/>
          <w:szCs w:val="32"/>
        </w:rPr>
        <w:t>编制全区水利工程质量提升行动规划，负责辖区内城市、农村在建水利工程质量监管，参加及组织质量监督管理业务培训，实现了区水利工程建设质量监督全覆盖。根据评价标准，该指标得100%权重分。</w:t>
      </w:r>
    </w:p>
    <w:p>
      <w:pPr>
        <w:spacing w:line="596" w:lineRule="exact"/>
        <w:ind w:firstLine="640" w:firstLineChars="200"/>
        <w:rPr>
          <w:rFonts w:eastAsia="方正仿宋_GBK"/>
          <w:color w:val="FF0000"/>
          <w:sz w:val="32"/>
          <w:szCs w:val="32"/>
        </w:rPr>
      </w:pPr>
      <w:r>
        <w:rPr>
          <w:rFonts w:hint="eastAsia" w:eastAsia="方正仿宋_GBK"/>
          <w:sz w:val="32"/>
          <w:szCs w:val="32"/>
        </w:rPr>
        <w:t>6、监测设备维护水库数量分析</w:t>
      </w:r>
    </w:p>
    <w:p>
      <w:pPr>
        <w:spacing w:line="596" w:lineRule="exact"/>
        <w:ind w:firstLine="640" w:firstLineChars="200"/>
        <w:rPr>
          <w:rFonts w:eastAsia="方正仿宋_GBK"/>
          <w:sz w:val="32"/>
          <w:szCs w:val="32"/>
        </w:rPr>
      </w:pPr>
      <w:r>
        <w:rPr>
          <w:rFonts w:hint="eastAsia" w:eastAsia="方正仿宋_GBK"/>
          <w:sz w:val="32"/>
          <w:szCs w:val="32"/>
        </w:rPr>
        <w:t>完成了65座小型水库监测设备的功能巡查和清洁维护，并对故障设备进行了更换。根据评价标准，该指标得100%权重分。</w:t>
      </w:r>
    </w:p>
    <w:p>
      <w:pPr>
        <w:spacing w:line="596" w:lineRule="exact"/>
        <w:ind w:firstLine="640" w:firstLineChars="200"/>
        <w:rPr>
          <w:rFonts w:eastAsia="方正仿宋_GBK"/>
          <w:sz w:val="32"/>
          <w:szCs w:val="32"/>
        </w:rPr>
      </w:pPr>
      <w:r>
        <w:rPr>
          <w:rFonts w:hint="eastAsia" w:eastAsia="方正仿宋_GBK"/>
          <w:sz w:val="32"/>
          <w:szCs w:val="32"/>
        </w:rPr>
        <w:t>7、群众满意度分析</w:t>
      </w:r>
    </w:p>
    <w:p>
      <w:pPr>
        <w:spacing w:line="596" w:lineRule="exact"/>
        <w:ind w:firstLine="640" w:firstLineChars="200"/>
        <w:rPr>
          <w:rFonts w:eastAsia="方正仿宋_GBK"/>
          <w:sz w:val="32"/>
          <w:szCs w:val="32"/>
        </w:rPr>
      </w:pPr>
      <w:r>
        <w:rPr>
          <w:rFonts w:hint="eastAsia" w:eastAsia="方正仿宋_GBK"/>
          <w:sz w:val="32"/>
          <w:szCs w:val="32"/>
        </w:rPr>
        <w:t>按照调查工作时调查对象的满意度进行综合分析，调查对象对调查人员的工作态度和调查内容表示满意，调查对象满意度为92%，达到了年初满意度不低于90%的目标。根据评价标准，该指标得100%权重分。</w:t>
      </w:r>
    </w:p>
    <w:p>
      <w:pPr>
        <w:spacing w:line="596" w:lineRule="exact"/>
        <w:ind w:firstLine="640" w:firstLineChars="200"/>
        <w:rPr>
          <w:rFonts w:eastAsia="方正黑体_GBK"/>
          <w:sz w:val="32"/>
          <w:szCs w:val="32"/>
        </w:rPr>
      </w:pPr>
      <w:r>
        <w:rPr>
          <w:rFonts w:hint="eastAsia" w:eastAsia="方正黑体_GBK"/>
          <w:sz w:val="32"/>
          <w:szCs w:val="32"/>
        </w:rPr>
        <w:t>四</w:t>
      </w:r>
      <w:r>
        <w:rPr>
          <w:rFonts w:eastAsia="方正黑体_GBK"/>
          <w:sz w:val="32"/>
          <w:szCs w:val="32"/>
        </w:rPr>
        <w:t>、</w:t>
      </w:r>
      <w:r>
        <w:rPr>
          <w:rFonts w:hint="eastAsia" w:eastAsia="方正黑体_GBK"/>
          <w:sz w:val="32"/>
          <w:szCs w:val="32"/>
        </w:rPr>
        <w:t>需重点关注的问题</w:t>
      </w:r>
    </w:p>
    <w:p>
      <w:pPr>
        <w:spacing w:line="596" w:lineRule="exact"/>
        <w:ind w:firstLine="640" w:firstLineChars="200"/>
        <w:rPr>
          <w:rFonts w:eastAsia="方正仿宋_GBK"/>
          <w:sz w:val="32"/>
          <w:szCs w:val="32"/>
        </w:rPr>
      </w:pPr>
      <w:r>
        <w:rPr>
          <w:rFonts w:hint="eastAsia" w:eastAsia="方正仿宋_GBK"/>
          <w:sz w:val="32"/>
          <w:szCs w:val="32"/>
        </w:rPr>
        <w:t>1、目标设置不严谨，绩效管理意识有待提高</w:t>
      </w:r>
    </w:p>
    <w:p>
      <w:pPr>
        <w:spacing w:line="596" w:lineRule="exact"/>
        <w:ind w:firstLine="640" w:firstLineChars="200"/>
        <w:rPr>
          <w:rFonts w:eastAsia="方正仿宋_GBK"/>
          <w:sz w:val="32"/>
          <w:szCs w:val="32"/>
        </w:rPr>
      </w:pPr>
      <w:r>
        <w:rPr>
          <w:rFonts w:hint="eastAsia" w:eastAsia="方正仿宋_GBK"/>
          <w:sz w:val="32"/>
          <w:szCs w:val="32"/>
        </w:rPr>
        <w:t>年初预算设置不严谨，部分项目存在执行率偏低的问题，部分项目预算执行率低于50%，如水库大坝安全在线监测及相关监测设备运行管理项目，预算执行率只有45.7%，绩效管理意识有待提高。</w:t>
      </w:r>
    </w:p>
    <w:p>
      <w:pPr>
        <w:spacing w:line="596" w:lineRule="exact"/>
        <w:ind w:firstLine="640" w:firstLineChars="200"/>
        <w:rPr>
          <w:rFonts w:eastAsia="方正黑体_GBK"/>
          <w:sz w:val="32"/>
          <w:szCs w:val="32"/>
        </w:rPr>
      </w:pPr>
      <w:r>
        <w:rPr>
          <w:rFonts w:hint="eastAsia" w:eastAsia="方正黑体_GBK"/>
          <w:sz w:val="32"/>
          <w:szCs w:val="32"/>
        </w:rPr>
        <w:t>五、有关建议</w:t>
      </w:r>
    </w:p>
    <w:p>
      <w:pPr>
        <w:spacing w:line="596" w:lineRule="exact"/>
        <w:ind w:firstLine="640" w:firstLineChars="200"/>
        <w:rPr>
          <w:rFonts w:eastAsia="方正仿宋_GBK"/>
          <w:sz w:val="32"/>
          <w:szCs w:val="32"/>
        </w:rPr>
      </w:pPr>
      <w:r>
        <w:rPr>
          <w:rFonts w:hint="eastAsia" w:eastAsia="方正仿宋_GBK"/>
          <w:sz w:val="32"/>
          <w:szCs w:val="32"/>
        </w:rPr>
        <w:t>1、在年初指标及目标设置时，应结合已有数据，预算项目的整体情况，设置合理及可完成指标，在符合相关文件制度要求的前提下，提高目标设置严谨性，提高预算执行率，提高绩效管理效率及绩效管理意识。</w:t>
      </w:r>
    </w:p>
    <w:sectPr>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Nimbus Roman">
    <w:altName w:val="Segoe Print"/>
    <w:panose1 w:val="00000000000000000000"/>
    <w:charset w:val="00"/>
    <w:family w:val="auto"/>
    <w:pitch w:val="default"/>
    <w:sig w:usb0="00000000" w:usb1="00000000" w:usb2="00000000" w:usb3="00000000" w:csb0="600000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OWJmNWQ0YmM5YjA3NjZiMzhlODhjMDM1NDQ5YTUifQ=="/>
    <w:docVar w:name="KSO_WPS_MARK_KEY" w:val="00e543a2-18b1-43e5-b994-b394a15e0224"/>
  </w:docVars>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4410B"/>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C051C"/>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9497F"/>
    <w:rsid w:val="007B27A0"/>
    <w:rsid w:val="007C2693"/>
    <w:rsid w:val="007C6E8C"/>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D33CE"/>
    <w:rsid w:val="00CF26C3"/>
    <w:rsid w:val="00D610B4"/>
    <w:rsid w:val="00D86135"/>
    <w:rsid w:val="00E05A32"/>
    <w:rsid w:val="00E11CE4"/>
    <w:rsid w:val="00E225F8"/>
    <w:rsid w:val="00E25A0F"/>
    <w:rsid w:val="00E42BE7"/>
    <w:rsid w:val="00E55405"/>
    <w:rsid w:val="00E72086"/>
    <w:rsid w:val="00E91393"/>
    <w:rsid w:val="00EB0A75"/>
    <w:rsid w:val="00EF2A45"/>
    <w:rsid w:val="00F25C65"/>
    <w:rsid w:val="00F70C2E"/>
    <w:rsid w:val="00F9262E"/>
    <w:rsid w:val="00F93438"/>
    <w:rsid w:val="00FA41F0"/>
    <w:rsid w:val="00FD0041"/>
    <w:rsid w:val="00FE38F2"/>
    <w:rsid w:val="01377C85"/>
    <w:rsid w:val="02B7444C"/>
    <w:rsid w:val="087E7192"/>
    <w:rsid w:val="0BDD7AB9"/>
    <w:rsid w:val="0C7B586A"/>
    <w:rsid w:val="12B207DE"/>
    <w:rsid w:val="12C56763"/>
    <w:rsid w:val="137B21E9"/>
    <w:rsid w:val="188E3A9B"/>
    <w:rsid w:val="1BAC4B37"/>
    <w:rsid w:val="1D7D51D3"/>
    <w:rsid w:val="1E953657"/>
    <w:rsid w:val="2AE109FC"/>
    <w:rsid w:val="50D00B2A"/>
    <w:rsid w:val="532946DA"/>
    <w:rsid w:val="55596E28"/>
    <w:rsid w:val="59275AD8"/>
    <w:rsid w:val="68AC521D"/>
    <w:rsid w:val="69B66D10"/>
    <w:rsid w:val="6F704B1C"/>
    <w:rsid w:val="70930D77"/>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8" w:semiHidden="0"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8"/>
    <w:pPr>
      <w:outlineLvl w:val="1"/>
    </w:pPr>
    <w:rPr>
      <w:rFonts w:asciiTheme="minorHAnsi" w:hAnsiTheme="minorHAnsi" w:eastAsiaTheme="minorEastAsia" w:cstheme="minorBidi"/>
      <w:szCs w:val="21"/>
    </w:rPr>
  </w:style>
  <w:style w:type="paragraph" w:styleId="2">
    <w:name w:val="heading 6"/>
    <w:basedOn w:val="1"/>
    <w:next w:val="1"/>
    <w:qFormat/>
    <w:uiPriority w:val="9"/>
    <w:pPr>
      <w:keepNext/>
      <w:keepLines/>
      <w:spacing w:before="240" w:after="64" w:line="320" w:lineRule="auto"/>
      <w:outlineLvl w:val="5"/>
    </w:pPr>
    <w:rPr>
      <w:rFonts w:ascii="Cambria" w:hAnsi="Cambria"/>
      <w:b/>
      <w:bCs/>
      <w:sz w:val="28"/>
    </w:r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
    <w:name w:val="页眉 Char"/>
    <w:basedOn w:val="7"/>
    <w:link w:val="6"/>
    <w:qFormat/>
    <w:uiPriority w:val="99"/>
    <w:rPr>
      <w:rFonts w:ascii="Times New Roman" w:hAnsi="Times New Roman" w:eastAsia="宋体" w:cs="Times New Roman"/>
      <w:sz w:val="18"/>
      <w:szCs w:val="18"/>
    </w:rPr>
  </w:style>
  <w:style w:type="character" w:customStyle="1" w:styleId="11">
    <w:name w:val="页脚 Char"/>
    <w:basedOn w:val="7"/>
    <w:link w:val="5"/>
    <w:qFormat/>
    <w:uiPriority w:val="99"/>
    <w:rPr>
      <w:rFonts w:ascii="Times New Roman" w:hAnsi="Times New Roman" w:eastAsia="宋体" w:cs="Times New Roman"/>
      <w:sz w:val="18"/>
      <w:szCs w:val="18"/>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348</Words>
  <Characters>1990</Characters>
  <Lines>16</Lines>
  <Paragraphs>4</Paragraphs>
  <TotalTime>0</TotalTime>
  <ScaleCrop>false</ScaleCrop>
  <LinksUpToDate>false</LinksUpToDate>
  <CharactersWithSpaces>2334</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Administrator</cp:lastModifiedBy>
  <cp:lastPrinted>2020-04-20T08:58:00Z</cp:lastPrinted>
  <dcterms:modified xsi:type="dcterms:W3CDTF">2023-09-26T01:13:56Z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91D35B43CADC446285BC29F1DDE7D931</vt:lpwstr>
  </property>
</Properties>
</file>