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eastAsia="方正小标宋_GBK"/>
          <w:sz w:val="44"/>
          <w:szCs w:val="32"/>
        </w:rPr>
      </w:pPr>
      <w:r>
        <w:rPr>
          <w:rFonts w:hint="eastAsia" w:eastAsia="方正小标宋_GBK"/>
          <w:sz w:val="44"/>
          <w:szCs w:val="32"/>
        </w:rPr>
        <w:t>重庆市璧山区北街幼儿园</w:t>
      </w:r>
    </w:p>
    <w:p>
      <w:pPr>
        <w:spacing w:line="596" w:lineRule="exact"/>
        <w:jc w:val="center"/>
        <w:rPr>
          <w:rFonts w:eastAsia="方正小标宋_GBK"/>
          <w:sz w:val="44"/>
          <w:szCs w:val="32"/>
        </w:rPr>
      </w:pPr>
      <w:r>
        <w:rPr>
          <w:rFonts w:hint="eastAsia" w:eastAsia="方正小标宋_GBK"/>
          <w:sz w:val="44"/>
          <w:szCs w:val="32"/>
        </w:rPr>
        <w:t>2022</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0"/>
        <w:spacing w:line="596" w:lineRule="exact"/>
        <w:ind w:left="357" w:firstLine="640"/>
        <w:rPr>
          <w:rFonts w:eastAsia="方正仿宋_GBK"/>
          <w:sz w:val="32"/>
          <w:szCs w:val="32"/>
        </w:rPr>
      </w:pPr>
    </w:p>
    <w:p>
      <w:pPr>
        <w:spacing w:line="596" w:lineRule="exact"/>
        <w:ind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pPr>
        <w:spacing w:line="596" w:lineRule="exact"/>
        <w:ind w:firstLine="640" w:firstLineChars="200"/>
        <w:rPr>
          <w:rFonts w:eastAsia="方正仿宋_GBK"/>
          <w:sz w:val="32"/>
          <w:szCs w:val="32"/>
        </w:rPr>
      </w:pPr>
      <w:r>
        <w:rPr>
          <w:rFonts w:eastAsia="方正仿宋_GBK"/>
          <w:sz w:val="32"/>
          <w:szCs w:val="32"/>
        </w:rPr>
        <w:t>（一）</w:t>
      </w:r>
      <w:r>
        <w:rPr>
          <w:rFonts w:hint="eastAsia" w:eastAsia="方正仿宋_GBK"/>
          <w:sz w:val="32"/>
          <w:szCs w:val="32"/>
        </w:rPr>
        <w:t>部门（单位）基本情况</w:t>
      </w:r>
    </w:p>
    <w:p>
      <w:pPr>
        <w:spacing w:line="594" w:lineRule="exact"/>
        <w:ind w:firstLine="640" w:firstLineChars="200"/>
        <w:rPr>
          <w:rFonts w:eastAsia="方正仿宋_GBK"/>
          <w:sz w:val="32"/>
          <w:szCs w:val="32"/>
        </w:rPr>
      </w:pPr>
      <w:r>
        <w:rPr>
          <w:rFonts w:hint="eastAsia" w:eastAsia="方正仿宋_GBK"/>
          <w:sz w:val="32"/>
          <w:szCs w:val="32"/>
        </w:rPr>
        <w:t>职能职责：</w:t>
      </w:r>
    </w:p>
    <w:p>
      <w:pPr>
        <w:spacing w:line="594" w:lineRule="exact"/>
        <w:ind w:firstLine="640" w:firstLineChars="200"/>
        <w:rPr>
          <w:rFonts w:eastAsia="方正仿宋_GBK"/>
          <w:sz w:val="32"/>
          <w:szCs w:val="32"/>
        </w:rPr>
      </w:pPr>
      <w:r>
        <w:rPr>
          <w:rFonts w:hint="eastAsia" w:eastAsia="方正仿宋_GBK"/>
          <w:sz w:val="32"/>
          <w:szCs w:val="32"/>
        </w:rPr>
        <w:t>重庆市璧山区北街幼儿园是为学龄前儿童提供保育和教育服务、财政全额拨款的公办幼儿园，是璧山区一级示范幼儿园。</w:t>
      </w:r>
    </w:p>
    <w:p>
      <w:pPr>
        <w:spacing w:line="594" w:lineRule="exact"/>
        <w:ind w:firstLine="640" w:firstLineChars="200"/>
        <w:rPr>
          <w:rFonts w:eastAsia="方正仿宋_GBK"/>
          <w:sz w:val="32"/>
          <w:szCs w:val="32"/>
        </w:rPr>
      </w:pPr>
      <w:r>
        <w:rPr>
          <w:rFonts w:hint="eastAsia" w:eastAsia="方正仿宋_GBK"/>
          <w:sz w:val="32"/>
          <w:szCs w:val="32"/>
        </w:rPr>
        <w:t>单位构成：</w:t>
      </w:r>
    </w:p>
    <w:p>
      <w:pPr>
        <w:spacing w:line="594" w:lineRule="exact"/>
        <w:ind w:firstLine="640" w:firstLineChars="200"/>
        <w:rPr>
          <w:rFonts w:eastAsia="方正仿宋_GBK"/>
          <w:sz w:val="32"/>
          <w:szCs w:val="32"/>
        </w:rPr>
      </w:pPr>
      <w:r>
        <w:rPr>
          <w:rFonts w:hint="eastAsia" w:eastAsia="方正仿宋_GBK"/>
          <w:sz w:val="32"/>
          <w:szCs w:val="32"/>
        </w:rPr>
        <w:t>重庆市璧山区北街幼儿园是一级预算事业单位，无下级预算单位，共设本部</w:t>
      </w:r>
      <w:r>
        <w:rPr>
          <w:rFonts w:hint="eastAsia" w:eastAsia="方正仿宋_GBK"/>
          <w:sz w:val="32"/>
          <w:szCs w:val="32"/>
          <w:lang w:eastAsia="zh-CN"/>
        </w:rPr>
        <w:t>、</w:t>
      </w:r>
      <w:r>
        <w:rPr>
          <w:rFonts w:hint="eastAsia" w:eastAsia="方正仿宋_GBK"/>
          <w:sz w:val="32"/>
          <w:szCs w:val="32"/>
        </w:rPr>
        <w:t>中骏璟颂校区</w:t>
      </w:r>
      <w:r>
        <w:rPr>
          <w:rFonts w:hint="eastAsia" w:eastAsia="方正仿宋_GBK"/>
          <w:sz w:val="32"/>
          <w:szCs w:val="32"/>
          <w:lang w:eastAsia="zh-CN"/>
        </w:rPr>
        <w:t>和金茂悦校区</w:t>
      </w:r>
      <w:r>
        <w:rPr>
          <w:rFonts w:hint="eastAsia" w:eastAsia="方正仿宋_GBK"/>
          <w:sz w:val="32"/>
          <w:szCs w:val="32"/>
          <w:lang w:val="en-US" w:eastAsia="zh-CN"/>
        </w:rPr>
        <w:t>3</w:t>
      </w:r>
      <w:r>
        <w:rPr>
          <w:rFonts w:hint="eastAsia" w:eastAsia="方正仿宋_GBK"/>
          <w:sz w:val="32"/>
          <w:szCs w:val="32"/>
        </w:rPr>
        <w:t>个校区，编制人数29人，现有在职在编教职工29人，内设保教处、综合办2个内设机构，在校学生</w:t>
      </w:r>
      <w:r>
        <w:rPr>
          <w:rFonts w:hint="eastAsia" w:eastAsia="方正仿宋_GBK"/>
          <w:sz w:val="32"/>
          <w:szCs w:val="32"/>
          <w:lang w:val="en-US" w:eastAsia="zh-CN"/>
        </w:rPr>
        <w:t>742</w:t>
      </w:r>
      <w:r>
        <w:rPr>
          <w:rFonts w:hint="eastAsia" w:eastAsia="方正仿宋_GBK"/>
          <w:sz w:val="32"/>
          <w:szCs w:val="32"/>
        </w:rPr>
        <w:t>人，</w:t>
      </w:r>
      <w:r>
        <w:rPr>
          <w:rFonts w:hint="eastAsia" w:eastAsia="方正仿宋_GBK"/>
          <w:sz w:val="32"/>
          <w:szCs w:val="32"/>
          <w:lang w:val="en-US" w:eastAsia="zh-CN"/>
        </w:rPr>
        <w:t>20</w:t>
      </w:r>
      <w:r>
        <w:rPr>
          <w:rFonts w:hint="eastAsia" w:eastAsia="方正仿宋_GBK"/>
          <w:sz w:val="32"/>
          <w:szCs w:val="32"/>
        </w:rPr>
        <w:t>个教学班，占地面积</w:t>
      </w:r>
      <w:r>
        <w:rPr>
          <w:rFonts w:hint="eastAsia" w:eastAsia="方正仿宋_GBK"/>
          <w:sz w:val="32"/>
          <w:szCs w:val="32"/>
          <w:lang w:val="en-US" w:eastAsia="zh-CN"/>
        </w:rPr>
        <w:t>8457.20</w:t>
      </w:r>
      <w:r>
        <w:rPr>
          <w:rFonts w:hint="eastAsia" w:eastAsia="方正仿宋_GBK"/>
          <w:sz w:val="32"/>
          <w:szCs w:val="32"/>
        </w:rPr>
        <w:t>平方米。</w:t>
      </w:r>
    </w:p>
    <w:p>
      <w:pPr>
        <w:spacing w:line="596" w:lineRule="exact"/>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预算及支出情况</w:t>
      </w:r>
      <w:r>
        <w:rPr>
          <w:rFonts w:eastAsia="方正仿宋_GBK"/>
          <w:sz w:val="32"/>
          <w:szCs w:val="32"/>
        </w:rPr>
        <w:t>。</w:t>
      </w:r>
      <w:bookmarkStart w:id="0" w:name="_GoBack"/>
      <w:bookmarkEnd w:id="0"/>
    </w:p>
    <w:p>
      <w:pPr>
        <w:spacing w:line="594" w:lineRule="exact"/>
        <w:ind w:firstLine="640" w:firstLineChars="200"/>
        <w:rPr>
          <w:rFonts w:eastAsia="方正仿宋_GBK"/>
          <w:sz w:val="32"/>
          <w:szCs w:val="32"/>
        </w:rPr>
      </w:pPr>
      <w:r>
        <w:rPr>
          <w:rFonts w:hint="eastAsia" w:eastAsia="方正仿宋_GBK"/>
          <w:sz w:val="32"/>
          <w:szCs w:val="32"/>
        </w:rPr>
        <w:t>1. 收入预算：202</w:t>
      </w:r>
      <w:r>
        <w:rPr>
          <w:rFonts w:eastAsia="方正仿宋_GBK"/>
          <w:sz w:val="32"/>
          <w:szCs w:val="32"/>
        </w:rPr>
        <w:t>2</w:t>
      </w:r>
      <w:r>
        <w:rPr>
          <w:rFonts w:hint="eastAsia" w:eastAsia="方正仿宋_GBK"/>
          <w:sz w:val="32"/>
          <w:szCs w:val="32"/>
        </w:rPr>
        <w:t>年预算总收入</w:t>
      </w:r>
      <w:r>
        <w:rPr>
          <w:rFonts w:eastAsia="方正仿宋_GBK"/>
          <w:sz w:val="32"/>
          <w:szCs w:val="32"/>
        </w:rPr>
        <w:t>993</w:t>
      </w:r>
      <w:r>
        <w:rPr>
          <w:rFonts w:hint="eastAsia" w:eastAsia="方正仿宋_GBK"/>
          <w:sz w:val="32"/>
          <w:szCs w:val="32"/>
        </w:rPr>
        <w:t>.</w:t>
      </w:r>
      <w:r>
        <w:rPr>
          <w:rFonts w:eastAsia="方正仿宋_GBK"/>
          <w:sz w:val="32"/>
          <w:szCs w:val="32"/>
        </w:rPr>
        <w:t>66</w:t>
      </w:r>
      <w:r>
        <w:rPr>
          <w:rFonts w:hint="eastAsia" w:eastAsia="方正仿宋_GBK"/>
          <w:sz w:val="32"/>
          <w:szCs w:val="32"/>
        </w:rPr>
        <w:t>万元，其中202</w:t>
      </w:r>
      <w:r>
        <w:rPr>
          <w:rFonts w:eastAsia="方正仿宋_GBK"/>
          <w:sz w:val="32"/>
          <w:szCs w:val="32"/>
        </w:rPr>
        <w:t>2</w:t>
      </w:r>
      <w:r>
        <w:rPr>
          <w:rFonts w:hint="eastAsia" w:eastAsia="方正仿宋_GBK"/>
          <w:sz w:val="32"/>
          <w:szCs w:val="32"/>
        </w:rPr>
        <w:t>年一般公共预算财政拨款收入</w:t>
      </w:r>
      <w:r>
        <w:rPr>
          <w:rFonts w:eastAsia="方正仿宋_GBK"/>
          <w:sz w:val="32"/>
          <w:szCs w:val="32"/>
        </w:rPr>
        <w:t>642.88</w:t>
      </w:r>
      <w:r>
        <w:rPr>
          <w:rFonts w:hint="eastAsia" w:eastAsia="方正仿宋_GBK"/>
          <w:sz w:val="32"/>
          <w:szCs w:val="32"/>
        </w:rPr>
        <w:t>万元,事业收入</w:t>
      </w:r>
      <w:r>
        <w:rPr>
          <w:rFonts w:eastAsia="方正仿宋_GBK"/>
          <w:sz w:val="32"/>
          <w:szCs w:val="32"/>
        </w:rPr>
        <w:t>350.79</w:t>
      </w:r>
      <w:r>
        <w:rPr>
          <w:rFonts w:hint="eastAsia" w:eastAsia="方正仿宋_GBK"/>
          <w:sz w:val="32"/>
          <w:szCs w:val="32"/>
        </w:rPr>
        <w:t>万元。</w:t>
      </w:r>
    </w:p>
    <w:p>
      <w:pPr>
        <w:spacing w:line="594" w:lineRule="exact"/>
        <w:ind w:firstLine="640" w:firstLineChars="200"/>
        <w:rPr>
          <w:rFonts w:eastAsia="方正仿宋_GBK"/>
          <w:sz w:val="32"/>
          <w:szCs w:val="32"/>
        </w:rPr>
      </w:pPr>
      <w:r>
        <w:rPr>
          <w:rFonts w:hint="eastAsia" w:eastAsia="方正仿宋_GBK"/>
          <w:sz w:val="32"/>
          <w:szCs w:val="32"/>
        </w:rPr>
        <w:t>2. 支出预算：202</w:t>
      </w:r>
      <w:r>
        <w:rPr>
          <w:rFonts w:eastAsia="方正仿宋_GBK"/>
          <w:sz w:val="32"/>
          <w:szCs w:val="32"/>
        </w:rPr>
        <w:t>2</w:t>
      </w:r>
      <w:r>
        <w:rPr>
          <w:rFonts w:hint="eastAsia" w:eastAsia="方正仿宋_GBK"/>
          <w:sz w:val="32"/>
          <w:szCs w:val="32"/>
        </w:rPr>
        <w:t>年预算支出</w:t>
      </w:r>
      <w:r>
        <w:rPr>
          <w:rFonts w:eastAsia="方正仿宋_GBK"/>
          <w:sz w:val="32"/>
          <w:szCs w:val="32"/>
        </w:rPr>
        <w:t>993.66</w:t>
      </w:r>
      <w:r>
        <w:rPr>
          <w:rFonts w:hint="eastAsia" w:eastAsia="方正仿宋_GBK"/>
          <w:sz w:val="32"/>
          <w:szCs w:val="32"/>
        </w:rPr>
        <w:t>万元，其中教育支出</w:t>
      </w:r>
      <w:r>
        <w:rPr>
          <w:rFonts w:eastAsia="方正仿宋_GBK"/>
          <w:sz w:val="32"/>
          <w:szCs w:val="32"/>
        </w:rPr>
        <w:t>847.26</w:t>
      </w:r>
      <w:r>
        <w:rPr>
          <w:rFonts w:hint="eastAsia" w:eastAsia="方正仿宋_GBK"/>
          <w:sz w:val="32"/>
          <w:szCs w:val="32"/>
        </w:rPr>
        <w:t>万元，社会保障和就业支出</w:t>
      </w:r>
      <w:r>
        <w:rPr>
          <w:rFonts w:eastAsia="方正仿宋_GBK"/>
          <w:sz w:val="32"/>
          <w:szCs w:val="32"/>
        </w:rPr>
        <w:t>89.70</w:t>
      </w:r>
      <w:r>
        <w:rPr>
          <w:rFonts w:hint="eastAsia" w:eastAsia="方正仿宋_GBK"/>
          <w:sz w:val="32"/>
          <w:szCs w:val="32"/>
        </w:rPr>
        <w:t>万元，卫生健康支出</w:t>
      </w:r>
      <w:r>
        <w:rPr>
          <w:rFonts w:eastAsia="方正仿宋_GBK"/>
          <w:sz w:val="32"/>
          <w:szCs w:val="32"/>
        </w:rPr>
        <w:t>29.25</w:t>
      </w:r>
      <w:r>
        <w:rPr>
          <w:rFonts w:hint="eastAsia" w:eastAsia="方正仿宋_GBK"/>
          <w:sz w:val="32"/>
          <w:szCs w:val="32"/>
        </w:rPr>
        <w:t>万元，住房保障支出</w:t>
      </w:r>
      <w:r>
        <w:rPr>
          <w:rFonts w:eastAsia="方正仿宋_GBK"/>
          <w:sz w:val="32"/>
          <w:szCs w:val="32"/>
        </w:rPr>
        <w:t>27.46</w:t>
      </w:r>
      <w:r>
        <w:rPr>
          <w:rFonts w:hint="eastAsia" w:eastAsia="方正仿宋_GBK"/>
          <w:sz w:val="32"/>
          <w:szCs w:val="32"/>
        </w:rPr>
        <w:t>万元。</w:t>
      </w:r>
    </w:p>
    <w:p>
      <w:pPr>
        <w:spacing w:line="594" w:lineRule="exact"/>
        <w:ind w:firstLine="640" w:firstLineChars="200"/>
        <w:rPr>
          <w:rFonts w:eastAsia="方正仿宋_GBK"/>
          <w:sz w:val="32"/>
          <w:szCs w:val="32"/>
        </w:rPr>
      </w:pPr>
      <w:r>
        <w:rPr>
          <w:rFonts w:hint="eastAsia" w:eastAsia="方正仿宋_GBK"/>
          <w:sz w:val="32"/>
          <w:szCs w:val="32"/>
        </w:rPr>
        <w:t>3. 支出情况。202</w:t>
      </w:r>
      <w:r>
        <w:rPr>
          <w:rFonts w:eastAsia="方正仿宋_GBK"/>
          <w:sz w:val="32"/>
          <w:szCs w:val="32"/>
        </w:rPr>
        <w:t>2</w:t>
      </w:r>
      <w:r>
        <w:rPr>
          <w:rFonts w:hint="eastAsia" w:eastAsia="方正仿宋_GBK"/>
          <w:sz w:val="32"/>
          <w:szCs w:val="32"/>
        </w:rPr>
        <w:t>年度支出合计</w:t>
      </w:r>
      <w:r>
        <w:rPr>
          <w:rFonts w:eastAsia="方正仿宋_GBK"/>
          <w:sz w:val="32"/>
          <w:szCs w:val="32"/>
        </w:rPr>
        <w:t>993.66</w:t>
      </w:r>
      <w:r>
        <w:rPr>
          <w:rFonts w:hint="eastAsia" w:eastAsia="方正仿宋_GBK"/>
          <w:sz w:val="32"/>
          <w:szCs w:val="32"/>
        </w:rPr>
        <w:t>万元，其中：基本支出</w:t>
      </w:r>
      <w:r>
        <w:rPr>
          <w:rFonts w:eastAsia="方正仿宋_GBK"/>
          <w:sz w:val="32"/>
          <w:szCs w:val="32"/>
        </w:rPr>
        <w:t>954.23</w:t>
      </w:r>
      <w:r>
        <w:rPr>
          <w:rFonts w:hint="eastAsia" w:eastAsia="方正仿宋_GBK"/>
          <w:sz w:val="32"/>
          <w:szCs w:val="32"/>
        </w:rPr>
        <w:t>万元，占</w:t>
      </w:r>
      <w:r>
        <w:rPr>
          <w:rFonts w:eastAsia="方正仿宋_GBK"/>
          <w:sz w:val="32"/>
          <w:szCs w:val="32"/>
        </w:rPr>
        <w:t>96.03</w:t>
      </w:r>
      <w:r>
        <w:rPr>
          <w:rFonts w:hint="eastAsia" w:eastAsia="方正仿宋_GBK"/>
          <w:sz w:val="32"/>
          <w:szCs w:val="32"/>
        </w:rPr>
        <w:t>%；项目支出</w:t>
      </w:r>
      <w:r>
        <w:rPr>
          <w:rFonts w:eastAsia="方正仿宋_GBK"/>
          <w:sz w:val="32"/>
          <w:szCs w:val="32"/>
        </w:rPr>
        <w:t>39.43</w:t>
      </w:r>
      <w:r>
        <w:rPr>
          <w:rFonts w:hint="eastAsia" w:eastAsia="方正仿宋_GBK"/>
          <w:sz w:val="32"/>
          <w:szCs w:val="32"/>
        </w:rPr>
        <w:t>万元，占</w:t>
      </w:r>
      <w:r>
        <w:rPr>
          <w:rFonts w:eastAsia="方正仿宋_GBK"/>
          <w:sz w:val="32"/>
          <w:szCs w:val="32"/>
        </w:rPr>
        <w:t>3.97</w:t>
      </w:r>
      <w:r>
        <w:rPr>
          <w:rFonts w:hint="eastAsia" w:eastAsia="方正仿宋_GBK"/>
          <w:sz w:val="32"/>
          <w:szCs w:val="32"/>
        </w:rPr>
        <w:t>%。</w:t>
      </w:r>
    </w:p>
    <w:p>
      <w:pPr>
        <w:spacing w:line="594" w:lineRule="exact"/>
        <w:ind w:firstLine="640" w:firstLineChars="200"/>
        <w:rPr>
          <w:rFonts w:eastAsia="方正仿宋_GBK"/>
          <w:sz w:val="32"/>
          <w:szCs w:val="32"/>
        </w:rPr>
      </w:pPr>
      <w:r>
        <w:rPr>
          <w:rFonts w:hint="eastAsia" w:eastAsia="方正仿宋_GBK"/>
          <w:sz w:val="32"/>
          <w:szCs w:val="32"/>
        </w:rPr>
        <w:t>4. 结转结余情况。202</w:t>
      </w:r>
      <w:r>
        <w:rPr>
          <w:rFonts w:eastAsia="方正仿宋_GBK"/>
          <w:sz w:val="32"/>
          <w:szCs w:val="32"/>
        </w:rPr>
        <w:t>2</w:t>
      </w:r>
      <w:r>
        <w:rPr>
          <w:rFonts w:hint="eastAsia" w:eastAsia="方正仿宋_GBK"/>
          <w:sz w:val="32"/>
          <w:szCs w:val="32"/>
        </w:rPr>
        <w:t>年度年末结转和结余</w:t>
      </w:r>
      <w:r>
        <w:rPr>
          <w:rFonts w:eastAsia="方正仿宋_GBK"/>
          <w:sz w:val="32"/>
          <w:szCs w:val="32"/>
        </w:rPr>
        <w:t>0</w:t>
      </w:r>
      <w:r>
        <w:rPr>
          <w:rFonts w:hint="eastAsia" w:eastAsia="方正仿宋_GBK"/>
          <w:sz w:val="32"/>
          <w:szCs w:val="32"/>
        </w:rPr>
        <w:t>万元。</w:t>
      </w:r>
    </w:p>
    <w:p>
      <w:pPr>
        <w:spacing w:line="596" w:lineRule="exact"/>
        <w:ind w:firstLine="640" w:firstLineChars="200"/>
        <w:rPr>
          <w:rFonts w:eastAsia="方正黑体_GBK"/>
          <w:sz w:val="32"/>
          <w:szCs w:val="32"/>
        </w:rPr>
      </w:pPr>
      <w:r>
        <w:rPr>
          <w:rFonts w:hint="eastAsia" w:eastAsia="方正黑体_GBK"/>
          <w:sz w:val="32"/>
          <w:szCs w:val="32"/>
        </w:rPr>
        <w:t>二</w:t>
      </w:r>
      <w:r>
        <w:rPr>
          <w:rFonts w:eastAsia="方正黑体_GBK"/>
          <w:sz w:val="32"/>
          <w:szCs w:val="32"/>
        </w:rPr>
        <w:t>、</w:t>
      </w:r>
      <w:r>
        <w:rPr>
          <w:rFonts w:hint="eastAsia" w:eastAsia="方正黑体_GBK"/>
          <w:sz w:val="32"/>
          <w:szCs w:val="32"/>
        </w:rPr>
        <w:t>主要成效</w:t>
      </w:r>
    </w:p>
    <w:p>
      <w:pPr>
        <w:spacing w:line="594" w:lineRule="exact"/>
        <w:ind w:firstLine="640" w:firstLineChars="200"/>
        <w:rPr>
          <w:rFonts w:eastAsia="方正仿宋_GBK"/>
          <w:sz w:val="32"/>
          <w:szCs w:val="32"/>
        </w:rPr>
      </w:pPr>
      <w:r>
        <w:rPr>
          <w:rFonts w:eastAsia="方正仿宋_GBK"/>
          <w:sz w:val="32"/>
          <w:szCs w:val="32"/>
        </w:rPr>
        <w:t>在财政资金的保障下，我园完成了年度</w:t>
      </w:r>
      <w:r>
        <w:rPr>
          <w:rFonts w:hint="eastAsia" w:eastAsia="方正仿宋_GBK"/>
          <w:sz w:val="32"/>
          <w:szCs w:val="32"/>
        </w:rPr>
        <w:t>各项</w:t>
      </w:r>
      <w:r>
        <w:rPr>
          <w:rFonts w:eastAsia="方正仿宋_GBK"/>
          <w:sz w:val="32"/>
          <w:szCs w:val="32"/>
        </w:rPr>
        <w:t>工作目标任务。2022年部门整体支出绩效自我评价98.85分，自评结果：</w:t>
      </w:r>
      <w:r>
        <w:rPr>
          <w:rFonts w:hint="eastAsia" w:eastAsia="方正仿宋_GBK"/>
          <w:sz w:val="32"/>
          <w:szCs w:val="32"/>
        </w:rPr>
        <w:t>优</w:t>
      </w:r>
      <w:r>
        <w:rPr>
          <w:rFonts w:eastAsia="方正仿宋_GBK"/>
          <w:sz w:val="32"/>
          <w:szCs w:val="32"/>
        </w:rPr>
        <w:t>。我园将在以后的工作中加强预算、决算管理制度，严格控制各项经费的开支，提高</w:t>
      </w:r>
      <w:r>
        <w:rPr>
          <w:rFonts w:hint="eastAsia" w:eastAsia="方正仿宋_GBK"/>
          <w:sz w:val="32"/>
          <w:szCs w:val="32"/>
        </w:rPr>
        <w:t>财政资金</w:t>
      </w:r>
      <w:r>
        <w:rPr>
          <w:rFonts w:eastAsia="方正仿宋_GBK"/>
          <w:sz w:val="32"/>
          <w:szCs w:val="32"/>
        </w:rPr>
        <w:t>的使用</w:t>
      </w:r>
      <w:r>
        <w:rPr>
          <w:rFonts w:hint="eastAsia" w:eastAsia="方正仿宋_GBK"/>
          <w:sz w:val="32"/>
          <w:szCs w:val="32"/>
        </w:rPr>
        <w:t>效益</w:t>
      </w:r>
      <w:r>
        <w:rPr>
          <w:rFonts w:eastAsia="方正仿宋_GBK"/>
          <w:sz w:val="32"/>
          <w:szCs w:val="32"/>
        </w:rPr>
        <w:t>。</w:t>
      </w:r>
    </w:p>
    <w:p>
      <w:pPr>
        <w:spacing w:line="594" w:lineRule="exact"/>
        <w:ind w:firstLine="640" w:firstLineChars="200"/>
        <w:rPr>
          <w:rFonts w:eastAsia="方正仿宋_GBK"/>
          <w:sz w:val="32"/>
          <w:szCs w:val="32"/>
        </w:rPr>
      </w:pPr>
      <w:r>
        <w:rPr>
          <w:rFonts w:eastAsia="方正仿宋_GBK"/>
          <w:sz w:val="32"/>
          <w:szCs w:val="32"/>
        </w:rPr>
        <w:t>1. 社会效益：项目资金严格按照财务管理规定执行，使用科目合理，程序合法，确保了项目的顺利完成。通过项目的实施，</w:t>
      </w:r>
      <w:r>
        <w:rPr>
          <w:rFonts w:hint="eastAsia" w:eastAsia="方正仿宋_GBK"/>
          <w:sz w:val="32"/>
          <w:szCs w:val="32"/>
        </w:rPr>
        <w:t>我园</w:t>
      </w:r>
      <w:r>
        <w:rPr>
          <w:rFonts w:eastAsia="方正仿宋_GBK"/>
          <w:sz w:val="32"/>
          <w:szCs w:val="32"/>
        </w:rPr>
        <w:t>按照法定职责认真履职，</w:t>
      </w:r>
      <w:r>
        <w:rPr>
          <w:rFonts w:hint="eastAsia" w:eastAsia="方正仿宋_GBK"/>
          <w:sz w:val="32"/>
          <w:szCs w:val="32"/>
        </w:rPr>
        <w:t>提高教学质量</w:t>
      </w:r>
      <w:r>
        <w:rPr>
          <w:rFonts w:eastAsia="方正仿宋_GBK"/>
          <w:sz w:val="32"/>
          <w:szCs w:val="32"/>
        </w:rPr>
        <w:t>，圆满完成了年度工作目标任务。</w:t>
      </w:r>
    </w:p>
    <w:p>
      <w:pPr>
        <w:spacing w:line="594" w:lineRule="exact"/>
        <w:ind w:firstLine="640" w:firstLineChars="200"/>
        <w:rPr>
          <w:rFonts w:eastAsia="方正仿宋_GBK"/>
          <w:sz w:val="32"/>
          <w:szCs w:val="32"/>
        </w:rPr>
      </w:pPr>
      <w:r>
        <w:rPr>
          <w:rFonts w:eastAsia="方正仿宋_GBK"/>
          <w:sz w:val="32"/>
          <w:szCs w:val="32"/>
        </w:rPr>
        <w:t>2. 经济效益：无</w:t>
      </w:r>
    </w:p>
    <w:p>
      <w:pPr>
        <w:spacing w:line="594" w:lineRule="exact"/>
        <w:ind w:firstLine="640" w:firstLineChars="200"/>
        <w:rPr>
          <w:rFonts w:eastAsia="方正仿宋_GBK"/>
          <w:sz w:val="32"/>
          <w:szCs w:val="32"/>
        </w:rPr>
      </w:pPr>
      <w:r>
        <w:rPr>
          <w:rFonts w:eastAsia="方正仿宋_GBK"/>
          <w:sz w:val="32"/>
          <w:szCs w:val="32"/>
        </w:rPr>
        <w:t>3. 环境效益：无</w:t>
      </w:r>
    </w:p>
    <w:p>
      <w:pPr>
        <w:spacing w:line="594" w:lineRule="exact"/>
        <w:ind w:firstLine="640" w:firstLineChars="200"/>
        <w:rPr>
          <w:rFonts w:eastAsia="方正仿宋_GBK"/>
          <w:sz w:val="32"/>
          <w:szCs w:val="32"/>
        </w:rPr>
      </w:pPr>
      <w:r>
        <w:rPr>
          <w:rFonts w:hint="eastAsia" w:eastAsia="方正仿宋_GBK"/>
          <w:sz w:val="32"/>
          <w:szCs w:val="32"/>
        </w:rPr>
        <w:t>4</w:t>
      </w:r>
      <w:r>
        <w:rPr>
          <w:rFonts w:eastAsia="方正仿宋_GBK"/>
          <w:sz w:val="32"/>
          <w:szCs w:val="32"/>
        </w:rPr>
        <w:t>. 社会公众或服务对象满意度： 2022年，我</w:t>
      </w:r>
      <w:r>
        <w:rPr>
          <w:rFonts w:hint="eastAsia" w:eastAsia="方正仿宋_GBK"/>
          <w:sz w:val="32"/>
          <w:szCs w:val="32"/>
        </w:rPr>
        <w:t>园</w:t>
      </w:r>
      <w:r>
        <w:rPr>
          <w:rFonts w:eastAsia="方正仿宋_GBK"/>
          <w:sz w:val="32"/>
          <w:szCs w:val="32"/>
        </w:rPr>
        <w:t>认真</w:t>
      </w:r>
      <w:r>
        <w:rPr>
          <w:rFonts w:hint="eastAsia" w:eastAsia="方正仿宋_GBK"/>
          <w:sz w:val="32"/>
          <w:szCs w:val="32"/>
        </w:rPr>
        <w:t>落实教学任务，</w:t>
      </w:r>
      <w:r>
        <w:rPr>
          <w:rFonts w:eastAsia="方正仿宋_GBK"/>
          <w:sz w:val="32"/>
          <w:szCs w:val="32"/>
        </w:rPr>
        <w:t>建立了</w:t>
      </w:r>
      <w:r>
        <w:rPr>
          <w:rFonts w:hint="eastAsia" w:eastAsia="方正仿宋_GBK"/>
          <w:sz w:val="32"/>
          <w:szCs w:val="32"/>
        </w:rPr>
        <w:t>绩效</w:t>
      </w:r>
      <w:r>
        <w:rPr>
          <w:rFonts w:eastAsia="方正仿宋_GBK"/>
          <w:sz w:val="32"/>
          <w:szCs w:val="32"/>
        </w:rPr>
        <w:t>管理长效机制，不断</w:t>
      </w:r>
      <w:r>
        <w:rPr>
          <w:rFonts w:hint="eastAsia" w:eastAsia="方正仿宋_GBK"/>
          <w:sz w:val="32"/>
          <w:szCs w:val="32"/>
        </w:rPr>
        <w:t>强化幼儿园绩效管理工作</w:t>
      </w:r>
      <w:r>
        <w:rPr>
          <w:rFonts w:eastAsia="方正仿宋_GBK"/>
          <w:sz w:val="32"/>
          <w:szCs w:val="32"/>
        </w:rPr>
        <w:t>，</w:t>
      </w:r>
      <w:r>
        <w:rPr>
          <w:rFonts w:hint="eastAsia" w:eastAsia="方正仿宋_GBK"/>
          <w:sz w:val="32"/>
          <w:szCs w:val="32"/>
        </w:rPr>
        <w:t>规范财务工作程序</w:t>
      </w:r>
      <w:r>
        <w:rPr>
          <w:rFonts w:eastAsia="方正仿宋_GBK"/>
          <w:sz w:val="32"/>
          <w:szCs w:val="32"/>
        </w:rPr>
        <w:t>，提高了财政资金的使用绩效，</w:t>
      </w:r>
      <w:r>
        <w:rPr>
          <w:rFonts w:hint="eastAsia" w:eastAsia="方正仿宋_GBK"/>
          <w:sz w:val="32"/>
          <w:szCs w:val="32"/>
        </w:rPr>
        <w:t>学生</w:t>
      </w:r>
      <w:r>
        <w:rPr>
          <w:rFonts w:eastAsia="方正仿宋_GBK"/>
          <w:sz w:val="32"/>
          <w:szCs w:val="32"/>
        </w:rPr>
        <w:t>满意度不断提高</w:t>
      </w:r>
      <w:r>
        <w:rPr>
          <w:rFonts w:hint="eastAsia" w:eastAsia="方正仿宋_GBK"/>
          <w:sz w:val="32"/>
          <w:szCs w:val="32"/>
        </w:rPr>
        <w:t>，学生满意度达到100%</w:t>
      </w:r>
      <w:r>
        <w:rPr>
          <w:rFonts w:eastAsia="方正仿宋_GBK"/>
          <w:sz w:val="32"/>
          <w:szCs w:val="32"/>
        </w:rPr>
        <w:t>。</w:t>
      </w:r>
    </w:p>
    <w:p>
      <w:pPr>
        <w:spacing w:line="596" w:lineRule="exact"/>
        <w:ind w:firstLine="640" w:firstLineChars="200"/>
        <w:rPr>
          <w:rFonts w:eastAsia="方正黑体_GBK"/>
          <w:sz w:val="32"/>
          <w:szCs w:val="32"/>
        </w:rPr>
      </w:pPr>
      <w:r>
        <w:rPr>
          <w:rFonts w:hint="eastAsia" w:eastAsia="方正黑体_GBK"/>
          <w:sz w:val="32"/>
          <w:szCs w:val="32"/>
        </w:rPr>
        <w:t>三、绩效</w:t>
      </w:r>
      <w:r>
        <w:rPr>
          <w:rFonts w:eastAsia="方正黑体_GBK"/>
          <w:sz w:val="32"/>
          <w:szCs w:val="32"/>
        </w:rPr>
        <w:t>评价情况及结论</w:t>
      </w:r>
    </w:p>
    <w:p>
      <w:pPr>
        <w:spacing w:line="596" w:lineRule="exact"/>
        <w:ind w:firstLine="640" w:firstLineChars="200"/>
        <w:rPr>
          <w:rFonts w:eastAsia="方正仿宋_GBK"/>
          <w:sz w:val="32"/>
          <w:szCs w:val="32"/>
        </w:rPr>
      </w:pPr>
      <w:r>
        <w:rPr>
          <w:rFonts w:eastAsia="方正仿宋_GBK"/>
          <w:sz w:val="32"/>
          <w:szCs w:val="32"/>
        </w:rPr>
        <w:t>（一）绩效评价目的</w:t>
      </w:r>
    </w:p>
    <w:p>
      <w:pPr>
        <w:spacing w:line="594" w:lineRule="exact"/>
        <w:ind w:firstLine="640" w:firstLineChars="200"/>
        <w:rPr>
          <w:rFonts w:eastAsia="方正仿宋_GBK"/>
          <w:sz w:val="32"/>
          <w:szCs w:val="32"/>
        </w:rPr>
      </w:pPr>
      <w:r>
        <w:rPr>
          <w:rFonts w:hint="eastAsia" w:eastAsia="方正仿宋_GBK"/>
          <w:sz w:val="32"/>
          <w:szCs w:val="32"/>
        </w:rPr>
        <w:t>为加强财政资金预算管理，强化部门支出责任意识，进一步完善“全方位、全过程、全覆盖”的财政预算绩效管理体系，提高财政资金使用效益，按照《中共重庆市委重庆市人民政府关于全面实施预算绩效管理的实施意见》（渝委发</w:t>
      </w:r>
      <w:r>
        <w:rPr>
          <w:rFonts w:eastAsia="方正仿宋_GBK"/>
          <w:snapToGrid w:val="0"/>
          <w:sz w:val="32"/>
          <w:szCs w:val="32"/>
        </w:rPr>
        <w:t>〔2019〕</w:t>
      </w:r>
      <w:r>
        <w:rPr>
          <w:rFonts w:hint="eastAsia" w:ascii="宋体" w:hAnsi="宋体" w:cs="宋体"/>
          <w:sz w:val="32"/>
          <w:szCs w:val="32"/>
        </w:rPr>
        <w:t>12号</w:t>
      </w:r>
      <w:r>
        <w:rPr>
          <w:rFonts w:hint="eastAsia" w:eastAsia="方正仿宋_GBK"/>
          <w:sz w:val="32"/>
          <w:szCs w:val="32"/>
        </w:rPr>
        <w:t>）、《重庆市财政局关于加快推进预算绩效管理工作的通知》（渝财绩</w:t>
      </w:r>
      <w:r>
        <w:rPr>
          <w:rFonts w:eastAsia="方正仿宋_GBK"/>
          <w:snapToGrid w:val="0"/>
          <w:sz w:val="32"/>
          <w:szCs w:val="32"/>
        </w:rPr>
        <w:t>〔20</w:t>
      </w:r>
      <w:r>
        <w:rPr>
          <w:rFonts w:hint="eastAsia" w:eastAsia="方正仿宋_GBK"/>
          <w:snapToGrid w:val="0"/>
          <w:sz w:val="32"/>
          <w:szCs w:val="32"/>
        </w:rPr>
        <w:t>22</w:t>
      </w:r>
      <w:r>
        <w:rPr>
          <w:rFonts w:eastAsia="方正仿宋_GBK"/>
          <w:snapToGrid w:val="0"/>
          <w:sz w:val="32"/>
          <w:szCs w:val="32"/>
        </w:rPr>
        <w:t>〕</w:t>
      </w:r>
      <w:r>
        <w:rPr>
          <w:rFonts w:hint="eastAsia" w:ascii="宋体" w:hAnsi="宋体" w:cs="宋体"/>
          <w:sz w:val="32"/>
          <w:szCs w:val="32"/>
        </w:rPr>
        <w:t>1号</w:t>
      </w:r>
      <w:r>
        <w:rPr>
          <w:rFonts w:hint="eastAsia" w:eastAsia="方正仿宋_GBK"/>
          <w:sz w:val="32"/>
          <w:szCs w:val="32"/>
        </w:rPr>
        <w:t>）《中共重庆市璧山区委 重庆市璧山区人民政府关于全面实施预算绩效管理的实施意见》（璧山委发</w:t>
      </w:r>
      <w:r>
        <w:rPr>
          <w:rFonts w:eastAsia="方正仿宋_GBK"/>
          <w:snapToGrid w:val="0"/>
          <w:sz w:val="32"/>
          <w:szCs w:val="32"/>
        </w:rPr>
        <w:t>〔20</w:t>
      </w:r>
      <w:r>
        <w:rPr>
          <w:rFonts w:hint="eastAsia" w:eastAsia="方正仿宋_GBK"/>
          <w:snapToGrid w:val="0"/>
          <w:sz w:val="32"/>
          <w:szCs w:val="32"/>
        </w:rPr>
        <w:t>20</w:t>
      </w:r>
      <w:r>
        <w:rPr>
          <w:rFonts w:eastAsia="方正仿宋_GBK"/>
          <w:snapToGrid w:val="0"/>
          <w:sz w:val="32"/>
          <w:szCs w:val="32"/>
        </w:rPr>
        <w:t>〕</w:t>
      </w:r>
      <w:r>
        <w:rPr>
          <w:rFonts w:hint="eastAsia" w:ascii="宋体" w:hAnsi="宋体" w:cs="宋体"/>
          <w:sz w:val="32"/>
          <w:szCs w:val="32"/>
        </w:rPr>
        <w:t>5号</w:t>
      </w:r>
      <w:r>
        <w:rPr>
          <w:rFonts w:hint="eastAsia" w:eastAsia="方正仿宋_GBK"/>
          <w:sz w:val="32"/>
          <w:szCs w:val="32"/>
        </w:rPr>
        <w:t>）和《重庆市璧山区财政局关于印发</w:t>
      </w:r>
      <w:r>
        <w:rPr>
          <w:rFonts w:eastAsia="方正仿宋_GBK"/>
          <w:sz w:val="32"/>
          <w:szCs w:val="32"/>
        </w:rPr>
        <w:t>〈</w:t>
      </w:r>
      <w:r>
        <w:rPr>
          <w:rFonts w:hint="eastAsia" w:ascii="方正仿宋_GBK" w:hAnsi="方正仿宋_GBK" w:eastAsia="方正仿宋_GBK" w:cs="方正仿宋_GBK"/>
          <w:sz w:val="32"/>
          <w:szCs w:val="32"/>
        </w:rPr>
        <w:t>重庆市璧山区预算绩效管理办法</w:t>
      </w:r>
      <w:r>
        <w:rPr>
          <w:rFonts w:eastAsia="方正仿宋_GBK"/>
          <w:sz w:val="32"/>
          <w:szCs w:val="32"/>
        </w:rPr>
        <w:t>〉</w:t>
      </w:r>
      <w:r>
        <w:rPr>
          <w:rFonts w:hint="eastAsia" w:ascii="方正仿宋_GBK" w:hAnsi="方正仿宋_GBK" w:eastAsia="方正仿宋_GBK" w:cs="方正仿宋_GBK"/>
          <w:sz w:val="32"/>
          <w:szCs w:val="32"/>
        </w:rPr>
        <w:t>（试行）的通知</w:t>
      </w:r>
      <w:r>
        <w:rPr>
          <w:rFonts w:hint="eastAsia" w:eastAsia="方正仿宋_GBK"/>
          <w:sz w:val="32"/>
          <w:szCs w:val="32"/>
        </w:rPr>
        <w:t>》（璧财发</w:t>
      </w:r>
      <w:r>
        <w:rPr>
          <w:rFonts w:eastAsia="方正仿宋_GBK"/>
          <w:snapToGrid w:val="0"/>
          <w:sz w:val="32"/>
          <w:szCs w:val="32"/>
        </w:rPr>
        <w:t>〔</w:t>
      </w:r>
      <w:r>
        <w:rPr>
          <w:rFonts w:hint="eastAsia" w:eastAsia="方正仿宋_GBK"/>
          <w:snapToGrid w:val="0"/>
          <w:sz w:val="32"/>
          <w:szCs w:val="32"/>
        </w:rPr>
        <w:t>2020</w:t>
      </w:r>
      <w:r>
        <w:rPr>
          <w:rFonts w:eastAsia="方正仿宋_GBK"/>
          <w:snapToGrid w:val="0"/>
          <w:sz w:val="32"/>
          <w:szCs w:val="32"/>
        </w:rPr>
        <w:t>〕</w:t>
      </w:r>
      <w:r>
        <w:rPr>
          <w:rFonts w:hint="eastAsia" w:ascii="宋体" w:hAnsi="宋体" w:cs="宋体"/>
          <w:sz w:val="32"/>
          <w:szCs w:val="32"/>
        </w:rPr>
        <w:t>137号</w:t>
      </w:r>
      <w:r>
        <w:rPr>
          <w:rFonts w:hint="eastAsia" w:eastAsia="方正仿宋_GBK"/>
          <w:sz w:val="32"/>
          <w:szCs w:val="32"/>
        </w:rPr>
        <w:t>）等文件有关规定开展本单位202</w:t>
      </w:r>
      <w:r>
        <w:rPr>
          <w:rFonts w:eastAsia="方正仿宋_GBK"/>
          <w:sz w:val="32"/>
          <w:szCs w:val="32"/>
        </w:rPr>
        <w:t>2</w:t>
      </w:r>
      <w:r>
        <w:rPr>
          <w:rFonts w:hint="eastAsia" w:eastAsia="方正仿宋_GBK"/>
          <w:sz w:val="32"/>
          <w:szCs w:val="32"/>
        </w:rPr>
        <w:t>年预算绩效评价工作。</w:t>
      </w:r>
    </w:p>
    <w:p>
      <w:pPr>
        <w:spacing w:line="596" w:lineRule="exact"/>
        <w:ind w:firstLine="640" w:firstLineChars="200"/>
        <w:rPr>
          <w:rFonts w:eastAsia="方正仿宋_GBK"/>
          <w:sz w:val="32"/>
          <w:szCs w:val="32"/>
        </w:rPr>
      </w:pPr>
      <w:r>
        <w:rPr>
          <w:rFonts w:eastAsia="方正仿宋_GBK"/>
          <w:sz w:val="32"/>
          <w:szCs w:val="32"/>
        </w:rPr>
        <w:t>（二）绩效评价原则</w:t>
      </w:r>
    </w:p>
    <w:p>
      <w:pPr>
        <w:spacing w:line="594" w:lineRule="exact"/>
        <w:ind w:firstLine="640" w:firstLineChars="200"/>
        <w:rPr>
          <w:rFonts w:eastAsia="方正仿宋_GBK"/>
          <w:sz w:val="32"/>
          <w:szCs w:val="32"/>
        </w:rPr>
      </w:pPr>
      <w:r>
        <w:rPr>
          <w:rFonts w:eastAsia="方正仿宋_GBK"/>
          <w:sz w:val="32"/>
          <w:szCs w:val="32"/>
        </w:rPr>
        <w:t>绩效评</w:t>
      </w:r>
      <w:r>
        <w:rPr>
          <w:rFonts w:hint="eastAsia" w:eastAsia="方正仿宋_GBK"/>
          <w:sz w:val="32"/>
          <w:szCs w:val="32"/>
        </w:rPr>
        <w:t>价坚持</w:t>
      </w:r>
      <w:r>
        <w:rPr>
          <w:rFonts w:eastAsia="方正仿宋_GBK"/>
          <w:sz w:val="32"/>
          <w:szCs w:val="32"/>
        </w:rPr>
        <w:t>科学规范、公开公正、分级分类、绩效相关</w:t>
      </w:r>
      <w:r>
        <w:rPr>
          <w:rFonts w:hint="eastAsia" w:eastAsia="方正仿宋_GBK"/>
          <w:sz w:val="32"/>
          <w:szCs w:val="32"/>
        </w:rPr>
        <w:t>、易于操作</w:t>
      </w:r>
      <w:r>
        <w:rPr>
          <w:rFonts w:eastAsia="方正仿宋_GBK"/>
          <w:sz w:val="32"/>
          <w:szCs w:val="32"/>
        </w:rPr>
        <w:t>原则。</w:t>
      </w:r>
    </w:p>
    <w:p>
      <w:pPr>
        <w:spacing w:line="594" w:lineRule="exact"/>
        <w:ind w:firstLine="640" w:firstLineChars="200"/>
        <w:rPr>
          <w:rFonts w:eastAsia="方正仿宋_GBK"/>
          <w:sz w:val="32"/>
          <w:szCs w:val="32"/>
        </w:rPr>
      </w:pPr>
      <w:r>
        <w:rPr>
          <w:rFonts w:eastAsia="方正仿宋_GBK"/>
          <w:sz w:val="32"/>
          <w:szCs w:val="32"/>
        </w:rPr>
        <w:t>评价的方法主要包括成本效益分析法、比较法、因素分析法、最低成本法、公众评判法、标杆管理法等。</w:t>
      </w:r>
    </w:p>
    <w:p>
      <w:pPr>
        <w:spacing w:line="596" w:lineRule="exact"/>
        <w:ind w:firstLine="640" w:firstLineChars="200"/>
        <w:rPr>
          <w:rFonts w:eastAsia="方正仿宋_GBK"/>
          <w:sz w:val="32"/>
          <w:szCs w:val="32"/>
        </w:rPr>
      </w:pPr>
      <w:r>
        <w:rPr>
          <w:rFonts w:eastAsia="方正仿宋_GBK"/>
          <w:sz w:val="32"/>
          <w:szCs w:val="32"/>
        </w:rPr>
        <w:t>（三）绩效评价工作过程</w:t>
      </w:r>
    </w:p>
    <w:p>
      <w:pPr>
        <w:spacing w:line="594" w:lineRule="exact"/>
        <w:ind w:firstLine="640" w:firstLineChars="200"/>
        <w:rPr>
          <w:rFonts w:eastAsia="方正仿宋_GBK"/>
          <w:sz w:val="32"/>
          <w:szCs w:val="32"/>
        </w:rPr>
      </w:pPr>
      <w:r>
        <w:rPr>
          <w:rFonts w:eastAsia="方正仿宋_GBK"/>
          <w:sz w:val="32"/>
          <w:szCs w:val="32"/>
        </w:rPr>
        <w:t>成立财政项目预算绩效评价工作组，负责绩效自评工作，通过</w:t>
      </w:r>
      <w:r>
        <w:rPr>
          <w:rFonts w:hint="eastAsia" w:eastAsia="方正仿宋_GBK"/>
          <w:sz w:val="32"/>
          <w:szCs w:val="32"/>
        </w:rPr>
        <w:t>对照部门职能职责及年度工作计划、总结，</w:t>
      </w:r>
      <w:r>
        <w:rPr>
          <w:rFonts w:eastAsia="方正仿宋_GBK"/>
          <w:sz w:val="32"/>
          <w:szCs w:val="32"/>
        </w:rPr>
        <w:t>检查核实</w:t>
      </w:r>
      <w:r>
        <w:rPr>
          <w:rFonts w:hint="eastAsia" w:eastAsia="方正仿宋_GBK"/>
          <w:sz w:val="32"/>
          <w:szCs w:val="32"/>
        </w:rPr>
        <w:t>单位预算管理制度、资金及财务管理办法、财务会计资金，申请项目时绩效目标及其他相关资金，财政部门预算</w:t>
      </w:r>
      <w:r>
        <w:rPr>
          <w:rFonts w:eastAsia="方正仿宋_GBK"/>
          <w:sz w:val="32"/>
          <w:szCs w:val="32"/>
        </w:rPr>
        <w:t>批复、</w:t>
      </w:r>
      <w:r>
        <w:rPr>
          <w:rFonts w:hint="eastAsia" w:eastAsia="方正仿宋_GBK"/>
          <w:sz w:val="32"/>
          <w:szCs w:val="32"/>
        </w:rPr>
        <w:t>年度决算报告，</w:t>
      </w:r>
      <w:r>
        <w:rPr>
          <w:rFonts w:eastAsia="方正仿宋_GBK"/>
          <w:sz w:val="32"/>
          <w:szCs w:val="32"/>
        </w:rPr>
        <w:t>维稳方案批示、资金变动文件等相关资料，核实资金拨付情况，开展自评检查工作，对项目整体实施情况和质量进行评定。</w:t>
      </w:r>
    </w:p>
    <w:p>
      <w:pPr>
        <w:spacing w:line="596" w:lineRule="exact"/>
        <w:ind w:firstLine="640" w:firstLineChars="200"/>
        <w:rPr>
          <w:rFonts w:eastAsia="方正黑体_GBK"/>
          <w:sz w:val="32"/>
          <w:szCs w:val="32"/>
        </w:rPr>
      </w:pPr>
      <w:r>
        <w:rPr>
          <w:rFonts w:eastAsia="方正黑体_GBK"/>
          <w:sz w:val="32"/>
          <w:szCs w:val="32"/>
        </w:rPr>
        <w:t>三、</w:t>
      </w:r>
      <w:r>
        <w:rPr>
          <w:rFonts w:hint="eastAsia" w:eastAsia="方正黑体_GBK"/>
          <w:sz w:val="32"/>
          <w:szCs w:val="32"/>
        </w:rPr>
        <w:t>绩效</w:t>
      </w:r>
      <w:r>
        <w:rPr>
          <w:rFonts w:eastAsia="方正黑体_GBK"/>
          <w:sz w:val="32"/>
          <w:szCs w:val="32"/>
        </w:rPr>
        <w:t>评价情况及结论</w:t>
      </w:r>
    </w:p>
    <w:p>
      <w:pPr>
        <w:spacing w:line="594"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（一）投入评价情况</w:t>
      </w:r>
    </w:p>
    <w:p>
      <w:pPr>
        <w:spacing w:line="594" w:lineRule="exact"/>
        <w:ind w:firstLine="640" w:firstLineChars="200"/>
        <w:rPr>
          <w:rFonts w:eastAsia="方正仿宋_GBK"/>
          <w:sz w:val="32"/>
          <w:szCs w:val="32"/>
        </w:rPr>
      </w:pPr>
      <w:r>
        <w:rPr>
          <w:rFonts w:eastAsia="方正仿宋_GBK"/>
          <w:sz w:val="32"/>
          <w:szCs w:val="32"/>
        </w:rPr>
        <w:t>本单位所设立的整体绩效目标依据充分，符合客观实际，整体绩效目标与部门履职、年度工作任务的</w:t>
      </w:r>
      <w:r>
        <w:rPr>
          <w:rFonts w:hint="eastAsia" w:eastAsia="方正仿宋_GBK"/>
          <w:sz w:val="32"/>
          <w:szCs w:val="32"/>
        </w:rPr>
        <w:t>基本</w:t>
      </w:r>
      <w:r>
        <w:rPr>
          <w:rFonts w:eastAsia="方正仿宋_GBK"/>
          <w:sz w:val="32"/>
          <w:szCs w:val="32"/>
        </w:rPr>
        <w:t>相符。据整体绩效目标所设定的绩效指标清晰、细化、可衡量，在职人员与编制人数相符，控制率100%，"三公经费"变动率</w:t>
      </w:r>
      <w:r>
        <w:rPr>
          <w:rFonts w:hint="eastAsia" w:ascii="等线" w:hAnsi="等线" w:eastAsia="等线" w:cs="等线"/>
          <w:sz w:val="32"/>
          <w:szCs w:val="32"/>
        </w:rPr>
        <w:t>≤</w:t>
      </w:r>
      <w:r>
        <w:rPr>
          <w:rFonts w:eastAsia="方正仿宋_GBK"/>
          <w:sz w:val="32"/>
          <w:szCs w:val="32"/>
        </w:rPr>
        <w:t>0。</w:t>
      </w:r>
    </w:p>
    <w:p>
      <w:pPr>
        <w:spacing w:line="594"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（二）过程评价情况</w:t>
      </w:r>
    </w:p>
    <w:p>
      <w:pPr>
        <w:spacing w:line="594" w:lineRule="exact"/>
        <w:ind w:firstLine="640" w:firstLineChars="200"/>
        <w:rPr>
          <w:rFonts w:eastAsia="方正仿宋_GBK"/>
          <w:sz w:val="32"/>
          <w:szCs w:val="32"/>
        </w:rPr>
      </w:pPr>
      <w:r>
        <w:rPr>
          <w:rFonts w:hint="eastAsia" w:eastAsia="方正仿宋_GBK"/>
          <w:sz w:val="32"/>
          <w:szCs w:val="32"/>
        </w:rPr>
        <w:t xml:space="preserve">1. </w:t>
      </w:r>
      <w:r>
        <w:rPr>
          <w:rFonts w:eastAsia="方正仿宋_GBK"/>
          <w:sz w:val="32"/>
          <w:szCs w:val="32"/>
        </w:rPr>
        <w:t>预算编制情况</w:t>
      </w:r>
      <w:r>
        <w:rPr>
          <w:rFonts w:hint="eastAsia" w:eastAsia="方正仿宋_GBK"/>
          <w:sz w:val="32"/>
          <w:szCs w:val="32"/>
        </w:rPr>
        <w:t>。</w:t>
      </w:r>
      <w:r>
        <w:rPr>
          <w:rFonts w:eastAsia="方正仿宋_GBK"/>
          <w:sz w:val="32"/>
          <w:szCs w:val="32"/>
        </w:rPr>
        <w:t>按照《预算法》和财政部门要求，在预算编制前，提前做好单位基本情况摸底、基本数据收集、填报绩效目标、细化专项预算，尽量做到预算精细准确，在规定时间内按质按量完成了预算编制和上报工作。按要求在规定时限内时部门的预算、决算、整体支出绩效评价情况相关信息在政务网公开上进行了公开。</w:t>
      </w:r>
    </w:p>
    <w:p>
      <w:pPr>
        <w:spacing w:line="594" w:lineRule="exact"/>
        <w:ind w:firstLine="640" w:firstLineChars="200"/>
        <w:rPr>
          <w:rFonts w:eastAsia="方正仿宋_GBK"/>
          <w:sz w:val="32"/>
          <w:szCs w:val="32"/>
        </w:rPr>
      </w:pPr>
      <w:r>
        <w:rPr>
          <w:rFonts w:hint="eastAsia" w:eastAsia="方正仿宋_GBK"/>
          <w:sz w:val="32"/>
          <w:szCs w:val="32"/>
        </w:rPr>
        <w:t xml:space="preserve">2. </w:t>
      </w:r>
      <w:r>
        <w:rPr>
          <w:rFonts w:eastAsia="方正仿宋_GBK"/>
          <w:sz w:val="32"/>
          <w:szCs w:val="32"/>
        </w:rPr>
        <w:t>预算执行管理情况</w:t>
      </w:r>
      <w:r>
        <w:rPr>
          <w:rFonts w:hint="eastAsia" w:eastAsia="方正仿宋_GBK"/>
          <w:sz w:val="32"/>
          <w:szCs w:val="32"/>
        </w:rPr>
        <w:t>。</w:t>
      </w:r>
      <w:r>
        <w:rPr>
          <w:rFonts w:eastAsia="方正仿宋_GBK"/>
          <w:sz w:val="32"/>
          <w:szCs w:val="32"/>
        </w:rPr>
        <w:t>严格按照财务管理制度和财经纪律。严格执行节能降耗，接待费、差旅费、办公用品等按照经办人申请、分管领导审核、单位主要负责人审签的办法执行，都有严格的登记管理制度，预算执行情况严格按进度执行，公用经费、三公经费都是严格按照预算指标执行，无超预算执行情况</w:t>
      </w:r>
    </w:p>
    <w:p>
      <w:pPr>
        <w:spacing w:line="594" w:lineRule="exact"/>
        <w:ind w:firstLine="640" w:firstLineChars="200"/>
        <w:rPr>
          <w:rFonts w:eastAsia="方正仿宋_GBK"/>
          <w:sz w:val="32"/>
          <w:szCs w:val="32"/>
        </w:rPr>
      </w:pPr>
      <w:r>
        <w:rPr>
          <w:rFonts w:hint="eastAsia" w:eastAsia="方正仿宋_GBK"/>
          <w:sz w:val="32"/>
          <w:szCs w:val="32"/>
        </w:rPr>
        <w:t xml:space="preserve">3. </w:t>
      </w:r>
      <w:r>
        <w:rPr>
          <w:rFonts w:eastAsia="方正仿宋_GBK"/>
          <w:sz w:val="32"/>
          <w:szCs w:val="32"/>
        </w:rPr>
        <w:t>资产管理情况。严格按照有关规定执行政府采购，坚持实施计划与政府采购预算一致性，执行的实施计划与备案的实施计划的一致；认真执行国有资产管理办法，把单位国有资产全部纳入资产信息系统管理，对国有资产的保管、使用、落实专人管理，确保国有资产安全和完整。严格按照上级要求不定期开展资产清查盘点，做到上报国有资产报表数据的真实性、准确性、全面性。</w:t>
      </w:r>
    </w:p>
    <w:p>
      <w:pPr>
        <w:spacing w:line="594"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（三）产出评价情况</w:t>
      </w:r>
    </w:p>
    <w:p>
      <w:pPr>
        <w:spacing w:line="594" w:lineRule="exact"/>
        <w:ind w:firstLine="640" w:firstLineChars="200"/>
        <w:rPr>
          <w:rFonts w:eastAsia="方正仿宋_GBK"/>
          <w:sz w:val="32"/>
          <w:szCs w:val="32"/>
        </w:rPr>
      </w:pPr>
      <w:r>
        <w:rPr>
          <w:rFonts w:hint="eastAsia" w:eastAsia="方正仿宋_GBK"/>
          <w:sz w:val="32"/>
          <w:szCs w:val="32"/>
        </w:rPr>
        <w:t>202</w:t>
      </w:r>
      <w:r>
        <w:rPr>
          <w:rFonts w:eastAsia="方正仿宋_GBK"/>
          <w:sz w:val="32"/>
          <w:szCs w:val="32"/>
        </w:rPr>
        <w:t>2</w:t>
      </w:r>
      <w:r>
        <w:rPr>
          <w:rFonts w:hint="eastAsia" w:eastAsia="方正仿宋_GBK"/>
          <w:sz w:val="32"/>
          <w:szCs w:val="32"/>
        </w:rPr>
        <w:t>年预算支出</w:t>
      </w:r>
      <w:r>
        <w:rPr>
          <w:rFonts w:eastAsia="方正仿宋_GBK"/>
          <w:sz w:val="32"/>
          <w:szCs w:val="32"/>
        </w:rPr>
        <w:t>993.66</w:t>
      </w:r>
      <w:r>
        <w:rPr>
          <w:rFonts w:hint="eastAsia" w:eastAsia="方正仿宋_GBK"/>
          <w:sz w:val="32"/>
          <w:szCs w:val="32"/>
        </w:rPr>
        <w:t>万元，其中教育支出</w:t>
      </w:r>
      <w:r>
        <w:rPr>
          <w:rFonts w:eastAsia="方正仿宋_GBK"/>
          <w:sz w:val="32"/>
          <w:szCs w:val="32"/>
        </w:rPr>
        <w:t>847.26</w:t>
      </w:r>
      <w:r>
        <w:rPr>
          <w:rFonts w:hint="eastAsia" w:eastAsia="方正仿宋_GBK"/>
          <w:sz w:val="32"/>
          <w:szCs w:val="32"/>
        </w:rPr>
        <w:t>万元，社会保障和就业支出</w:t>
      </w:r>
      <w:r>
        <w:rPr>
          <w:rFonts w:eastAsia="方正仿宋_GBK"/>
          <w:sz w:val="32"/>
          <w:szCs w:val="32"/>
        </w:rPr>
        <w:t>89.70</w:t>
      </w:r>
      <w:r>
        <w:rPr>
          <w:rFonts w:hint="eastAsia" w:eastAsia="方正仿宋_GBK"/>
          <w:sz w:val="32"/>
          <w:szCs w:val="32"/>
        </w:rPr>
        <w:t>万元，卫生健康支出</w:t>
      </w:r>
      <w:r>
        <w:rPr>
          <w:rFonts w:eastAsia="方正仿宋_GBK"/>
          <w:sz w:val="32"/>
          <w:szCs w:val="32"/>
        </w:rPr>
        <w:t>29.25</w:t>
      </w:r>
      <w:r>
        <w:rPr>
          <w:rFonts w:hint="eastAsia" w:eastAsia="方正仿宋_GBK"/>
          <w:sz w:val="32"/>
          <w:szCs w:val="32"/>
        </w:rPr>
        <w:t>万元，住房保障支出</w:t>
      </w:r>
      <w:r>
        <w:rPr>
          <w:rFonts w:eastAsia="方正仿宋_GBK"/>
          <w:sz w:val="32"/>
          <w:szCs w:val="32"/>
        </w:rPr>
        <w:t>27.46</w:t>
      </w:r>
      <w:r>
        <w:rPr>
          <w:rFonts w:hint="eastAsia" w:eastAsia="方正仿宋_GBK"/>
          <w:sz w:val="32"/>
          <w:szCs w:val="32"/>
        </w:rPr>
        <w:t>万元。</w:t>
      </w:r>
      <w:r>
        <w:rPr>
          <w:rFonts w:eastAsia="方正仿宋_GBK"/>
          <w:sz w:val="32"/>
          <w:szCs w:val="32"/>
        </w:rPr>
        <w:t>2022年，</w:t>
      </w:r>
      <w:r>
        <w:rPr>
          <w:rFonts w:hint="eastAsia" w:eastAsia="方正仿宋_GBK"/>
          <w:sz w:val="32"/>
          <w:szCs w:val="32"/>
        </w:rPr>
        <w:t>我园各项</w:t>
      </w:r>
      <w:r>
        <w:rPr>
          <w:rFonts w:eastAsia="方正仿宋_GBK"/>
          <w:sz w:val="32"/>
          <w:szCs w:val="32"/>
        </w:rPr>
        <w:t>工作总体形势稳定</w:t>
      </w:r>
      <w:r>
        <w:rPr>
          <w:rFonts w:hint="eastAsia" w:eastAsia="方正仿宋_GBK"/>
          <w:sz w:val="32"/>
          <w:szCs w:val="32"/>
        </w:rPr>
        <w:t>，</w:t>
      </w:r>
      <w:r>
        <w:rPr>
          <w:rFonts w:eastAsia="方正仿宋_GBK"/>
          <w:sz w:val="32"/>
          <w:szCs w:val="32"/>
        </w:rPr>
        <w:t>实现年初绩效目标。</w:t>
      </w:r>
    </w:p>
    <w:p>
      <w:pPr>
        <w:spacing w:line="596" w:lineRule="exact"/>
        <w:ind w:firstLine="640" w:firstLineChars="200"/>
        <w:rPr>
          <w:rFonts w:eastAsia="方正黑体_GBK"/>
          <w:sz w:val="32"/>
          <w:szCs w:val="32"/>
        </w:rPr>
      </w:pPr>
      <w:r>
        <w:rPr>
          <w:rFonts w:hint="eastAsia" w:eastAsia="方正黑体_GBK"/>
          <w:sz w:val="32"/>
          <w:szCs w:val="32"/>
        </w:rPr>
        <w:t>四</w:t>
      </w:r>
      <w:r>
        <w:rPr>
          <w:rFonts w:eastAsia="方正黑体_GBK"/>
          <w:sz w:val="32"/>
          <w:szCs w:val="32"/>
        </w:rPr>
        <w:t>、</w:t>
      </w:r>
      <w:r>
        <w:rPr>
          <w:rFonts w:hint="eastAsia" w:eastAsia="方正黑体_GBK"/>
          <w:sz w:val="32"/>
          <w:szCs w:val="32"/>
        </w:rPr>
        <w:t>需重点关注的问题</w:t>
      </w:r>
    </w:p>
    <w:p>
      <w:pPr>
        <w:spacing w:line="594" w:lineRule="exact"/>
        <w:ind w:firstLine="640" w:firstLineChars="200"/>
        <w:rPr>
          <w:rFonts w:eastAsia="方正仿宋_GBK"/>
          <w:sz w:val="32"/>
          <w:szCs w:val="32"/>
        </w:rPr>
      </w:pPr>
      <w:r>
        <w:rPr>
          <w:rFonts w:hint="eastAsia" w:eastAsia="方正仿宋_GBK"/>
          <w:sz w:val="32"/>
          <w:szCs w:val="32"/>
        </w:rPr>
        <w:t>1、预算编制不够明确和细化，预算编制的合理性需要提高，预算执行力度还要进一步加强。资金使用效益有待进一步提高，绩效目标设立不够明确、细化和量化。</w:t>
      </w:r>
    </w:p>
    <w:p>
      <w:pPr>
        <w:spacing w:line="594"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对于绩效评价工作“谁使用、谁评价”的原则执行还不够到位；绩效目标和指标往往根据项目实际完成情况制定，对项目执行过程有效约束不够，存在一定的偏差。</w:t>
      </w:r>
    </w:p>
    <w:p>
      <w:pPr>
        <w:spacing w:line="596" w:lineRule="exact"/>
        <w:ind w:firstLine="640" w:firstLineChars="200"/>
        <w:rPr>
          <w:rFonts w:eastAsia="方正黑体_GBK"/>
          <w:sz w:val="32"/>
          <w:szCs w:val="32"/>
        </w:rPr>
      </w:pPr>
      <w:r>
        <w:rPr>
          <w:rFonts w:hint="eastAsia" w:eastAsia="方正黑体_GBK"/>
          <w:sz w:val="32"/>
          <w:szCs w:val="32"/>
        </w:rPr>
        <w:t>五、有关建议</w:t>
      </w:r>
    </w:p>
    <w:p>
      <w:pPr>
        <w:spacing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、细</w:t>
      </w:r>
      <w:r>
        <w:rPr>
          <w:rFonts w:eastAsia="方正仿宋_GBK"/>
          <w:sz w:val="32"/>
          <w:szCs w:val="32"/>
        </w:rPr>
        <w:t>化预算编制工作，认真做好预算的编制，进一步加强</w:t>
      </w:r>
      <w:r>
        <w:rPr>
          <w:rFonts w:hint="eastAsia" w:eastAsia="方正仿宋_GBK"/>
          <w:sz w:val="32"/>
          <w:szCs w:val="32"/>
        </w:rPr>
        <w:t>幼儿园</w:t>
      </w:r>
      <w:r>
        <w:rPr>
          <w:rFonts w:eastAsia="方正仿宋_GBK"/>
          <w:sz w:val="32"/>
          <w:szCs w:val="32"/>
        </w:rPr>
        <w:t>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项目，尽量压缩变动性的、有控制空间的费用项目；杜绝预算编制粗放、抬脑袋现象的发生，进一步提高预算编制的科学性、合理性、严谨性和可控性。</w:t>
      </w:r>
    </w:p>
    <w:p>
      <w:pPr>
        <w:spacing w:line="594"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加强财务管理，严格财务审核，在费用报账支付时，按照预算规定的费用项目和用途进行资金使用的审核，严格按照费用的实际使用用途进行资金支付项目的审核，严格按照实际的费用支出内容进行财务核算，在预算金额内严格控制费用的支出，控制超支现象的发生。</w:t>
      </w:r>
    </w:p>
    <w:p>
      <w:pPr>
        <w:spacing w:line="594"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遵循预算管理办法，对于年度无法预计的临时追加的相关工作需要费用，按照预算调整追加程序，逐级申报报批；对结余资金需调整用途的同样按照预算调整追加程序逐级申报报批，做到资金支付，预算现行，确保资金使用按照预算项目的使用用途执行，杜绝费用项目之间自行调剂使用现象的发生。</w:t>
      </w:r>
    </w:p>
    <w:p>
      <w:pPr>
        <w:spacing w:line="594" w:lineRule="exact"/>
        <w:ind w:firstLine="640" w:firstLineChars="200"/>
        <w:rPr>
          <w:rFonts w:eastAsia="方正仿宋_GBK"/>
          <w:sz w:val="32"/>
          <w:szCs w:val="32"/>
        </w:rPr>
      </w:pPr>
      <w:r>
        <w:rPr>
          <w:rFonts w:hint="eastAsia" w:eastAsia="方正仿宋_GBK"/>
          <w:sz w:val="32"/>
          <w:szCs w:val="32"/>
        </w:rPr>
        <w:t>4、加</w:t>
      </w:r>
      <w:r>
        <w:rPr>
          <w:rFonts w:eastAsia="方正仿宋_GBK"/>
          <w:sz w:val="32"/>
          <w:szCs w:val="32"/>
        </w:rPr>
        <w:t>强财务核算工作，提高财务的精细化管理，确保财务核算的真实、及时、准确、完整。</w:t>
      </w:r>
    </w:p>
    <w:p>
      <w:pPr>
        <w:spacing w:line="596" w:lineRule="exact"/>
        <w:ind w:firstLine="640" w:firstLineChars="200"/>
        <w:jc w:val="right"/>
        <w:rPr>
          <w:rFonts w:eastAsia="方正仿宋_GBK"/>
          <w:sz w:val="32"/>
          <w:szCs w:val="32"/>
        </w:rPr>
      </w:pPr>
    </w:p>
    <w:p>
      <w:pPr>
        <w:spacing w:line="594" w:lineRule="exact"/>
        <w:ind w:firstLine="640" w:firstLineChars="200"/>
        <w:jc w:val="right"/>
        <w:rPr>
          <w:rFonts w:eastAsia="方正仿宋_GBK"/>
          <w:sz w:val="32"/>
          <w:szCs w:val="32"/>
        </w:rPr>
      </w:pPr>
      <w:r>
        <w:rPr>
          <w:rFonts w:hint="eastAsia" w:eastAsia="方正仿宋_GBK"/>
          <w:sz w:val="32"/>
          <w:szCs w:val="32"/>
        </w:rPr>
        <w:t>重庆市璧山区北街幼儿园                          202</w:t>
      </w:r>
      <w:r>
        <w:rPr>
          <w:rFonts w:eastAsia="方正仿宋_GBK"/>
          <w:sz w:val="32"/>
          <w:szCs w:val="32"/>
        </w:rPr>
        <w:t>3</w:t>
      </w:r>
      <w:r>
        <w:rPr>
          <w:rFonts w:hint="eastAsia" w:eastAsia="方正仿宋_GBK"/>
          <w:sz w:val="32"/>
          <w:szCs w:val="32"/>
        </w:rPr>
        <w:t>年</w:t>
      </w:r>
      <w:r>
        <w:rPr>
          <w:rFonts w:hint="eastAsia" w:eastAsia="方正仿宋_GBK"/>
          <w:sz w:val="32"/>
          <w:szCs w:val="32"/>
          <w:lang w:val="en-US" w:eastAsia="zh-CN"/>
        </w:rPr>
        <w:t>0</w:t>
      </w:r>
      <w:r>
        <w:rPr>
          <w:rFonts w:hint="eastAsia" w:eastAsia="方正仿宋_GBK"/>
          <w:sz w:val="32"/>
          <w:szCs w:val="32"/>
        </w:rPr>
        <w:t>3月</w:t>
      </w:r>
      <w:r>
        <w:rPr>
          <w:rFonts w:eastAsia="方正仿宋_GBK"/>
          <w:sz w:val="32"/>
          <w:szCs w:val="32"/>
        </w:rPr>
        <w:t>16</w:t>
      </w:r>
      <w:r>
        <w:rPr>
          <w:rFonts w:hint="eastAsia" w:eastAsia="方正仿宋_GBK"/>
          <w:sz w:val="32"/>
          <w:szCs w:val="32"/>
        </w:rPr>
        <w:t>日</w:t>
      </w:r>
    </w:p>
    <w:p>
      <w:pPr>
        <w:spacing w:line="596" w:lineRule="exact"/>
        <w:ind w:firstLine="640" w:firstLineChars="200"/>
        <w:jc w:val="right"/>
        <w:rPr>
          <w:rFonts w:eastAsia="方正仿宋_GBK"/>
          <w:sz w:val="32"/>
          <w:szCs w:val="32"/>
        </w:rPr>
      </w:pP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BiMjljNjBkZjY1ODFiN2Q4NmY2ZDE3MmU2N2Q5MDEifQ=="/>
  </w:docVars>
  <w:rsids>
    <w:rsidRoot w:val="00806865"/>
    <w:rsid w:val="0002298A"/>
    <w:rsid w:val="00043A15"/>
    <w:rsid w:val="000575E2"/>
    <w:rsid w:val="00063B15"/>
    <w:rsid w:val="0009607E"/>
    <w:rsid w:val="000B5DB9"/>
    <w:rsid w:val="000C0972"/>
    <w:rsid w:val="00171AB3"/>
    <w:rsid w:val="001C3D64"/>
    <w:rsid w:val="001C641A"/>
    <w:rsid w:val="001C6822"/>
    <w:rsid w:val="001D36A2"/>
    <w:rsid w:val="001E256D"/>
    <w:rsid w:val="001E2D5B"/>
    <w:rsid w:val="002221B6"/>
    <w:rsid w:val="00227398"/>
    <w:rsid w:val="00247BB1"/>
    <w:rsid w:val="002571F7"/>
    <w:rsid w:val="002641A6"/>
    <w:rsid w:val="002834C5"/>
    <w:rsid w:val="00293914"/>
    <w:rsid w:val="002B7DEC"/>
    <w:rsid w:val="002C141E"/>
    <w:rsid w:val="002F6627"/>
    <w:rsid w:val="00304656"/>
    <w:rsid w:val="00333D24"/>
    <w:rsid w:val="0034410B"/>
    <w:rsid w:val="003532F1"/>
    <w:rsid w:val="00357647"/>
    <w:rsid w:val="00365C0E"/>
    <w:rsid w:val="00381982"/>
    <w:rsid w:val="00381F5B"/>
    <w:rsid w:val="00384864"/>
    <w:rsid w:val="003B01B9"/>
    <w:rsid w:val="003B16D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81FA8"/>
    <w:rsid w:val="006C7720"/>
    <w:rsid w:val="006C793C"/>
    <w:rsid w:val="006D100A"/>
    <w:rsid w:val="006E6E29"/>
    <w:rsid w:val="00704B56"/>
    <w:rsid w:val="00725E01"/>
    <w:rsid w:val="00732DA5"/>
    <w:rsid w:val="00770339"/>
    <w:rsid w:val="0077453E"/>
    <w:rsid w:val="0079497F"/>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8D7AB9"/>
    <w:rsid w:val="009108DF"/>
    <w:rsid w:val="00974291"/>
    <w:rsid w:val="009A23DE"/>
    <w:rsid w:val="00A1196F"/>
    <w:rsid w:val="00A27343"/>
    <w:rsid w:val="00A3725D"/>
    <w:rsid w:val="00A45BE4"/>
    <w:rsid w:val="00A4708C"/>
    <w:rsid w:val="00AD0DAD"/>
    <w:rsid w:val="00AF31E0"/>
    <w:rsid w:val="00B07031"/>
    <w:rsid w:val="00B17BC3"/>
    <w:rsid w:val="00B34D05"/>
    <w:rsid w:val="00B85927"/>
    <w:rsid w:val="00BC3295"/>
    <w:rsid w:val="00BC5FE6"/>
    <w:rsid w:val="00BD1848"/>
    <w:rsid w:val="00BF6FF2"/>
    <w:rsid w:val="00C10D50"/>
    <w:rsid w:val="00C31CE4"/>
    <w:rsid w:val="00C77086"/>
    <w:rsid w:val="00C858DD"/>
    <w:rsid w:val="00CD33CE"/>
    <w:rsid w:val="00CF26C3"/>
    <w:rsid w:val="00D610B4"/>
    <w:rsid w:val="00D86135"/>
    <w:rsid w:val="00E05A32"/>
    <w:rsid w:val="00E11CE4"/>
    <w:rsid w:val="00E225F8"/>
    <w:rsid w:val="00E25A0F"/>
    <w:rsid w:val="00E42BE7"/>
    <w:rsid w:val="00E55405"/>
    <w:rsid w:val="00E72086"/>
    <w:rsid w:val="00E91393"/>
    <w:rsid w:val="00EB0A75"/>
    <w:rsid w:val="00EF2A45"/>
    <w:rsid w:val="00F0697C"/>
    <w:rsid w:val="00F70C2E"/>
    <w:rsid w:val="00F9262E"/>
    <w:rsid w:val="00F93438"/>
    <w:rsid w:val="00FA41F0"/>
    <w:rsid w:val="00FC1645"/>
    <w:rsid w:val="00FD0041"/>
    <w:rsid w:val="00FE38F2"/>
    <w:rsid w:val="28E74EE9"/>
    <w:rsid w:val="46AB553E"/>
    <w:rsid w:val="4E255054"/>
    <w:rsid w:val="79321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7">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8">
    <w:name w:val="页眉 字符"/>
    <w:basedOn w:val="6"/>
    <w:link w:val="3"/>
    <w:qFormat/>
    <w:uiPriority w:val="99"/>
    <w:rPr>
      <w:rFonts w:ascii="Times New Roman" w:hAnsi="Times New Roman" w:eastAsia="宋体" w:cs="Times New Roman"/>
      <w:sz w:val="18"/>
      <w:szCs w:val="18"/>
    </w:rPr>
  </w:style>
  <w:style w:type="character" w:customStyle="1" w:styleId="9">
    <w:name w:val="页脚 字符"/>
    <w:basedOn w:val="6"/>
    <w:link w:val="2"/>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2580</Words>
  <Characters>2747</Characters>
  <Lines>20</Lines>
  <Paragraphs>5</Paragraphs>
  <TotalTime>608</TotalTime>
  <ScaleCrop>false</ScaleCrop>
  <LinksUpToDate>false</LinksUpToDate>
  <CharactersWithSpaces>2786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企业用户_277057848</cp:lastModifiedBy>
  <cp:lastPrinted>2020-04-20T08:58:00Z</cp:lastPrinted>
  <dcterms:modified xsi:type="dcterms:W3CDTF">2023-09-19T04:04:06Z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6D9AB3F8E9834E52912F12CB1A9DA620</vt:lpwstr>
  </property>
</Properties>
</file>