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方正小标宋_GBK" w:eastAsia="方正小标宋_GBK" w:cs="方正小标宋_GBK"/>
          <w:sz w:val="44"/>
          <w:szCs w:val="44"/>
        </w:rPr>
      </w:pPr>
      <w:bookmarkStart w:id="0" w:name="_Toc144695216"/>
      <w:bookmarkStart w:id="1" w:name="_Toc98059045"/>
      <w:bookmarkStart w:id="2" w:name="_Toc98501381"/>
      <w:bookmarkStart w:id="3" w:name="_Toc93911978"/>
      <w:bookmarkStart w:id="4" w:name="_Toc97089759"/>
      <w:bookmarkStart w:id="5" w:name="_Toc185843168"/>
      <w:bookmarkStart w:id="6" w:name="_Toc97089698"/>
      <w:bookmarkStart w:id="7" w:name="_Toc100110876"/>
      <w:bookmarkStart w:id="8" w:name="_Toc97088507"/>
      <w:bookmarkStart w:id="9" w:name="_Toc97089005"/>
      <w:r>
        <w:rPr>
          <w:rFonts w:ascii="方正小标宋_GBK" w:hAnsi="方正小标宋_GBK" w:eastAsia="方正小标宋_GBK" w:cs="方正小标宋_GBK"/>
          <w:sz w:val="36"/>
          <w:szCs w:val="36"/>
        </w:rPr>
        <w:t xml:space="preserve"> </w:t>
      </w:r>
      <w:r>
        <w:rPr>
          <w:rFonts w:hint="eastAsia" w:ascii="方正小标宋_GBK" w:hAnsi="方正小标宋_GBK" w:eastAsia="方正小标宋_GBK" w:cs="方正小标宋_GBK"/>
          <w:sz w:val="36"/>
          <w:szCs w:val="36"/>
        </w:rPr>
        <w:t>璧山区青杠街道清明社区</w:t>
      </w:r>
      <w:r>
        <w:rPr>
          <w:rFonts w:ascii="方正小标宋_GBK" w:hAnsi="方正小标宋_GBK" w:eastAsia="方正小标宋_GBK" w:cs="方正小标宋_GBK"/>
          <w:sz w:val="36"/>
          <w:szCs w:val="36"/>
        </w:rPr>
        <w:t>1</w:t>
      </w:r>
      <w:r>
        <w:rPr>
          <w:rFonts w:hint="eastAsia" w:ascii="方正小标宋_GBK" w:hAnsi="方正小标宋_GBK" w:eastAsia="方正小标宋_GBK" w:cs="方正小标宋_GBK"/>
          <w:sz w:val="36"/>
          <w:szCs w:val="36"/>
        </w:rPr>
        <w:t>3组小湾山坪塘整治工程</w:t>
      </w:r>
      <w:r>
        <w:rPr>
          <w:rFonts w:hint="eastAsia" w:ascii="方正小标宋_GBK" w:hAnsi="方正小标宋_GBK" w:eastAsia="方正小标宋_GBK" w:cs="方正小标宋_GBK"/>
          <w:bCs/>
          <w:sz w:val="36"/>
          <w:szCs w:val="36"/>
        </w:rPr>
        <w:t>（第四次）</w:t>
      </w:r>
    </w:p>
    <w:p>
      <w:pPr>
        <w:pStyle w:val="2"/>
      </w:pPr>
    </w:p>
    <w:p>
      <w:pPr>
        <w:jc w:val="center"/>
        <w:rPr>
          <w:rFonts w:ascii="黑体" w:hAnsi="宋体" w:eastAsia="方正黑体_GBK"/>
          <w:sz w:val="52"/>
          <w:szCs w:val="52"/>
        </w:rPr>
      </w:pPr>
      <w:r>
        <w:rPr>
          <w:rFonts w:hint="eastAsia" w:ascii="黑体" w:hAnsi="宋体" w:eastAsia="方正黑体_GBK"/>
          <w:sz w:val="52"/>
          <w:szCs w:val="52"/>
        </w:rPr>
        <w:t>施</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工</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合</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同</w:t>
      </w:r>
    </w:p>
    <w:p>
      <w:pPr>
        <w:pStyle w:val="2"/>
      </w:pPr>
    </w:p>
    <w:p/>
    <w:p>
      <w:pPr>
        <w:pStyle w:val="2"/>
      </w:pPr>
    </w:p>
    <w:p/>
    <w:p>
      <w:pPr>
        <w:rPr>
          <w:rFonts w:ascii="仿宋_GB2312" w:hAnsi="宋体" w:eastAsia="仿宋_GB2312"/>
          <w:b/>
          <w:sz w:val="32"/>
          <w:szCs w:val="32"/>
        </w:rPr>
      </w:pPr>
    </w:p>
    <w:p>
      <w:pPr>
        <w:ind w:firstLine="320" w:firstLineChars="100"/>
        <w:rPr>
          <w:rFonts w:ascii="宋体" w:hAnsi="宋体" w:eastAsia="方正黑体_GBK"/>
          <w:sz w:val="32"/>
          <w:szCs w:val="32"/>
          <w:u w:val="single"/>
        </w:rPr>
      </w:pPr>
      <w:r>
        <w:rPr>
          <w:rFonts w:hint="eastAsia" w:ascii="宋体" w:hAnsi="宋体" w:eastAsia="方正黑体_GBK"/>
          <w:sz w:val="32"/>
          <w:szCs w:val="32"/>
        </w:rPr>
        <w:t>建设单位：</w:t>
      </w:r>
      <w:r>
        <w:rPr>
          <w:rFonts w:ascii="宋体" w:hAnsi="宋体" w:eastAsia="方正黑体_GBK"/>
          <w:sz w:val="32"/>
          <w:szCs w:val="32"/>
          <w:u w:val="single"/>
        </w:rPr>
        <w:t xml:space="preserve"> </w:t>
      </w:r>
      <w:r>
        <w:rPr>
          <w:rFonts w:hint="eastAsia" w:ascii="宋体" w:hAnsi="宋体" w:eastAsia="方正黑体_GBK"/>
          <w:sz w:val="32"/>
          <w:szCs w:val="32"/>
          <w:u w:val="single"/>
        </w:rPr>
        <w:t xml:space="preserve">                                  </w:t>
      </w:r>
    </w:p>
    <w:p>
      <w:pPr>
        <w:ind w:firstLine="320" w:firstLineChars="100"/>
        <w:rPr>
          <w:rFonts w:ascii="宋体" w:hAnsi="宋体" w:eastAsia="方正黑体_GBK"/>
          <w:sz w:val="32"/>
          <w:szCs w:val="32"/>
          <w:u w:val="single"/>
        </w:rPr>
      </w:pPr>
      <w:r>
        <w:rPr>
          <w:rFonts w:hint="eastAsia" w:ascii="宋体" w:hAnsi="宋体" w:eastAsia="方正黑体_GBK"/>
          <w:sz w:val="32"/>
          <w:szCs w:val="32"/>
        </w:rPr>
        <w:t>施工单位：</w:t>
      </w:r>
      <w:r>
        <w:rPr>
          <w:rFonts w:ascii="宋体" w:hAnsi="宋体" w:eastAsia="方正黑体_GBK"/>
          <w:sz w:val="32"/>
          <w:szCs w:val="32"/>
          <w:u w:val="single"/>
        </w:rPr>
        <w:t xml:space="preserve"> </w:t>
      </w:r>
      <w:r>
        <w:rPr>
          <w:rFonts w:hint="eastAsia" w:ascii="宋体" w:hAnsi="宋体" w:eastAsia="方正黑体_GBK"/>
          <w:sz w:val="32"/>
          <w:szCs w:val="32"/>
          <w:u w:val="single"/>
        </w:rPr>
        <w:t xml:space="preserve">                                 </w:t>
      </w:r>
      <w:r>
        <w:rPr>
          <w:rFonts w:ascii="宋体" w:hAnsi="宋体" w:eastAsia="方正黑体_GBK"/>
          <w:sz w:val="32"/>
          <w:szCs w:val="32"/>
          <w:u w:val="single"/>
        </w:rPr>
        <w:t xml:space="preserve"> </w:t>
      </w:r>
    </w:p>
    <w:p>
      <w:pPr>
        <w:pStyle w:val="2"/>
      </w:pPr>
    </w:p>
    <w:p>
      <w:pPr>
        <w:ind w:firstLine="5180" w:firstLineChars="1850"/>
        <w:rPr>
          <w:rFonts w:ascii="宋体" w:cs="方正仿宋_GBK"/>
          <w:b/>
          <w:sz w:val="28"/>
          <w:szCs w:val="28"/>
        </w:rPr>
        <w:sectPr>
          <w:headerReference r:id="rId3" w:type="default"/>
          <w:footerReference r:id="rId4" w:type="default"/>
          <w:footerReference r:id="rId5" w:type="even"/>
          <w:pgSz w:w="11906" w:h="16838"/>
          <w:pgMar w:top="1418" w:right="1134" w:bottom="1134" w:left="1800" w:header="680" w:footer="992" w:gutter="0"/>
          <w:cols w:space="720" w:num="1"/>
          <w:titlePg/>
          <w:docGrid w:type="lines" w:linePitch="312" w:charSpace="0"/>
        </w:sectPr>
      </w:pPr>
      <w:r>
        <w:rPr>
          <w:rFonts w:ascii="黑体" w:hAnsi="黑体" w:eastAsia="方正黑体_GBK"/>
          <w:sz w:val="28"/>
          <w:szCs w:val="28"/>
        </w:rPr>
        <w:t>202</w:t>
      </w:r>
      <w:r>
        <w:rPr>
          <w:rFonts w:hint="eastAsia" w:ascii="黑体" w:hAnsi="黑体" w:eastAsia="方正黑体_GBK"/>
          <w:sz w:val="28"/>
          <w:szCs w:val="28"/>
        </w:rPr>
        <w:t>4年  月  日</w:t>
      </w:r>
    </w:p>
    <w:p>
      <w:pPr>
        <w:spacing w:line="640" w:lineRule="exact"/>
        <w:jc w:val="center"/>
        <w:rPr>
          <w:rFonts w:ascii="方正小标宋_GBK" w:hAnsi="黑体" w:eastAsia="方正小标宋_GBK"/>
          <w:bCs/>
          <w:sz w:val="44"/>
          <w:szCs w:val="44"/>
        </w:rPr>
      </w:pPr>
      <w:r>
        <w:rPr>
          <w:rFonts w:hint="eastAsia" w:ascii="方正小标宋_GBK" w:hAnsi="黑体" w:eastAsia="方正小标宋_GBK"/>
          <w:bCs/>
          <w:sz w:val="44"/>
          <w:szCs w:val="44"/>
        </w:rPr>
        <w:t>合同协议书</w:t>
      </w:r>
    </w:p>
    <w:p>
      <w:pPr>
        <w:adjustRightInd w:val="0"/>
        <w:snapToGrid w:val="0"/>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发包人</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（以下简称发包人）</w:t>
      </w:r>
    </w:p>
    <w:p>
      <w:pPr>
        <w:adjustRightInd w:val="0"/>
        <w:snapToGrid w:val="0"/>
        <w:spacing w:line="56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sz w:val="32"/>
          <w:szCs w:val="32"/>
        </w:rPr>
        <w:t>承包人：</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u w:val="single"/>
        </w:rPr>
        <w:t xml:space="preserve">                       </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（以下简称承包人）</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依照《中华人民共和国民法典》、《中华人民共和国建筑法》及其他有关法律、行政法规，遵循平等、自愿、公平和诚实信用的原则，双方就本建设工程施工事项协商一致，订立本合同。</w:t>
      </w:r>
    </w:p>
    <w:p>
      <w:pPr>
        <w:pStyle w:val="34"/>
        <w:adjustRightInd w:val="0"/>
        <w:snapToGrid w:val="0"/>
        <w:spacing w:line="560" w:lineRule="exact"/>
        <w:ind w:firstLine="627" w:firstLineChars="196"/>
        <w:rPr>
          <w:rFonts w:ascii="方正仿宋_GBK" w:hAnsi="方正仿宋_GBK" w:eastAsia="方正仿宋_GBK" w:cs="方正仿宋_GBK"/>
          <w:bCs/>
          <w:color w:val="auto"/>
          <w:sz w:val="32"/>
          <w:szCs w:val="32"/>
          <w:u w:val="single"/>
        </w:rPr>
      </w:pPr>
      <w:r>
        <w:rPr>
          <w:rFonts w:hint="eastAsia" w:ascii="方正黑体_GBK" w:hAnsi="方正黑体_GBK" w:eastAsia="方正黑体_GBK" w:cs="方正黑体_GBK"/>
          <w:bCs/>
          <w:color w:val="auto"/>
          <w:kern w:val="0"/>
          <w:sz w:val="32"/>
          <w:szCs w:val="32"/>
        </w:rPr>
        <w:t>一、工程名称</w:t>
      </w:r>
      <w:r>
        <w:rPr>
          <w:rFonts w:hint="eastAsia" w:ascii="方正仿宋_GBK" w:hAnsi="方正仿宋_GBK" w:eastAsia="方正仿宋_GBK" w:cs="方正仿宋_GBK"/>
          <w:bCs/>
          <w:color w:val="auto"/>
          <w:kern w:val="0"/>
          <w:sz w:val="32"/>
          <w:szCs w:val="32"/>
        </w:rPr>
        <w:t>：</w:t>
      </w:r>
      <w:r>
        <w:rPr>
          <w:rFonts w:hint="eastAsia" w:ascii="方正仿宋_GBK" w:hAnsi="方正仿宋_GBK" w:eastAsia="方正仿宋_GBK" w:cs="方正仿宋_GBK"/>
          <w:bCs/>
          <w:color w:val="auto"/>
          <w:sz w:val="32"/>
          <w:szCs w:val="32"/>
          <w:u w:val="single"/>
        </w:rPr>
        <w:t>璧山区青杠街道清明社区</w:t>
      </w:r>
      <w:r>
        <w:rPr>
          <w:rFonts w:ascii="方正仿宋_GBK" w:hAnsi="方正仿宋_GBK" w:eastAsia="方正仿宋_GBK" w:cs="方正仿宋_GBK"/>
          <w:bCs/>
          <w:color w:val="auto"/>
          <w:sz w:val="32"/>
          <w:szCs w:val="32"/>
          <w:u w:val="single"/>
        </w:rPr>
        <w:t>1</w:t>
      </w:r>
      <w:r>
        <w:rPr>
          <w:rFonts w:hint="eastAsia" w:ascii="方正仿宋_GBK" w:hAnsi="方正仿宋_GBK" w:eastAsia="方正仿宋_GBK" w:cs="方正仿宋_GBK"/>
          <w:bCs/>
          <w:color w:val="auto"/>
          <w:sz w:val="32"/>
          <w:szCs w:val="32"/>
          <w:u w:val="single"/>
        </w:rPr>
        <w:t>3组小湾山坪塘整治工程（第四次）</w:t>
      </w:r>
    </w:p>
    <w:p>
      <w:pPr>
        <w:pStyle w:val="34"/>
        <w:adjustRightInd w:val="0"/>
        <w:snapToGrid w:val="0"/>
        <w:spacing w:line="560" w:lineRule="exact"/>
        <w:ind w:firstLine="640" w:firstLineChars="200"/>
        <w:rPr>
          <w:rFonts w:ascii="方正仿宋_GBK" w:hAnsi="方正仿宋_GBK" w:eastAsia="方正仿宋_GBK" w:cs="方正仿宋_GBK"/>
          <w:bCs/>
          <w:color w:val="auto"/>
          <w:sz w:val="32"/>
          <w:szCs w:val="32"/>
          <w:u w:val="single"/>
        </w:rPr>
      </w:pPr>
      <w:r>
        <w:rPr>
          <w:rFonts w:hint="eastAsia" w:ascii="方正黑体_GBK" w:hAnsi="方正黑体_GBK" w:eastAsia="方正黑体_GBK" w:cs="方正黑体_GBK"/>
          <w:bCs/>
          <w:sz w:val="32"/>
          <w:szCs w:val="32"/>
        </w:rPr>
        <w:t>二、工程建设地点</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color w:val="auto"/>
          <w:sz w:val="32"/>
          <w:szCs w:val="32"/>
          <w:u w:val="single"/>
        </w:rPr>
        <w:t>璧山区青杠街道清明社区</w:t>
      </w:r>
      <w:r>
        <w:rPr>
          <w:rFonts w:ascii="方正仿宋_GBK" w:hAnsi="方正仿宋_GBK" w:eastAsia="方正仿宋_GBK" w:cs="方正仿宋_GBK"/>
          <w:bCs/>
          <w:color w:val="auto"/>
          <w:sz w:val="32"/>
          <w:szCs w:val="32"/>
          <w:u w:val="single"/>
        </w:rPr>
        <w:t>1</w:t>
      </w:r>
      <w:r>
        <w:rPr>
          <w:rFonts w:hint="eastAsia" w:ascii="方正仿宋_GBK" w:hAnsi="方正仿宋_GBK" w:eastAsia="方正仿宋_GBK" w:cs="方正仿宋_GBK"/>
          <w:bCs/>
          <w:color w:val="auto"/>
          <w:sz w:val="32"/>
          <w:szCs w:val="32"/>
          <w:u w:val="single"/>
        </w:rPr>
        <w:t>3组</w:t>
      </w:r>
    </w:p>
    <w:p>
      <w:pPr>
        <w:autoSpaceDE w:val="0"/>
        <w:autoSpaceDN w:val="0"/>
        <w:adjustRightInd w:val="0"/>
        <w:spacing w:line="360" w:lineRule="auto"/>
        <w:ind w:firstLine="640" w:firstLineChars="200"/>
        <w:rPr>
          <w:rFonts w:ascii="方正仿宋_GBK" w:hAnsi="方正仿宋_GBK" w:eastAsia="方正仿宋_GBK" w:cs="方正仿宋_GBK"/>
          <w:bCs/>
          <w:sz w:val="32"/>
          <w:szCs w:val="32"/>
          <w:u w:color="000000"/>
          <w:lang w:val="zh-TW"/>
        </w:rPr>
      </w:pPr>
      <w:r>
        <w:rPr>
          <w:rFonts w:hint="eastAsia" w:ascii="方正黑体_GBK" w:hAnsi="方正黑体_GBK" w:eastAsia="方正黑体_GBK" w:cs="方正黑体_GBK"/>
          <w:bCs/>
          <w:sz w:val="32"/>
          <w:szCs w:val="32"/>
          <w:lang w:val="zh-TW"/>
        </w:rPr>
        <w:t>三、工程内容</w:t>
      </w: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u w:color="000000"/>
          <w:lang w:val="zh-TW"/>
        </w:rPr>
        <w:t>本工程包含</w:t>
      </w:r>
      <w:r>
        <w:rPr>
          <w:rFonts w:ascii="宋体" w:cs="宋体"/>
          <w:kern w:val="0"/>
          <w:sz w:val="30"/>
          <w:szCs w:val="30"/>
        </w:rPr>
        <w:t xml:space="preserve"> </w:t>
      </w:r>
      <w:r>
        <w:rPr>
          <w:rFonts w:hint="eastAsia" w:ascii="宋体" w:cs="宋体"/>
          <w:kern w:val="0"/>
          <w:sz w:val="30"/>
          <w:szCs w:val="30"/>
        </w:rPr>
        <w:t>1.</w:t>
      </w:r>
      <w:r>
        <w:rPr>
          <w:rFonts w:hint="eastAsia" w:ascii="方正仿宋_GBK" w:hAnsi="方正仿宋_GBK" w:eastAsia="方正仿宋_GBK" w:cs="方正仿宋_GBK"/>
          <w:bCs/>
          <w:sz w:val="32"/>
          <w:szCs w:val="32"/>
          <w:u w:color="000000"/>
          <w:lang w:val="zh-TW"/>
        </w:rPr>
        <w:t>大坝上游坝坡整治、</w:t>
      </w:r>
      <w:r>
        <w:rPr>
          <w:rFonts w:hint="eastAsia" w:ascii="方正仿宋_GBK" w:hAnsi="方正仿宋_GBK" w:eastAsia="方正仿宋_GBK" w:cs="方正仿宋_GBK"/>
          <w:bCs/>
          <w:sz w:val="32"/>
          <w:szCs w:val="32"/>
          <w:u w:color="000000"/>
        </w:rPr>
        <w:t>2.</w:t>
      </w:r>
      <w:r>
        <w:rPr>
          <w:rFonts w:hint="eastAsia" w:ascii="方正仿宋_GBK" w:hAnsi="方正仿宋_GBK" w:eastAsia="方正仿宋_GBK" w:cs="方正仿宋_GBK"/>
          <w:bCs/>
          <w:sz w:val="32"/>
          <w:szCs w:val="32"/>
          <w:u w:color="000000"/>
          <w:lang w:val="zh-TW"/>
        </w:rPr>
        <w:t>坝顶整治、</w:t>
      </w:r>
      <w:r>
        <w:rPr>
          <w:rFonts w:hint="eastAsia" w:ascii="方正仿宋_GBK" w:hAnsi="方正仿宋_GBK" w:eastAsia="方正仿宋_GBK" w:cs="方正仿宋_GBK"/>
          <w:bCs/>
          <w:sz w:val="32"/>
          <w:szCs w:val="32"/>
          <w:u w:color="000000"/>
        </w:rPr>
        <w:t>3.</w:t>
      </w:r>
      <w:r>
        <w:rPr>
          <w:rFonts w:hint="eastAsia" w:ascii="方正仿宋_GBK" w:hAnsi="方正仿宋_GBK" w:eastAsia="方正仿宋_GBK" w:cs="方正仿宋_GBK"/>
          <w:bCs/>
          <w:sz w:val="32"/>
          <w:szCs w:val="32"/>
          <w:u w:color="000000"/>
          <w:lang w:val="zh-TW"/>
        </w:rPr>
        <w:t>溢洪道整治、</w:t>
      </w:r>
      <w:r>
        <w:rPr>
          <w:rFonts w:hint="eastAsia" w:ascii="宋体" w:hAnsi="宋体" w:cs="宋体"/>
          <w:bCs/>
          <w:sz w:val="32"/>
          <w:szCs w:val="32"/>
          <w:u w:color="000000"/>
          <w:lang w:val="zh-TW"/>
        </w:rPr>
        <w:t>4</w:t>
      </w:r>
      <w:r>
        <w:rPr>
          <w:rFonts w:hint="eastAsia" w:ascii="宋体" w:hAnsi="宋体" w:cs="宋体"/>
          <w:bCs/>
          <w:sz w:val="32"/>
          <w:szCs w:val="32"/>
          <w:u w:color="000000"/>
        </w:rPr>
        <w:t>.</w:t>
      </w:r>
      <w:r>
        <w:rPr>
          <w:rFonts w:hint="eastAsia" w:ascii="方正仿宋_GBK" w:hAnsi="方正仿宋_GBK" w:eastAsia="方正仿宋_GBK" w:cs="方正仿宋_GBK"/>
          <w:bCs/>
          <w:sz w:val="32"/>
          <w:szCs w:val="32"/>
          <w:u w:color="000000"/>
          <w:lang w:val="zh-TW"/>
        </w:rPr>
        <w:t>放水设施等工程内容。</w:t>
      </w:r>
      <w:r>
        <w:rPr>
          <w:rFonts w:ascii="方正仿宋_GBK" w:hAnsi="方正仿宋_GBK" w:eastAsia="方正仿宋_GBK" w:cs="方正仿宋_GBK"/>
          <w:bCs/>
          <w:sz w:val="32"/>
          <w:szCs w:val="32"/>
          <w:u w:color="000000"/>
          <w:lang w:val="zh-TW"/>
        </w:rPr>
        <w:t xml:space="preserve"> </w:t>
      </w:r>
    </w:p>
    <w:p>
      <w:pPr>
        <w:tabs>
          <w:tab w:val="left" w:pos="1425"/>
        </w:tabs>
        <w:adjustRightInd w:val="0"/>
        <w:snapToGrid w:val="0"/>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四、工程承包范围及施工要求</w:t>
      </w:r>
    </w:p>
    <w:p>
      <w:pPr>
        <w:pStyle w:val="34"/>
        <w:adjustRightInd w:val="0"/>
        <w:snapToGrid w:val="0"/>
        <w:spacing w:line="560" w:lineRule="exact"/>
        <w:ind w:firstLine="640" w:firstLineChars="200"/>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（一）工程承包范围</w:t>
      </w:r>
    </w:p>
    <w:p>
      <w:pPr>
        <w:pStyle w:val="34"/>
        <w:adjustRightInd w:val="0"/>
        <w:snapToGrid w:val="0"/>
        <w:spacing w:line="560" w:lineRule="exact"/>
        <w:ind w:firstLine="640" w:firstLineChars="200"/>
        <w:rPr>
          <w:rFonts w:ascii="方正仿宋_GBK" w:hAnsi="方正仿宋_GBK" w:eastAsia="方正仿宋_GBK" w:cs="方正仿宋_GBK"/>
          <w:bCs/>
          <w:snapToGrid w:val="0"/>
          <w:sz w:val="32"/>
          <w:szCs w:val="32"/>
        </w:rPr>
      </w:pPr>
      <w:r>
        <w:rPr>
          <w:rFonts w:ascii="方正仿宋_GBK" w:hAnsi="方正仿宋_GBK" w:eastAsia="方正仿宋_GBK" w:cs="方正仿宋_GBK"/>
          <w:bCs/>
          <w:color w:val="auto"/>
          <w:sz w:val="32"/>
          <w:szCs w:val="32"/>
          <w:lang w:val="zh-TW" w:eastAsia="zh-TW"/>
        </w:rPr>
        <w:t>1</w:t>
      </w:r>
      <w:r>
        <w:rPr>
          <w:rFonts w:ascii="方正仿宋_GBK" w:hAnsi="方正仿宋_GBK" w:eastAsia="方正仿宋_GBK" w:cs="方正仿宋_GBK"/>
          <w:bCs/>
          <w:color w:val="auto"/>
          <w:sz w:val="32"/>
          <w:szCs w:val="32"/>
          <w:lang w:val="zh-TW"/>
        </w:rPr>
        <w:t xml:space="preserve">. </w:t>
      </w:r>
      <w:r>
        <w:rPr>
          <w:rFonts w:hint="eastAsia" w:ascii="方正仿宋_GBK" w:hAnsi="方正仿宋_GBK" w:eastAsia="方正仿宋_GBK" w:cs="方正仿宋_GBK"/>
          <w:bCs/>
          <w:color w:val="auto"/>
          <w:sz w:val="32"/>
          <w:szCs w:val="32"/>
          <w:lang w:val="zh-TW"/>
        </w:rPr>
        <w:t>《青杠街道清明社区</w:t>
      </w:r>
      <w:r>
        <w:rPr>
          <w:rFonts w:ascii="方正仿宋_GBK" w:hAnsi="方正仿宋_GBK" w:eastAsia="方正仿宋_GBK" w:cs="方正仿宋_GBK"/>
          <w:bCs/>
          <w:color w:val="auto"/>
          <w:sz w:val="32"/>
          <w:szCs w:val="32"/>
          <w:lang w:val="zh-TW"/>
        </w:rPr>
        <w:t>1</w:t>
      </w:r>
      <w:r>
        <w:rPr>
          <w:rFonts w:hint="eastAsia" w:ascii="方正仿宋_GBK" w:hAnsi="方正仿宋_GBK" w:eastAsia="方正仿宋_GBK" w:cs="方正仿宋_GBK"/>
          <w:bCs/>
          <w:color w:val="auto"/>
          <w:sz w:val="32"/>
          <w:szCs w:val="32"/>
        </w:rPr>
        <w:t>3</w:t>
      </w:r>
      <w:r>
        <w:rPr>
          <w:rFonts w:hint="eastAsia" w:ascii="方正仿宋_GBK" w:hAnsi="方正仿宋_GBK" w:eastAsia="方正仿宋_GBK" w:cs="方正仿宋_GBK"/>
          <w:bCs/>
          <w:color w:val="auto"/>
          <w:sz w:val="32"/>
          <w:szCs w:val="32"/>
          <w:lang w:val="zh-TW"/>
        </w:rPr>
        <w:t>组小湾山坪塘整治工程》包含的全部内容（具体以施工图及工程量清单为准）。</w:t>
      </w:r>
    </w:p>
    <w:p>
      <w:pPr>
        <w:pStyle w:val="34"/>
        <w:adjustRightInd w:val="0"/>
        <w:snapToGrid w:val="0"/>
        <w:spacing w:line="560" w:lineRule="exact"/>
        <w:ind w:firstLine="640" w:firstLineChars="200"/>
        <w:rPr>
          <w:rFonts w:ascii="方正楷体_GBK" w:hAnsi="方正楷体_GBK" w:eastAsia="方正楷体_GBK" w:cs="方正楷体_GBK"/>
          <w:bCs/>
          <w:color w:val="auto"/>
          <w:sz w:val="32"/>
          <w:szCs w:val="32"/>
          <w:lang w:val="zh-TW"/>
        </w:rPr>
      </w:pPr>
      <w:r>
        <w:rPr>
          <w:rFonts w:hint="eastAsia" w:ascii="方正楷体_GBK" w:hAnsi="方正楷体_GBK" w:eastAsia="方正楷体_GBK" w:cs="方正楷体_GBK"/>
          <w:bCs/>
          <w:color w:val="auto"/>
          <w:sz w:val="32"/>
          <w:szCs w:val="32"/>
          <w:lang w:val="zh-TW"/>
        </w:rPr>
        <w:t>（二）工程工期</w:t>
      </w:r>
    </w:p>
    <w:p>
      <w:pPr>
        <w:pStyle w:val="34"/>
        <w:adjustRightInd w:val="0"/>
        <w:snapToGrid w:val="0"/>
        <w:spacing w:line="560" w:lineRule="exact"/>
        <w:ind w:firstLine="640" w:firstLineChars="200"/>
        <w:rPr>
          <w:rFonts w:ascii="方正仿宋_GBK" w:hAnsi="方正仿宋_GBK" w:eastAsia="方正仿宋_GBK" w:cs="方正仿宋_GBK"/>
          <w:bCs/>
          <w:snapToGrid w:val="0"/>
          <w:color w:val="auto"/>
          <w:kern w:val="0"/>
          <w:sz w:val="32"/>
          <w:szCs w:val="32"/>
          <w:lang w:val="zh-TW" w:eastAsia="zh-TW"/>
        </w:rPr>
      </w:pPr>
      <w:r>
        <w:rPr>
          <w:rFonts w:hint="eastAsia" w:ascii="方正仿宋_GBK" w:hAnsi="方正仿宋_GBK" w:eastAsia="方正仿宋_GBK" w:cs="方正仿宋_GBK"/>
          <w:bCs/>
          <w:color w:val="auto"/>
          <w:sz w:val="32"/>
          <w:szCs w:val="32"/>
          <w:lang w:val="zh-TW"/>
        </w:rPr>
        <w:t>施工总工期为</w:t>
      </w:r>
      <w:r>
        <w:rPr>
          <w:rFonts w:ascii="方正仿宋_GBK" w:hAnsi="方正仿宋_GBK" w:eastAsia="方正仿宋_GBK" w:cs="方正仿宋_GBK"/>
          <w:bCs/>
          <w:color w:val="auto"/>
          <w:sz w:val="32"/>
          <w:szCs w:val="32"/>
        </w:rPr>
        <w:t>50</w:t>
      </w:r>
      <w:r>
        <w:rPr>
          <w:rFonts w:hint="eastAsia" w:ascii="方正仿宋_GBK" w:hAnsi="方正仿宋_GBK" w:eastAsia="方正仿宋_GBK" w:cs="方正仿宋_GBK"/>
          <w:bCs/>
          <w:color w:val="auto"/>
          <w:sz w:val="32"/>
          <w:szCs w:val="32"/>
          <w:lang w:val="zh-TW"/>
        </w:rPr>
        <w:t>日历天。开工时间以监理发出开工令为准。</w:t>
      </w:r>
      <w:r>
        <w:rPr>
          <w:rFonts w:ascii="方正仿宋_GBK" w:hAnsi="方正仿宋_GBK" w:eastAsia="方正仿宋_GBK" w:cs="方正仿宋_GBK"/>
          <w:bCs/>
          <w:color w:val="auto"/>
          <w:sz w:val="32"/>
          <w:szCs w:val="32"/>
          <w:lang w:val="zh-TW"/>
        </w:rPr>
        <w:t xml:space="preserve"> </w:t>
      </w:r>
    </w:p>
    <w:p>
      <w:pPr>
        <w:pStyle w:val="34"/>
        <w:adjustRightInd w:val="0"/>
        <w:snapToGrid w:val="0"/>
        <w:spacing w:line="560" w:lineRule="exact"/>
        <w:ind w:firstLine="640" w:firstLineChars="200"/>
        <w:rPr>
          <w:rFonts w:ascii="方正楷体_GBK" w:hAnsi="方正楷体_GBK" w:eastAsia="方正楷体_GBK" w:cs="方正楷体_GBK"/>
          <w:bCs/>
          <w:color w:val="auto"/>
          <w:sz w:val="32"/>
          <w:szCs w:val="32"/>
          <w:lang w:val="zh-TW"/>
        </w:rPr>
      </w:pPr>
      <w:r>
        <w:rPr>
          <w:rFonts w:hint="eastAsia" w:ascii="方正楷体_GBK" w:hAnsi="方正楷体_GBK" w:eastAsia="方正楷体_GBK" w:cs="方正楷体_GBK"/>
          <w:bCs/>
          <w:color w:val="auto"/>
          <w:sz w:val="32"/>
          <w:szCs w:val="32"/>
          <w:lang w:val="zh-TW"/>
        </w:rPr>
        <w:t>（三）工程质量</w:t>
      </w:r>
    </w:p>
    <w:p>
      <w:pPr>
        <w:pStyle w:val="10"/>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达到国家现行有关施工质量验收规范要求，并达到合格标准。</w:t>
      </w:r>
    </w:p>
    <w:p>
      <w:pPr>
        <w:pStyle w:val="34"/>
        <w:adjustRightInd w:val="0"/>
        <w:snapToGrid w:val="0"/>
        <w:spacing w:line="560" w:lineRule="exact"/>
        <w:ind w:firstLine="640" w:firstLineChars="200"/>
        <w:rPr>
          <w:rFonts w:ascii="方正仿宋_GBK" w:hAnsi="方正仿宋_GBK" w:eastAsia="方正仿宋_GBK" w:cs="方正仿宋_GBK"/>
          <w:bCs/>
          <w:color w:val="auto"/>
          <w:sz w:val="32"/>
          <w:szCs w:val="32"/>
        </w:rPr>
      </w:pPr>
      <w:r>
        <w:rPr>
          <w:rFonts w:hint="eastAsia" w:ascii="方正楷体_GBK" w:hAnsi="方正楷体_GBK" w:eastAsia="方正楷体_GBK" w:cs="方正楷体_GBK"/>
          <w:bCs/>
          <w:color w:val="auto"/>
          <w:sz w:val="32"/>
          <w:szCs w:val="32"/>
          <w:lang w:val="zh-TW"/>
        </w:rPr>
        <w:t>（四）工程</w:t>
      </w:r>
      <w:r>
        <w:rPr>
          <w:rFonts w:hint="eastAsia" w:ascii="方正楷体_GBK" w:hAnsi="方正楷体_GBK" w:eastAsia="方正楷体_GBK" w:cs="方正楷体_GBK"/>
          <w:bCs/>
          <w:color w:val="auto"/>
          <w:sz w:val="32"/>
          <w:szCs w:val="32"/>
        </w:rPr>
        <w:t>履约保证</w:t>
      </w:r>
      <w:r>
        <w:rPr>
          <w:rFonts w:hint="eastAsia" w:ascii="方正仿宋_GBK" w:hAnsi="方正仿宋_GBK" w:eastAsia="方正仿宋_GBK" w:cs="方正仿宋_GBK"/>
          <w:bCs/>
          <w:color w:val="auto"/>
          <w:sz w:val="32"/>
          <w:szCs w:val="32"/>
        </w:rPr>
        <w:t>金</w:t>
      </w:r>
    </w:p>
    <w:p>
      <w:pPr>
        <w:pStyle w:val="34"/>
        <w:adjustRightInd w:val="0"/>
        <w:snapToGrid w:val="0"/>
        <w:spacing w:line="560" w:lineRule="exact"/>
        <w:ind w:firstLine="640" w:firstLineChars="200"/>
        <w:rPr>
          <w:rFonts w:ascii="方正仿宋_GBK" w:hAnsi="方正仿宋_GBK" w:eastAsia="方正仿宋_GBK" w:cs="方正仿宋_GBK"/>
          <w:bCs/>
          <w:color w:val="auto"/>
          <w:sz w:val="32"/>
          <w:szCs w:val="32"/>
          <w:lang w:val="zh-TW"/>
        </w:rPr>
      </w:pPr>
      <w:r>
        <w:rPr>
          <w:rFonts w:hint="eastAsia" w:ascii="方正仿宋_GBK" w:hAnsi="方正仿宋_GBK" w:eastAsia="方正仿宋_GBK" w:cs="方正仿宋_GBK"/>
          <w:bCs/>
          <w:color w:val="auto"/>
          <w:sz w:val="32"/>
          <w:szCs w:val="32"/>
          <w:lang w:val="zh-TW"/>
        </w:rPr>
        <w:t>本工程履约保证金为</w:t>
      </w:r>
      <w:r>
        <w:rPr>
          <w:rFonts w:hint="eastAsia" w:ascii="方正仿宋_GBK" w:hAnsi="方正仿宋_GBK" w:eastAsia="方正仿宋_GBK" w:cs="方正仿宋_GBK"/>
          <w:bCs/>
          <w:color w:val="auto"/>
          <w:sz w:val="32"/>
          <w:szCs w:val="32"/>
        </w:rPr>
        <w:t>21245.00</w:t>
      </w:r>
      <w:r>
        <w:rPr>
          <w:rFonts w:hint="eastAsia" w:ascii="方正仿宋_GBK" w:hAnsi="方正仿宋_GBK" w:eastAsia="方正仿宋_GBK" w:cs="方正仿宋_GBK"/>
          <w:bCs/>
          <w:color w:val="auto"/>
          <w:sz w:val="32"/>
          <w:szCs w:val="32"/>
          <w:lang w:val="zh-TW"/>
        </w:rPr>
        <w:t>元（大写人民币贰万壹仟贰佰肆拾伍元整），工程竣工验收合格后一次性退还（不计息）。</w:t>
      </w:r>
    </w:p>
    <w:p>
      <w:pPr>
        <w:pStyle w:val="34"/>
        <w:adjustRightInd w:val="0"/>
        <w:snapToGrid w:val="0"/>
        <w:spacing w:line="560" w:lineRule="exact"/>
        <w:ind w:firstLine="640" w:firstLineChars="200"/>
        <w:rPr>
          <w:rFonts w:ascii="方正仿宋_GBK" w:hAnsi="方正仿宋_GBK" w:eastAsia="方正仿宋_GBK" w:cs="方正仿宋_GBK"/>
          <w:bCs/>
          <w:color w:val="auto"/>
          <w:sz w:val="32"/>
          <w:szCs w:val="32"/>
          <w:lang w:val="zh-TW"/>
        </w:rPr>
      </w:pPr>
      <w:r>
        <w:rPr>
          <w:rFonts w:hint="eastAsia" w:ascii="方正楷体_GBK" w:hAnsi="方正楷体_GBK" w:eastAsia="方正楷体_GBK" w:cs="方正楷体_GBK"/>
          <w:bCs/>
          <w:color w:val="auto"/>
          <w:sz w:val="32"/>
          <w:szCs w:val="32"/>
          <w:lang w:val="zh-TW"/>
        </w:rPr>
        <w:t>（五）施工要求</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zh-TW"/>
        </w:rPr>
        <w:t>严格按施工范围及相关规范要求施工。</w:t>
      </w:r>
    </w:p>
    <w:p>
      <w:pPr>
        <w:pStyle w:val="34"/>
        <w:adjustRightInd w:val="0"/>
        <w:snapToGrid w:val="0"/>
        <w:spacing w:line="560" w:lineRule="exact"/>
        <w:ind w:firstLine="640" w:firstLineChars="200"/>
        <w:rPr>
          <w:rFonts w:ascii="方正仿宋_GBK" w:hAnsi="方正仿宋_GBK" w:eastAsia="方正仿宋_GBK" w:cs="方正仿宋_GBK"/>
          <w:bCs/>
          <w:color w:val="auto"/>
          <w:sz w:val="32"/>
          <w:szCs w:val="32"/>
          <w:lang w:val="zh-TW"/>
        </w:rPr>
      </w:pPr>
      <w:r>
        <w:rPr>
          <w:rFonts w:hint="eastAsia" w:ascii="方正楷体_GBK" w:hAnsi="方正楷体_GBK" w:eastAsia="方正楷体_GBK" w:cs="方正楷体_GBK"/>
          <w:bCs/>
          <w:color w:val="auto"/>
          <w:sz w:val="32"/>
          <w:szCs w:val="32"/>
          <w:lang w:val="zh-TW"/>
        </w:rPr>
        <w:t>（六）其他</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1.</w:t>
      </w:r>
      <w:r>
        <w:rPr>
          <w:rFonts w:hint="eastAsia" w:ascii="方正仿宋_GBK" w:hAnsi="方正仿宋_GBK" w:eastAsia="方正仿宋_GBK" w:cs="方正仿宋_GBK"/>
          <w:bCs/>
          <w:sz w:val="32"/>
          <w:szCs w:val="32"/>
          <w:lang w:val="zh-TW"/>
        </w:rPr>
        <w:t>场地设置、料场设置和弃土堆放等由承包人选址，发包人可协调有关工作，租金、恢复费等费用由承包人自行承担。</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2.</w:t>
      </w:r>
      <w:r>
        <w:rPr>
          <w:rFonts w:hint="eastAsia" w:ascii="方正仿宋_GBK" w:hAnsi="方正仿宋_GBK" w:eastAsia="方正仿宋_GBK" w:cs="方正仿宋_GBK"/>
          <w:bCs/>
          <w:sz w:val="32"/>
          <w:szCs w:val="32"/>
          <w:lang w:val="zh-TW"/>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pPr>
        <w:adjustRightInd w:val="0"/>
        <w:snapToGrid w:val="0"/>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五、施工安全</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rPr>
        <w:t>（一）</w:t>
      </w:r>
      <w:r>
        <w:rPr>
          <w:rFonts w:hint="eastAsia" w:ascii="方正仿宋_GBK" w:hAnsi="方正仿宋_GBK" w:eastAsia="方正仿宋_GBK" w:cs="方正仿宋_GBK"/>
          <w:bCs/>
          <w:sz w:val="32"/>
          <w:szCs w:val="32"/>
          <w:lang w:val="zh-TW"/>
        </w:rPr>
        <w:t>承包人按照国家及地方有关规定，自行采取切实可行的安全措施和设立相关安全警示标志，搞好安全生产的宣传工作。</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u w:color="000000"/>
        </w:rPr>
        <w:t>（二）</w:t>
      </w:r>
      <w:r>
        <w:rPr>
          <w:rFonts w:hint="eastAsia" w:ascii="方正仿宋_GBK" w:hAnsi="方正仿宋_GBK" w:eastAsia="方正仿宋_GBK" w:cs="方正仿宋_GBK"/>
          <w:bCs/>
          <w:sz w:val="32"/>
          <w:szCs w:val="32"/>
          <w:lang w:val="zh-TW"/>
        </w:rPr>
        <w:t>承包人应严格按安全操作规程作业，在施工期间造成的伤、残、亡等事故其经济责任和法律责任概由承包人自行承担。</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rPr>
        <w:t>（三）</w:t>
      </w:r>
      <w:r>
        <w:rPr>
          <w:rFonts w:hint="eastAsia" w:ascii="方正仿宋_GBK" w:hAnsi="方正仿宋_GBK" w:eastAsia="方正仿宋_GBK" w:cs="方正仿宋_GBK"/>
          <w:bCs/>
          <w:sz w:val="32"/>
          <w:szCs w:val="32"/>
          <w:lang w:val="zh-TW"/>
        </w:rPr>
        <w:t>承包人应按照国家有关规定参加相关保险，费用由承包人自行承担。</w:t>
      </w:r>
    </w:p>
    <w:p>
      <w:pPr>
        <w:pStyle w:val="9"/>
        <w:adjustRightInd w:val="0"/>
        <w:snapToGrid w:val="0"/>
        <w:spacing w:after="0" w:line="560" w:lineRule="exact"/>
        <w:ind w:left="0" w:leftChars="0"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六、合同价款及工程结算</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一</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工程合同价款暂定</w:t>
      </w:r>
      <w:r>
        <w:rPr>
          <w:rFonts w:hint="eastAsia" w:ascii="方正仿宋_GBK" w:hAnsi="方正仿宋_GBK" w:eastAsia="方正仿宋_GBK" w:cs="方正仿宋_GBK"/>
          <w:bCs/>
          <w:sz w:val="32"/>
          <w:szCs w:val="32"/>
        </w:rPr>
        <w:t>212459.46</w:t>
      </w:r>
      <w:r>
        <w:rPr>
          <w:rFonts w:hint="eastAsia" w:ascii="方正仿宋_GBK" w:hAnsi="方正仿宋_GBK" w:eastAsia="方正仿宋_GBK" w:cs="方正仿宋_GBK"/>
          <w:bCs/>
          <w:sz w:val="32"/>
          <w:szCs w:val="32"/>
          <w:lang w:val="zh-TW"/>
        </w:rPr>
        <w:t>元（大写人民币</w:t>
      </w:r>
      <w:r>
        <w:rPr>
          <w:rFonts w:hint="eastAsia" w:ascii="方正仿宋_GBK" w:hAnsi="方正仿宋_GBK" w:eastAsia="方正仿宋_GBK" w:cs="方正仿宋_GBK"/>
          <w:bCs/>
          <w:sz w:val="32"/>
          <w:szCs w:val="32"/>
        </w:rPr>
        <w:t>贰拾壹万贰仟肆佰伍拾玖元肆角陆分</w:t>
      </w:r>
      <w:r>
        <w:rPr>
          <w:rFonts w:hint="eastAsia" w:ascii="方正仿宋_GBK" w:hAnsi="方正仿宋_GBK" w:eastAsia="方正仿宋_GBK" w:cs="方正仿宋_GBK"/>
          <w:bCs/>
          <w:sz w:val="32"/>
          <w:szCs w:val="32"/>
          <w:lang w:val="zh-TW"/>
        </w:rPr>
        <w:t>）</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含施工临时工程及安全生产费</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zh-TW"/>
        </w:rPr>
        <w:t>最终结算金额</w:t>
      </w:r>
      <w:r>
        <w:rPr>
          <w:rFonts w:hint="eastAsia" w:ascii="方正仿宋_GBK" w:hAnsi="方正仿宋_GBK" w:eastAsia="方正仿宋_GBK" w:cs="方正仿宋_GBK"/>
          <w:bCs/>
          <w:sz w:val="32"/>
          <w:szCs w:val="32"/>
        </w:rPr>
        <w:t>计价原则：结算金额</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中标全费用综合单价</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实施合格工程量，</w:t>
      </w:r>
      <w:r>
        <w:rPr>
          <w:rFonts w:hint="eastAsia" w:ascii="方正仿宋_GBK" w:hAnsi="方正仿宋_GBK" w:eastAsia="方正仿宋_GBK" w:cs="方正仿宋_GBK"/>
          <w:bCs/>
          <w:sz w:val="32"/>
          <w:szCs w:val="32"/>
          <w:lang w:val="zh-TW"/>
        </w:rPr>
        <w:t>计算后总价</w:t>
      </w:r>
      <w:r>
        <w:rPr>
          <w:rFonts w:hint="eastAsia" w:ascii="方正仿宋_GBK" w:hAnsi="方正仿宋_GBK" w:eastAsia="方正仿宋_GBK" w:cs="方正仿宋_GBK"/>
          <w:bCs/>
          <w:sz w:val="32"/>
          <w:szCs w:val="32"/>
        </w:rPr>
        <w:t>下浮</w:t>
      </w: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进行确定。最终结算金额以区财政局结算审核为准。</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对估算价在10万元（含）-50万元（不含）的施工类零星项目未按当期政府投资项目计价原则</w:t>
      </w:r>
      <w:r>
        <w:rPr>
          <w:rFonts w:hint="eastAsia" w:ascii="方正仿宋_GBK" w:hAnsi="方正仿宋_GBK" w:eastAsia="方正仿宋_GBK" w:cs="方正仿宋_GBK"/>
          <w:bCs/>
          <w:sz w:val="32"/>
          <w:szCs w:val="32"/>
          <w:lang w:val="zh-TW"/>
        </w:rPr>
        <w:t>编制的清单，结算审核时有权对清单单价予以修正并以修正金额为准。工程竣工结算金额由发包人确定后送璧山区审计局审计、璧山区财政局审核。对纳入璧山区审计局审计计划的基本建设项目。竣工结算金额以璧山区审计局审计结算结果为准；对未纳入璧山区审计局审计计划的基本建设项目，竣工结算金额以璧山区财政局审核结果为准。</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二</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新增或变更项目全费用单价的结算原则：</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1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①</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在工程量清单中有相同子目的采用该子目单价组价。</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2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②</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在工程量清单中有类似子目的可以参照类似子目的单价组价。</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3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③</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在工程量清单中无相同或类似子目的单价按以下原则组价：</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A.</w:t>
      </w:r>
      <w:r>
        <w:rPr>
          <w:rFonts w:hint="eastAsia" w:ascii="方正仿宋_GBK" w:hAnsi="方正仿宋_GBK" w:eastAsia="方正仿宋_GBK" w:cs="方正仿宋_GBK"/>
          <w:bCs/>
          <w:sz w:val="32"/>
          <w:szCs w:val="32"/>
          <w:lang w:val="zh-TW"/>
        </w:rPr>
        <w:t>参照定额：《重庆市水利工程设计概（估）算编制规定》、</w:t>
      </w:r>
      <w:r>
        <w:rPr>
          <w:rFonts w:ascii="方正仿宋_GBK" w:hAnsi="方正仿宋_GBK" w:eastAsia="方正仿宋_GBK" w:cs="方正仿宋_GBK"/>
          <w:bCs/>
          <w:sz w:val="32"/>
          <w:szCs w:val="32"/>
          <w:lang w:val="zh-TW"/>
        </w:rPr>
        <w:t>2021</w:t>
      </w:r>
      <w:r>
        <w:rPr>
          <w:rFonts w:hint="eastAsia" w:ascii="方正仿宋_GBK" w:hAnsi="方正仿宋_GBK" w:eastAsia="方正仿宋_GBK" w:cs="方正仿宋_GBK"/>
          <w:bCs/>
          <w:sz w:val="32"/>
          <w:szCs w:val="32"/>
          <w:lang w:val="zh-TW"/>
        </w:rPr>
        <w:t>年《重庆水利建筑安装预算定额》、</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年《重庆市房屋建筑与装饰工程计价定额》、重庆市住房城乡建委《关于适用增值税新税率调整建设工程计价依据的通知》（渝建</w:t>
      </w:r>
      <w:r>
        <w:rPr>
          <w:rFonts w:ascii="方正仿宋_GBK" w:hAnsi="方正仿宋_GBK" w:eastAsia="方正仿宋_GBK" w:cs="方正仿宋_GBK"/>
          <w:bCs/>
          <w:sz w:val="32"/>
          <w:szCs w:val="32"/>
          <w:lang w:val="zh-TW"/>
        </w:rPr>
        <w:t>[2019]143</w:t>
      </w:r>
      <w:r>
        <w:rPr>
          <w:rFonts w:hint="eastAsia" w:ascii="方正仿宋_GBK" w:hAnsi="方正仿宋_GBK" w:eastAsia="方正仿宋_GBK" w:cs="方正仿宋_GBK"/>
          <w:bCs/>
          <w:sz w:val="32"/>
          <w:szCs w:val="32"/>
          <w:lang w:val="zh-TW"/>
        </w:rPr>
        <w:t>号）及相关配套文件。</w:t>
      </w:r>
      <w:r>
        <w:rPr>
          <w:rFonts w:ascii="方正仿宋_GBK" w:hAnsi="方正仿宋_GBK" w:eastAsia="方正仿宋_GBK" w:cs="方正仿宋_GBK"/>
          <w:bCs/>
          <w:sz w:val="32"/>
          <w:szCs w:val="32"/>
          <w:lang w:val="zh-TW"/>
        </w:rPr>
        <w:t xml:space="preserve"> </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B.</w:t>
      </w:r>
      <w:r>
        <w:rPr>
          <w:rFonts w:hint="eastAsia" w:ascii="方正仿宋_GBK" w:hAnsi="方正仿宋_GBK" w:eastAsia="方正仿宋_GBK" w:cs="方正仿宋_GBK"/>
          <w:bCs/>
          <w:sz w:val="32"/>
          <w:szCs w:val="32"/>
          <w:lang w:val="zh-TW"/>
        </w:rPr>
        <w:t>材料及人工价格：增减工程材料价格按照施工</w:t>
      </w:r>
      <w:r>
        <w:rPr>
          <w:rFonts w:hint="eastAsia" w:ascii="方正仿宋_GBK" w:hAnsi="方正仿宋_GBK" w:eastAsia="方正仿宋_GBK" w:cs="方正仿宋_GBK"/>
          <w:bCs/>
          <w:sz w:val="32"/>
          <w:szCs w:val="32"/>
        </w:rPr>
        <w:t>期间</w:t>
      </w:r>
      <w:r>
        <w:rPr>
          <w:rFonts w:hint="eastAsia" w:ascii="方正仿宋_GBK" w:hAnsi="方正仿宋_GBK" w:eastAsia="方正仿宋_GBK" w:cs="方正仿宋_GBK"/>
          <w:bCs/>
          <w:sz w:val="32"/>
          <w:szCs w:val="32"/>
          <w:lang w:val="zh-TW"/>
        </w:rPr>
        <w:t>当月《重庆工程造价信息》发布的璧山地区材料价格执行，材料价格缺项的由业主、施工单位、监理单位共同认定，并接受重庆市璧山区标后监管机构的监督；增减工程人工价格按照重庆市</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定额人工基价计算及重庆市水利工程</w:t>
      </w:r>
      <w:r>
        <w:rPr>
          <w:rFonts w:ascii="方正仿宋_GBK" w:hAnsi="方正仿宋_GBK" w:eastAsia="方正仿宋_GBK" w:cs="方正仿宋_GBK"/>
          <w:bCs/>
          <w:sz w:val="32"/>
          <w:szCs w:val="32"/>
          <w:lang w:val="zh-TW"/>
        </w:rPr>
        <w:t>2022</w:t>
      </w:r>
      <w:r>
        <w:rPr>
          <w:rFonts w:hint="eastAsia" w:ascii="方正仿宋_GBK" w:hAnsi="方正仿宋_GBK" w:eastAsia="方正仿宋_GBK" w:cs="方正仿宋_GBK"/>
          <w:bCs/>
          <w:sz w:val="32"/>
          <w:szCs w:val="32"/>
          <w:lang w:val="zh-TW"/>
        </w:rPr>
        <w:t>年第二期人工费价格信息执行。</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三</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为保证工程质量和保证民工权益，按规定在璧山办理农民工工资专户，缴纳农民工工资保证金</w:t>
      </w:r>
      <w:r>
        <w:rPr>
          <w:rFonts w:hint="eastAsia" w:ascii="方正仿宋_GBK" w:hAnsi="方正仿宋_GBK" w:eastAsia="方正仿宋_GBK" w:cs="方正仿宋_GBK"/>
          <w:bCs/>
          <w:sz w:val="32"/>
          <w:szCs w:val="32"/>
        </w:rPr>
        <w:t>4249</w:t>
      </w:r>
      <w:r>
        <w:rPr>
          <w:rFonts w:ascii="方正仿宋_GBK" w:hAnsi="方正仿宋_GBK" w:eastAsia="方正仿宋_GBK" w:cs="方正仿宋_GBK"/>
          <w:bCs/>
          <w:sz w:val="32"/>
          <w:szCs w:val="32"/>
          <w:lang w:val="zh-TW"/>
        </w:rPr>
        <w:t>.00</w:t>
      </w:r>
      <w:r>
        <w:rPr>
          <w:rFonts w:hint="eastAsia" w:ascii="方正仿宋_GBK" w:hAnsi="方正仿宋_GBK" w:eastAsia="方正仿宋_GBK" w:cs="方正仿宋_GBK"/>
          <w:bCs/>
          <w:sz w:val="32"/>
          <w:szCs w:val="32"/>
          <w:lang w:val="zh-TW"/>
        </w:rPr>
        <w:t>元，具体参照璧建发</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w:t>
      </w:r>
      <w:r>
        <w:rPr>
          <w:rFonts w:ascii="方正仿宋_GBK" w:hAnsi="方正仿宋_GBK" w:eastAsia="方正仿宋_GBK" w:cs="方正仿宋_GBK"/>
          <w:bCs/>
          <w:sz w:val="32"/>
          <w:szCs w:val="32"/>
          <w:lang w:val="zh-TW"/>
        </w:rPr>
        <w:t>86</w:t>
      </w:r>
      <w:r>
        <w:rPr>
          <w:rFonts w:hint="eastAsia" w:ascii="方正仿宋_GBK" w:hAnsi="方正仿宋_GBK" w:eastAsia="方正仿宋_GBK" w:cs="方正仿宋_GBK"/>
          <w:bCs/>
          <w:sz w:val="32"/>
          <w:szCs w:val="32"/>
          <w:lang w:val="zh-TW"/>
        </w:rPr>
        <w:t>】号文件的相关要求办理。工程竣工验收合格后且无拖欠民工工资情况</w:t>
      </w:r>
      <w:r>
        <w:rPr>
          <w:rFonts w:ascii="方正仿宋_GBK" w:hAnsi="方正仿宋_GBK" w:eastAsia="方正仿宋_GBK" w:cs="方正仿宋_GBK"/>
          <w:bCs/>
          <w:sz w:val="32"/>
          <w:szCs w:val="32"/>
          <w:lang w:val="zh-TW"/>
        </w:rPr>
        <w:t>7</w:t>
      </w:r>
      <w:r>
        <w:rPr>
          <w:rFonts w:hint="eastAsia" w:ascii="方正仿宋_GBK" w:hAnsi="方正仿宋_GBK" w:eastAsia="方正仿宋_GBK" w:cs="方正仿宋_GBK"/>
          <w:bCs/>
          <w:sz w:val="32"/>
          <w:szCs w:val="32"/>
          <w:lang w:val="zh-TW"/>
        </w:rPr>
        <w:t>日之内无息一次退还。</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七、付款方式</w:t>
      </w:r>
    </w:p>
    <w:p>
      <w:pPr>
        <w:pStyle w:val="10"/>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一</w:t>
      </w:r>
      <w:r>
        <w:rPr>
          <w:rFonts w:hint="eastAsia" w:ascii="方正仿宋_GBK" w:hAnsi="方正仿宋_GBK" w:eastAsia="方正仿宋_GBK" w:cs="方正仿宋_GBK"/>
          <w:bCs/>
          <w:sz w:val="32"/>
          <w:szCs w:val="32"/>
          <w:lang w:val="zh-TW"/>
        </w:rPr>
        <w:t>）发包人收取、退还履约保证金。工程竣工验收合格后，一次性退还工程履约保证金（不计利息）。</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bCs/>
          <w:sz w:val="32"/>
          <w:szCs w:val="32"/>
          <w:lang w:val="zh-TW"/>
        </w:rPr>
        <w:t>）工程款支付办法：竣工验收合格（资料移交）支付已完成合格工程量价款</w:t>
      </w:r>
      <w:r>
        <w:rPr>
          <w:rFonts w:ascii="方正仿宋_GBK" w:hAnsi="方正仿宋_GBK" w:eastAsia="方正仿宋_GBK" w:cs="方正仿宋_GBK"/>
          <w:bCs/>
          <w:sz w:val="32"/>
          <w:szCs w:val="32"/>
          <w:lang w:val="zh-TW"/>
        </w:rPr>
        <w:t>80%</w:t>
      </w:r>
      <w:r>
        <w:rPr>
          <w:rFonts w:hint="eastAsia" w:ascii="方正仿宋_GBK" w:hAnsi="方正仿宋_GBK" w:eastAsia="方正仿宋_GBK" w:cs="方正仿宋_GBK"/>
          <w:bCs/>
          <w:sz w:val="32"/>
          <w:szCs w:val="32"/>
          <w:lang w:val="zh-TW"/>
        </w:rPr>
        <w:t>；经结算审核出具报告，支付至本工程审定金额的</w:t>
      </w:r>
      <w:r>
        <w:rPr>
          <w:rFonts w:ascii="方正仿宋_GBK" w:hAnsi="方正仿宋_GBK" w:eastAsia="方正仿宋_GBK" w:cs="方正仿宋_GBK"/>
          <w:bCs/>
          <w:sz w:val="32"/>
          <w:szCs w:val="32"/>
          <w:lang w:val="zh-TW"/>
        </w:rPr>
        <w:t>97%</w:t>
      </w:r>
      <w:r>
        <w:rPr>
          <w:rFonts w:hint="eastAsia" w:ascii="方正仿宋_GBK" w:hAnsi="方正仿宋_GBK" w:eastAsia="方正仿宋_GBK" w:cs="方正仿宋_GBK"/>
          <w:bCs/>
          <w:sz w:val="32"/>
          <w:szCs w:val="32"/>
          <w:lang w:val="zh-TW"/>
        </w:rPr>
        <w:t>，余下的</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作为质量保证金，待质量保证金待缺陷责任期满（</w:t>
      </w:r>
      <w:r>
        <w:rPr>
          <w:rFonts w:ascii="方正仿宋_GBK" w:hAnsi="方正仿宋_GBK" w:eastAsia="方正仿宋_GBK" w:cs="方正仿宋_GBK"/>
          <w:bCs/>
          <w:sz w:val="32"/>
          <w:szCs w:val="32"/>
          <w:lang w:val="zh-TW"/>
        </w:rPr>
        <w:t>12</w:t>
      </w:r>
      <w:r>
        <w:rPr>
          <w:rFonts w:hint="eastAsia" w:ascii="方正仿宋_GBK" w:hAnsi="方正仿宋_GBK" w:eastAsia="方正仿宋_GBK" w:cs="方正仿宋_GBK"/>
          <w:bCs/>
          <w:sz w:val="32"/>
          <w:szCs w:val="32"/>
          <w:lang w:val="zh-TW"/>
        </w:rPr>
        <w:t>个月）后按规定无息退还。</w:t>
      </w:r>
    </w:p>
    <w:p>
      <w:pPr>
        <w:overflowPunct w:val="0"/>
        <w:autoSpaceDE w:val="0"/>
        <w:autoSpaceDN w:val="0"/>
        <w:adjustRightInd w:val="0"/>
        <w:snapToGrid w:val="0"/>
        <w:spacing w:line="560" w:lineRule="exact"/>
        <w:ind w:firstLine="640" w:firstLineChars="200"/>
        <w:textAlignment w:val="baseline"/>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三</w:t>
      </w:r>
      <w:r>
        <w:rPr>
          <w:rFonts w:hint="eastAsia" w:ascii="方正仿宋_GBK" w:hAnsi="方正仿宋_GBK" w:eastAsia="方正仿宋_GBK" w:cs="方正仿宋_GBK"/>
          <w:bCs/>
          <w:sz w:val="32"/>
          <w:szCs w:val="32"/>
          <w:lang w:val="zh-TW"/>
        </w:rPr>
        <w:t>）支付方式：承包人出具璧山征税机关开具的发票，交到街道财政办后</w:t>
      </w:r>
      <w:r>
        <w:rPr>
          <w:rFonts w:ascii="方正仿宋_GBK" w:hAnsi="方正仿宋_GBK" w:eastAsia="方正仿宋_GBK" w:cs="方正仿宋_GBK"/>
          <w:bCs/>
          <w:sz w:val="32"/>
          <w:szCs w:val="32"/>
          <w:lang w:val="zh-TW"/>
        </w:rPr>
        <w:t>30</w:t>
      </w:r>
      <w:r>
        <w:rPr>
          <w:rFonts w:hint="eastAsia" w:ascii="方正仿宋_GBK" w:hAnsi="方正仿宋_GBK" w:eastAsia="方正仿宋_GBK" w:cs="方正仿宋_GBK"/>
          <w:bCs/>
          <w:sz w:val="32"/>
          <w:szCs w:val="32"/>
          <w:lang w:val="zh-TW"/>
        </w:rPr>
        <w:t>日内支付，并提供完税证明。</w:t>
      </w:r>
    </w:p>
    <w:p>
      <w:pPr>
        <w:overflowPunct w:val="0"/>
        <w:autoSpaceDE w:val="0"/>
        <w:autoSpaceDN w:val="0"/>
        <w:adjustRightInd w:val="0"/>
        <w:snapToGrid w:val="0"/>
        <w:spacing w:line="560" w:lineRule="exact"/>
        <w:ind w:firstLine="640" w:firstLineChars="200"/>
        <w:textAlignment w:val="baseline"/>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承包人收款账户名：</w:t>
      </w:r>
      <w:r>
        <w:rPr>
          <w:rFonts w:hint="eastAsia" w:ascii="方正仿宋_GBK" w:hAnsi="方正仿宋_GBK" w:eastAsia="方正仿宋_GBK" w:cs="方正仿宋_GBK"/>
          <w:bCs/>
          <w:sz w:val="32"/>
          <w:szCs w:val="32"/>
        </w:rPr>
        <w:t xml:space="preserve"> </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开户行： </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账号： </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八、违约责任</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（一）承包人未按国家、行业和重庆市有关施工质量验收规范、技术规范、技术标准和规程、《工程建设标准强制性条文》及施工图纸</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含设计变更和工程洽商或技术核定单</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的要求进行施工，或偷工减料、弄虚作假的，每发现一次或一处，依据《监理工程师通知单》或相关记录资料对承包人处以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元的违约金。</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二）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（三）承包人向监理人和发包人提供的所有工程资料和数据必须真实可靠。经检查发现承包人有弄虚作假的，每发现一次，依据《监理工程师通知单》或相关记录资料对承包人处以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元违约金。</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（四）承包人不能因为任何原因拖欠农民工工资，由此引发的任何责任由承包人全部承担；出现拖欠农民工工资行为，发包人有权从承包人工程进度款中扣减直接支付给农民工。承包人并因此承担</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万元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次的违约责任（以发包人或监理人书面通知为准）。</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五）承包人在施工中没有按发包人要求或不明确施工要求而又不向发包人求证明确，致使施工不能达到发包人要求的，发包人有权要求承包人返工并由承包人承担返工损失，工期不得顺延。每违反一次由承包人向发包人支付</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元的违约金（以发包人书面发出的通知书为准）</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（六）承包人未严格按照发包人提供的施工图要求以及国家、地方现行规范要求的工程质量标准施工，每发现一次或一处，依据《监理工程师通知单》或相关记录资料对承包人处以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元违约金，且承包人必须按照发包人要求的时间进行整改。</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（七）未经发包人许可，承包人擅自将所承包的工程转包和分包，一经发现，由承包人向发包人支付合同总价的</w:t>
      </w:r>
      <w:r>
        <w:rPr>
          <w:rFonts w:ascii="方正仿宋_GBK" w:hAnsi="方正仿宋_GBK" w:eastAsia="方正仿宋_GBK" w:cs="方正仿宋_GBK"/>
          <w:bCs/>
          <w:sz w:val="32"/>
          <w:szCs w:val="32"/>
          <w:lang w:val="zh-TW"/>
        </w:rPr>
        <w:t>1%</w:t>
      </w:r>
      <w:r>
        <w:rPr>
          <w:rFonts w:hint="eastAsia" w:ascii="方正仿宋_GBK" w:hAnsi="方正仿宋_GBK" w:eastAsia="方正仿宋_GBK" w:cs="方正仿宋_GBK"/>
          <w:bCs/>
          <w:sz w:val="32"/>
          <w:szCs w:val="32"/>
          <w:lang w:val="zh-TW"/>
        </w:rPr>
        <w:t>的违约金，并无条件改正，工期不得顺延。承包人未在发包人规定期限内整改的，发包人有权解除合同，并责令承包人立即退场，已实施的工程不支付工程款，交纳的履约保证金不予退还。</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zh-TW"/>
        </w:rPr>
        <w:t>（八）承包人不按审批通过施工组织设计、专项方案的主要施工工艺施工，擅自改变施工工艺，由此引发的任何责任由承包人全部承担，发包人除有权要求向承包人索赔外，依据《监理工程师通知单》或相关记录资料对承包人处以</w:t>
      </w:r>
      <w:r>
        <w:rPr>
          <w:rFonts w:ascii="方正仿宋_GBK" w:hAnsi="方正仿宋_GBK" w:eastAsia="方正仿宋_GBK" w:cs="方正仿宋_GBK"/>
          <w:bCs/>
          <w:sz w:val="32"/>
          <w:szCs w:val="32"/>
          <w:lang w:val="zh-TW"/>
        </w:rPr>
        <w:t>10000</w:t>
      </w:r>
      <w:r>
        <w:rPr>
          <w:rFonts w:hint="eastAsia" w:ascii="方正仿宋_GBK" w:hAnsi="方正仿宋_GBK" w:eastAsia="方正仿宋_GBK" w:cs="方正仿宋_GBK"/>
          <w:bCs/>
          <w:sz w:val="32"/>
          <w:szCs w:val="32"/>
          <w:lang w:val="zh-TW"/>
        </w:rPr>
        <w:t>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次的违约金。情节严重的，可要求承包人退场，同时发包人有权解除合同，履约保证金不予退还，并由承包人赔偿由此给发包人造成的损失。</w:t>
      </w:r>
      <w:r>
        <w:rPr>
          <w:rFonts w:hint="eastAsia" w:ascii="方正仿宋_GBK" w:hAnsi="方正仿宋_GBK" w:eastAsia="方正仿宋_GBK" w:cs="方正仿宋_GBK"/>
          <w:bCs/>
          <w:sz w:val="32"/>
          <w:szCs w:val="32"/>
        </w:rPr>
        <w:t xml:space="preserve"> </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（九）承包人应在工程竣工验收合格后</w:t>
      </w:r>
      <w:r>
        <w:rPr>
          <w:rFonts w:ascii="方正仿宋_GBK" w:hAnsi="方正仿宋_GBK" w:eastAsia="方正仿宋_GBK" w:cs="方正仿宋_GBK"/>
          <w:bCs/>
          <w:sz w:val="32"/>
          <w:szCs w:val="32"/>
          <w:lang w:val="zh-TW"/>
        </w:rPr>
        <w:t>30</w:t>
      </w:r>
      <w:r>
        <w:rPr>
          <w:rFonts w:hint="eastAsia" w:ascii="方正仿宋_GBK" w:hAnsi="方正仿宋_GBK" w:eastAsia="方正仿宋_GBK" w:cs="方正仿宋_GBK"/>
          <w:bCs/>
          <w:sz w:val="32"/>
          <w:szCs w:val="32"/>
          <w:lang w:val="zh-TW"/>
        </w:rPr>
        <w:t>天内向发包人提交工程结算资料，不配合发包人、监理人及发包人委托的工程造价咨询服务单位结算审核的违约责任：根据具体情节，按（</w:t>
      </w:r>
      <w:r>
        <w:rPr>
          <w:rFonts w:ascii="方正仿宋_GBK" w:hAnsi="方正仿宋_GBK" w:eastAsia="方正仿宋_GBK" w:cs="方正仿宋_GBK"/>
          <w:bCs/>
          <w:sz w:val="32"/>
          <w:szCs w:val="32"/>
          <w:lang w:val="zh-TW"/>
        </w:rPr>
        <w:t>10000-100000</w:t>
      </w:r>
      <w:r>
        <w:rPr>
          <w:rFonts w:hint="eastAsia" w:ascii="方正仿宋_GBK" w:hAnsi="方正仿宋_GBK" w:eastAsia="方正仿宋_GBK" w:cs="方正仿宋_GBK"/>
          <w:bCs/>
          <w:sz w:val="32"/>
          <w:szCs w:val="32"/>
          <w:lang w:val="zh-TW"/>
        </w:rPr>
        <w:t>）元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次支付违约金。</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（十）监理人发出整改通知</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（十一）承包人未按要求办理其装备及人员保险，由此产生的经济、法律责任和费用由承包人承担。</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（十二）因承包人原因不能按合同工期竣工，每延误一天，须向发包人支付人民币</w:t>
      </w:r>
      <w:r>
        <w:rPr>
          <w:rFonts w:ascii="方正仿宋_GBK" w:hAnsi="方正仿宋_GBK" w:eastAsia="方正仿宋_GBK" w:cs="方正仿宋_GBK"/>
          <w:bCs/>
          <w:sz w:val="32"/>
          <w:szCs w:val="32"/>
          <w:lang w:val="zh-TW"/>
        </w:rPr>
        <w:t>2000</w:t>
      </w:r>
      <w:r>
        <w:rPr>
          <w:rFonts w:hint="eastAsia" w:ascii="方正仿宋_GBK" w:hAnsi="方正仿宋_GBK" w:eastAsia="方正仿宋_GBK" w:cs="方正仿宋_GBK"/>
          <w:bCs/>
          <w:sz w:val="32"/>
          <w:szCs w:val="32"/>
          <w:lang w:val="zh-TW"/>
        </w:rPr>
        <w:t>元违约金。承包人超过合同规定工期</w:t>
      </w:r>
      <w:r>
        <w:rPr>
          <w:rFonts w:ascii="方正仿宋_GBK" w:hAnsi="方正仿宋_GBK" w:eastAsia="方正仿宋_GBK" w:cs="方正仿宋_GBK"/>
          <w:bCs/>
          <w:sz w:val="32"/>
          <w:szCs w:val="32"/>
          <w:lang w:val="zh-TW"/>
        </w:rPr>
        <w:t>15</w:t>
      </w:r>
      <w:r>
        <w:rPr>
          <w:rFonts w:hint="eastAsia" w:ascii="方正仿宋_GBK" w:hAnsi="方正仿宋_GBK" w:eastAsia="方正仿宋_GBK" w:cs="方正仿宋_GBK"/>
          <w:bCs/>
          <w:sz w:val="32"/>
          <w:szCs w:val="32"/>
          <w:lang w:val="zh-TW"/>
        </w:rPr>
        <w:t>日仍未完工并经验收合格交付发包方使用的，发包人有权解除合同，责令承包人限期撤场，缴纳的履约保证金不予退还，由承包人赔偿业主损失人民币</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万元。</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（十三）施工期间，承包人未经业主书面批准擅自连续停工</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日以上或累计停工</w:t>
      </w:r>
      <w:r>
        <w:rPr>
          <w:rFonts w:ascii="方正仿宋_GBK" w:hAnsi="方正仿宋_GBK" w:eastAsia="方正仿宋_GBK" w:cs="方正仿宋_GBK"/>
          <w:bCs/>
          <w:sz w:val="32"/>
          <w:szCs w:val="32"/>
          <w:lang w:val="zh-TW"/>
        </w:rPr>
        <w:t>15</w:t>
      </w:r>
      <w:r>
        <w:rPr>
          <w:rFonts w:hint="eastAsia" w:ascii="方正仿宋_GBK" w:hAnsi="方正仿宋_GBK" w:eastAsia="方正仿宋_GBK" w:cs="方正仿宋_GBK"/>
          <w:bCs/>
          <w:sz w:val="32"/>
          <w:szCs w:val="32"/>
          <w:lang w:val="zh-TW"/>
        </w:rPr>
        <w:t>日以上，发包人有权解除合同，责令承包人限期撤场，缴纳的履约保证金不予退还，由承包人赔偿业主损失人民币</w:t>
      </w:r>
      <w:r>
        <w:rPr>
          <w:rFonts w:ascii="方正仿宋_GBK" w:hAnsi="方正仿宋_GBK" w:eastAsia="方正仿宋_GBK" w:cs="方正仿宋_GBK"/>
          <w:bCs/>
          <w:sz w:val="32"/>
          <w:szCs w:val="32"/>
          <w:lang w:val="zh-TW"/>
        </w:rPr>
        <w:t>2</w:t>
      </w:r>
      <w:r>
        <w:rPr>
          <w:rFonts w:hint="eastAsia" w:ascii="方正仿宋_GBK" w:hAnsi="方正仿宋_GBK" w:eastAsia="方正仿宋_GBK" w:cs="方正仿宋_GBK"/>
          <w:bCs/>
          <w:sz w:val="32"/>
          <w:szCs w:val="32"/>
          <w:lang w:val="zh-TW"/>
        </w:rPr>
        <w:t>万元。</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（十四）承包人需要更换项目经理的，应提前</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天书面通知发包人和监理人，并征得发包人书面同意。通知中应当载明继任项目经理的注册执业资格、管理经验等资料，未经发包人书面同意，承包人不得擅自更换项目经理。承包人擅自更换项目经理的，应按签约合同价的</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人</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次支付违约金，每次不低于</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万，累计不超过</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万。</w:t>
      </w:r>
    </w:p>
    <w:p>
      <w:pPr>
        <w:adjustRightInd w:val="0"/>
        <w:snapToGrid w:val="0"/>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九、其它</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一</w:t>
      </w:r>
      <w:r>
        <w:rPr>
          <w:rFonts w:hint="eastAsia" w:ascii="方正仿宋_GBK" w:hAnsi="方正仿宋_GBK" w:eastAsia="方正仿宋_GBK" w:cs="方正仿宋_GBK"/>
          <w:bCs/>
          <w:sz w:val="32"/>
          <w:szCs w:val="32"/>
          <w:lang w:val="zh-TW"/>
        </w:rPr>
        <w:t>）为加强工程管理，发包人派驻现场代表一名。承包人派驻工程项目经理。</w:t>
      </w:r>
      <w:r>
        <w:rPr>
          <w:rFonts w:ascii="方正仿宋_GBK" w:hAnsi="方正仿宋_GBK" w:eastAsia="方正仿宋_GBK" w:cs="方正仿宋_GBK"/>
          <w:bCs/>
          <w:sz w:val="32"/>
          <w:szCs w:val="32"/>
          <w:lang w:val="zh-TW"/>
        </w:rPr>
        <w:t xml:space="preserve"> </w:t>
      </w:r>
    </w:p>
    <w:p>
      <w:pPr>
        <w:pStyle w:val="10"/>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bCs/>
          <w:sz w:val="32"/>
          <w:szCs w:val="32"/>
          <w:lang w:val="zh-TW"/>
        </w:rPr>
        <w:t>）工程质量的检测，由承包人报告发包人汇同有关部门对施工质量进行检测。检测的一切费用由承包人负责。</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w:t>
      </w:r>
      <w:r>
        <w:rPr>
          <w:rFonts w:hint="eastAsia" w:ascii="方正仿宋_GBK" w:hAnsi="方正仿宋_GBK" w:eastAsia="方正仿宋_GBK" w:cs="方正仿宋_GBK"/>
          <w:bCs/>
          <w:sz w:val="32"/>
          <w:szCs w:val="32"/>
          <w:lang w:val="zh-TW"/>
        </w:rPr>
        <w:t>本工程的补充协议与本合同具有同等法律效力。</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十一、</w:t>
      </w:r>
      <w:r>
        <w:rPr>
          <w:rFonts w:hint="eastAsia" w:ascii="方正仿宋_GBK" w:hAnsi="方正仿宋_GBK" w:eastAsia="方正仿宋_GBK" w:cs="方正仿宋_GBK"/>
          <w:bCs/>
          <w:sz w:val="32"/>
          <w:szCs w:val="32"/>
          <w:lang w:val="zh-TW"/>
        </w:rPr>
        <w:t>本合同一式捌份，发包人肆份、承包人肆份。</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十二、</w:t>
      </w:r>
      <w:r>
        <w:rPr>
          <w:rFonts w:hint="eastAsia" w:ascii="方正仿宋_GBK" w:hAnsi="方正仿宋_GBK" w:eastAsia="方正仿宋_GBK" w:cs="方正仿宋_GBK"/>
          <w:bCs/>
          <w:sz w:val="32"/>
          <w:szCs w:val="32"/>
          <w:lang w:val="zh-TW"/>
        </w:rPr>
        <w:t>未尽事宜，经双方协商后解决</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协商不成的，可以向工程所在地法院提起诉讼。</w:t>
      </w:r>
    </w:p>
    <w:p>
      <w:pPr>
        <w:adjustRightInd w:val="0"/>
        <w:snapToGrid w:val="0"/>
        <w:spacing w:line="560" w:lineRule="exact"/>
        <w:ind w:firstLine="640" w:firstLineChars="200"/>
        <w:rPr>
          <w:rFonts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十三</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zh-TW"/>
        </w:rPr>
        <w:t>承包人交纳工程履约保证金后，双方法定代表人（或授权代理人）签</w:t>
      </w:r>
      <w:r>
        <w:rPr>
          <w:rFonts w:hint="eastAsia" w:ascii="方正仿宋_GBK" w:hAnsi="方正仿宋_GBK" w:eastAsia="方正仿宋_GBK" w:cs="方正仿宋_GBK"/>
          <w:bCs/>
          <w:sz w:val="32"/>
          <w:szCs w:val="32"/>
          <w:lang w:val="zh-TW" w:eastAsia="zh-CN"/>
        </w:rPr>
        <w:t>订</w:t>
      </w:r>
      <w:bookmarkStart w:id="16" w:name="_GoBack"/>
      <w:bookmarkEnd w:id="16"/>
      <w:r>
        <w:rPr>
          <w:rFonts w:hint="eastAsia" w:ascii="方正仿宋_GBK" w:hAnsi="方正仿宋_GBK" w:eastAsia="方正仿宋_GBK" w:cs="方正仿宋_GBK"/>
          <w:bCs/>
          <w:sz w:val="32"/>
          <w:szCs w:val="32"/>
          <w:lang w:val="zh-TW"/>
        </w:rPr>
        <w:t>合同。本合同自双方</w:t>
      </w:r>
      <w:r>
        <w:rPr>
          <w:rFonts w:hint="eastAsia" w:ascii="方正仿宋_GBK" w:hAnsi="方正仿宋_GBK" w:eastAsia="方正仿宋_GBK" w:cs="方正仿宋_GBK"/>
          <w:bCs/>
          <w:sz w:val="32"/>
          <w:szCs w:val="32"/>
        </w:rPr>
        <w:t>盖章或</w:t>
      </w:r>
      <w:r>
        <w:rPr>
          <w:rFonts w:hint="eastAsia" w:ascii="方正仿宋_GBK" w:hAnsi="方正仿宋_GBK" w:eastAsia="方正仿宋_GBK" w:cs="方正仿宋_GBK"/>
          <w:bCs/>
          <w:sz w:val="32"/>
          <w:szCs w:val="32"/>
          <w:lang w:val="zh-TW"/>
        </w:rPr>
        <w:t>法定代表人（或授权代理人）签字之日起生效。</w:t>
      </w:r>
    </w:p>
    <w:p>
      <w:pPr>
        <w:pStyle w:val="2"/>
        <w:rPr>
          <w:lang w:val="zh-TW"/>
        </w:rPr>
      </w:pPr>
    </w:p>
    <w:p>
      <w:pPr>
        <w:pStyle w:val="2"/>
        <w:rPr>
          <w:lang w:val="zh-TW"/>
        </w:rPr>
      </w:pPr>
    </w:p>
    <w:p>
      <w:pPr>
        <w:adjustRightInd w:val="0"/>
        <w:snapToGrid w:val="0"/>
        <w:spacing w:line="560" w:lineRule="exact"/>
        <w:ind w:left="1280" w:leftChars="76" w:hanging="1120" w:hangingChars="3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zh-TW"/>
        </w:rPr>
        <w:t>发包人：</w:t>
      </w:r>
      <w:r>
        <w:rPr>
          <w:rFonts w:hint="eastAsia" w:ascii="方正仿宋_GBK" w:hAnsi="方正仿宋_GBK" w:eastAsia="方正仿宋_GBK" w:cs="方正仿宋_GBK"/>
          <w:bCs/>
          <w:sz w:val="32"/>
          <w:szCs w:val="32"/>
        </w:rPr>
        <w:t>（盖章）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xml:space="preserve">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rPr>
        <w:t xml:space="preserve">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zh-TW"/>
        </w:rPr>
        <w:t>承包人：（盖章）</w:t>
      </w:r>
      <w:r>
        <w:rPr>
          <w:rFonts w:hint="eastAsia" w:ascii="方正仿宋_GBK" w:hAnsi="方正仿宋_GBK" w:eastAsia="方正仿宋_GBK" w:cs="方正仿宋_GBK"/>
          <w:bCs/>
          <w:sz w:val="32"/>
          <w:szCs w:val="32"/>
        </w:rPr>
        <w:t xml:space="preserve"> </w:t>
      </w:r>
    </w:p>
    <w:p>
      <w:pPr>
        <w:adjustRightInd w:val="0"/>
        <w:snapToGrid w:val="0"/>
        <w:spacing w:line="560" w:lineRule="exact"/>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法定代表人（签字）：</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rPr>
        <w:t>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zh-TW"/>
        </w:rPr>
        <w:t>法定代表人（签字）：</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委托代理人（签字）：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rPr>
        <w:t>委托代理人（签字）：</w:t>
      </w:r>
    </w:p>
    <w:p>
      <w:pPr>
        <w:pStyle w:val="2"/>
        <w:rPr>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eastAsia="zh-TW"/>
        </w:rPr>
      </w:pPr>
      <w:r>
        <w:rPr>
          <w:rFonts w:ascii="方正仿宋_GBK" w:hAnsi="方正仿宋_GBK" w:eastAsia="方正仿宋_GBK" w:cs="方正仿宋_GBK"/>
          <w:bCs/>
          <w:sz w:val="32"/>
          <w:szCs w:val="32"/>
          <w:lang w:val="zh-TW"/>
        </w:rPr>
        <w:t xml:space="preserve">                                </w:t>
      </w:r>
      <w:r>
        <w:rPr>
          <w:rFonts w:ascii="方正仿宋_GBK" w:hAnsi="方正仿宋_GBK" w:eastAsia="方正仿宋_GBK" w:cs="方正仿宋_GBK"/>
          <w:bCs/>
          <w:sz w:val="32"/>
          <w:szCs w:val="32"/>
          <w:lang w:val="zh-TW" w:eastAsia="zh-TW"/>
        </w:rPr>
        <w:t>202</w:t>
      </w:r>
      <w:r>
        <w:rPr>
          <w:rFonts w:hint="eastAsia" w:ascii="方正仿宋_GBK" w:hAnsi="方正仿宋_GBK" w:eastAsia="方正仿宋_GBK" w:cs="方正仿宋_GBK"/>
          <w:bCs/>
          <w:sz w:val="32"/>
          <w:szCs w:val="32"/>
          <w:lang w:eastAsia="zh-TW"/>
        </w:rPr>
        <w:t>4</w:t>
      </w:r>
      <w:r>
        <w:rPr>
          <w:rFonts w:hint="eastAsia" w:ascii="方正仿宋_GBK" w:hAnsi="方正仿宋_GBK" w:eastAsia="方正仿宋_GBK" w:cs="方正仿宋_GBK"/>
          <w:bCs/>
          <w:sz w:val="32"/>
          <w:szCs w:val="32"/>
          <w:lang w:val="zh-TW" w:eastAsia="zh-TW"/>
        </w:rPr>
        <w:t>年</w:t>
      </w:r>
      <w:r>
        <w:rPr>
          <w:rFonts w:hint="eastAsia" w:ascii="方正仿宋_GBK" w:hAnsi="方正仿宋_GBK" w:eastAsia="方正仿宋_GBK" w:cs="方正仿宋_GBK"/>
          <w:bCs/>
          <w:sz w:val="32"/>
          <w:szCs w:val="32"/>
          <w:lang w:eastAsia="zh-TW"/>
        </w:rPr>
        <w:t xml:space="preserve">  </w:t>
      </w:r>
      <w:r>
        <w:rPr>
          <w:rFonts w:hint="eastAsia" w:ascii="方正仿宋_GBK" w:hAnsi="方正仿宋_GBK" w:eastAsia="方正仿宋_GBK" w:cs="方正仿宋_GBK"/>
          <w:bCs/>
          <w:sz w:val="32"/>
          <w:szCs w:val="32"/>
          <w:lang w:val="zh-TW" w:eastAsia="zh-TW"/>
        </w:rPr>
        <w:t>月</w:t>
      </w:r>
      <w:r>
        <w:rPr>
          <w:rFonts w:hint="eastAsia" w:ascii="方正仿宋_GBK" w:hAnsi="方正仿宋_GBK" w:eastAsia="方正仿宋_GBK" w:cs="方正仿宋_GBK"/>
          <w:bCs/>
          <w:sz w:val="32"/>
          <w:szCs w:val="32"/>
          <w:lang w:eastAsia="zh-TW"/>
        </w:rPr>
        <w:t xml:space="preserve">   </w:t>
      </w:r>
      <w:r>
        <w:rPr>
          <w:rFonts w:hint="eastAsia" w:ascii="方正仿宋_GBK" w:hAnsi="方正仿宋_GBK" w:eastAsia="方正仿宋_GBK" w:cs="方正仿宋_GBK"/>
          <w:bCs/>
          <w:sz w:val="32"/>
          <w:szCs w:val="32"/>
          <w:lang w:val="zh-TW" w:eastAsia="zh-TW"/>
        </w:rPr>
        <w:t>日</w:t>
      </w:r>
      <w:bookmarkEnd w:id="0"/>
      <w:bookmarkEnd w:id="1"/>
      <w:bookmarkEnd w:id="2"/>
      <w:bookmarkEnd w:id="3"/>
      <w:bookmarkEnd w:id="4"/>
      <w:bookmarkEnd w:id="5"/>
      <w:bookmarkEnd w:id="6"/>
      <w:bookmarkEnd w:id="7"/>
      <w:bookmarkEnd w:id="8"/>
      <w:bookmarkEnd w:id="9"/>
      <w:r>
        <w:rPr>
          <w:rFonts w:ascii="方正仿宋_GBK" w:hAnsi="方正仿宋_GBK" w:eastAsia="方正仿宋_GBK" w:cs="方正仿宋_GBK"/>
          <w:bCs/>
          <w:sz w:val="32"/>
          <w:szCs w:val="32"/>
          <w:lang w:eastAsia="zh-TW"/>
        </w:rPr>
        <w:br w:type="page"/>
      </w:r>
      <w:r>
        <w:rPr>
          <w:rFonts w:hint="eastAsia" w:ascii="方正黑体_GBK" w:hAnsi="方正黑体_GBK" w:eastAsia="方正黑体_GBK" w:cs="方正黑体_GBK"/>
          <w:bCs/>
          <w:sz w:val="32"/>
          <w:szCs w:val="32"/>
          <w:lang w:eastAsia="zh-TW"/>
        </w:rPr>
        <w:t>附件一：</w:t>
      </w:r>
    </w:p>
    <w:p>
      <w:pPr>
        <w:spacing w:line="640" w:lineRule="exact"/>
        <w:jc w:val="center"/>
        <w:rPr>
          <w:rFonts w:ascii="方正仿宋_GBK" w:hAnsi="方正仿宋_GBK" w:eastAsia="方正仿宋_GBK" w:cs="方正仿宋_GBK"/>
          <w:bCs/>
          <w:sz w:val="32"/>
          <w:szCs w:val="32"/>
          <w:lang w:eastAsia="zh-TW"/>
        </w:rPr>
      </w:pPr>
      <w:r>
        <w:rPr>
          <w:rFonts w:hint="eastAsia" w:ascii="方正小标宋_GBK" w:hAnsi="方正小标宋_GBK" w:eastAsia="方正小标宋_GBK" w:cs="方正小标宋_GBK"/>
          <w:bCs/>
          <w:sz w:val="44"/>
          <w:szCs w:val="44"/>
          <w:lang w:eastAsia="zh-TW"/>
        </w:rPr>
        <w:t>廉政合同</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全称）</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（以下简称“甲方”）与施工单位（全称）      （以下简称“乙方”），特订立如下合同。</w:t>
      </w:r>
    </w:p>
    <w:p>
      <w:pPr>
        <w:numPr>
          <w:ilvl w:val="0"/>
          <w:numId w:val="1"/>
        </w:numPr>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甲乙双方的权利和义务</w:t>
      </w:r>
    </w:p>
    <w:p>
      <w:pPr>
        <w:numPr>
          <w:ilvl w:val="0"/>
          <w:numId w:val="2"/>
        </w:num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严格遵守党的政策规定和国家有关法律法规及交通部的有关规定。</w:t>
      </w:r>
    </w:p>
    <w:p>
      <w:pPr>
        <w:numPr>
          <w:ilvl w:val="0"/>
          <w:numId w:val="2"/>
        </w:num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严格执行</w:t>
      </w:r>
      <w:r>
        <w:rPr>
          <w:rFonts w:hint="eastAsia" w:ascii="方正仿宋_GBK" w:hAnsi="方正仿宋_GBK" w:eastAsia="方正仿宋_GBK" w:cs="方正仿宋_GBK"/>
          <w:bCs/>
          <w:sz w:val="32"/>
          <w:szCs w:val="32"/>
          <w:u w:val="single"/>
        </w:rPr>
        <w:t>璧山区青杠街道清明社区</w:t>
      </w:r>
      <w:r>
        <w:rPr>
          <w:rFonts w:ascii="方正仿宋_GBK" w:hAnsi="方正仿宋_GBK" w:eastAsia="方正仿宋_GBK" w:cs="方正仿宋_GBK"/>
          <w:bCs/>
          <w:sz w:val="32"/>
          <w:szCs w:val="32"/>
          <w:u w:val="single"/>
        </w:rPr>
        <w:t>1</w:t>
      </w:r>
      <w:r>
        <w:rPr>
          <w:rFonts w:hint="eastAsia" w:ascii="方正仿宋_GBK" w:hAnsi="方正仿宋_GBK" w:eastAsia="方正仿宋_GBK" w:cs="方正仿宋_GBK"/>
          <w:bCs/>
          <w:sz w:val="32"/>
          <w:szCs w:val="32"/>
          <w:u w:val="single"/>
        </w:rPr>
        <w:t>3组小湾山坪塘整治工程</w:t>
      </w:r>
      <w:r>
        <w:rPr>
          <w:rFonts w:hint="eastAsia" w:ascii="方正仿宋_GBK" w:hAnsi="方正仿宋_GBK" w:eastAsia="方正仿宋_GBK" w:cs="方正仿宋_GBK"/>
          <w:bCs/>
          <w:sz w:val="32"/>
          <w:szCs w:val="32"/>
        </w:rPr>
        <w:t>的合同文件，自觉按合同办事。</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）双方的业务活动坚持公开、公正、诚信、透明的原则（法律认定的商业秘密和合同文件另有规定除外），不得损害国家和集体利益，违反工程建设管理规章制度。</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）建立健全廉政制度，开展廉政教育，设计廉政告示牌，公布举报电话，监督并认真查处违法违纪行为。</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）发现对方在业务活动中有违反廉政规定的行为，有及时提醒对方纠正的权利和义务。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）发现对方严重违反合同义务条款的行为，有向其上级有关部门举报、建议给予处理并要求告知处理结果的权利。</w:t>
      </w:r>
    </w:p>
    <w:p>
      <w:pPr>
        <w:spacing w:line="560" w:lineRule="exact"/>
        <w:ind w:firstLine="640" w:firstLineChars="200"/>
        <w:rPr>
          <w:rFonts w:ascii="方正黑体_GBK" w:hAnsi="方正黑体_GBK" w:eastAsia="方正黑体_GBK" w:cs="方正黑体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w:t>
      </w:r>
      <w:r>
        <w:rPr>
          <w:rFonts w:hint="eastAsia" w:ascii="方正黑体_GBK" w:hAnsi="方正黑体_GBK" w:eastAsia="方正黑体_GBK" w:cs="方正黑体_GBK"/>
          <w:bCs/>
          <w:sz w:val="32"/>
          <w:szCs w:val="32"/>
        </w:rPr>
        <w:t>甲方的义务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）甲方及其工作人员不得索要或接受乙方的礼金、有价证券和贵重物品，不得在乙方报销任何应由甲方或甲方工作人员个人支付的费用等。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）甲方工作人员不得参加乙方安排的超标准宴请和娱乐活动；不得接受乙方提供的通讯工具、交通工具和高档办公用品等。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）甲方及其工作人员不得要求或者接受乙方为其住房装修、婚丧嫁娶活动、配偶子女的工作安排以及出国出境、旅游等提供方便等。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）甲方工作人员及其配偶、子女不得从事与甲方工程有关的材料设备供应、工程分包、劳务等经济活动等。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）甲方及其工作人员不得以任何理由向乙方推荐分包单位或推销材料，不得要求乙方购买合同规定外的材料和设备。</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）甲方工作人员要秉公办事，不准营私舞弊，不准利用职权从事各种个人有偿中介活动和安排个人施工队伍。</w:t>
      </w:r>
    </w:p>
    <w:p>
      <w:pPr>
        <w:spacing w:line="560" w:lineRule="exact"/>
        <w:ind w:firstLine="640" w:firstLineChars="200"/>
        <w:rPr>
          <w:rFonts w:ascii="方正仿宋_GBK" w:hAnsi="方正仿宋_GBK" w:eastAsia="方正仿宋_GBK" w:cs="方正仿宋_GBK"/>
          <w:bCs/>
          <w:sz w:val="32"/>
          <w:szCs w:val="32"/>
        </w:rPr>
      </w:pPr>
      <w:r>
        <w:rPr>
          <w:rFonts w:ascii="方正黑体_GBK" w:hAnsi="方正黑体_GBK" w:eastAsia="方正黑体_GBK" w:cs="方正黑体_GBK"/>
          <w:bCs/>
          <w:sz w:val="32"/>
          <w:szCs w:val="32"/>
        </w:rPr>
        <w:t>3</w:t>
      </w:r>
      <w:r>
        <w:rPr>
          <w:rFonts w:hint="eastAsia" w:ascii="方正黑体_GBK" w:hAnsi="方正黑体_GBK" w:eastAsia="方正黑体_GBK" w:cs="方正黑体_GBK"/>
          <w:bCs/>
          <w:sz w:val="32"/>
          <w:szCs w:val="32"/>
        </w:rPr>
        <w:t>．乙方义务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）乙方不得以任何理由向甲方及其工作人员行贿或馈赠礼金、有价证券、贵重礼品。</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）乙方不得以任何名义为甲方及其工作人员报销应由甲方单位或个人支付的任何费用。</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）乙方不得以任何理由安排甲方工作人员参加超标准宴请及娱乐活动。</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）乙方不得为甲方单位和个人购置或提拱通讯、交通工具和高档办公用品等。</w:t>
      </w:r>
    </w:p>
    <w:p>
      <w:pPr>
        <w:spacing w:line="560" w:lineRule="exact"/>
        <w:ind w:firstLine="640" w:firstLineChars="200"/>
        <w:rPr>
          <w:rFonts w:ascii="方正仿宋_GBK" w:hAnsi="方正仿宋_GBK" w:eastAsia="方正仿宋_GBK" w:cs="方正仿宋_GBK"/>
          <w:bCs/>
          <w:sz w:val="32"/>
          <w:szCs w:val="32"/>
        </w:rPr>
      </w:pPr>
      <w:r>
        <w:rPr>
          <w:rFonts w:ascii="方正黑体_GBK" w:hAnsi="方正黑体_GBK" w:eastAsia="方正黑体_GBK" w:cs="方正黑体_GBK"/>
          <w:bCs/>
          <w:sz w:val="32"/>
          <w:szCs w:val="32"/>
        </w:rPr>
        <w:t>4</w:t>
      </w:r>
      <w:r>
        <w:rPr>
          <w:rFonts w:hint="eastAsia" w:ascii="方正黑体_GBK" w:hAnsi="方正黑体_GBK" w:eastAsia="方正黑体_GBK" w:cs="方正黑体_GBK"/>
          <w:bCs/>
          <w:sz w:val="32"/>
          <w:szCs w:val="32"/>
        </w:rPr>
        <w:t>．违约责任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）甲方及其工作人员违反本合同第一、二条，按管理权限，依据有关规定给予党纪、政纪或组织处理；涉嫌犯罪的，移交司法机关追究刑事责任；给乙方单位造成经济损失的，应予以赔偿。</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乙方及其工作人员违反本合同第一、三条，按管理权限，依据有关规定给予党纪、政纪组织处理；给甲方单位造成经济损失的，应予以赔偿；情节严重的，甲方建议交通工程建设主管部门给予乙方一至三年内不得进入其主管的交通工程建设市场的处罚。</w:t>
      </w:r>
    </w:p>
    <w:p>
      <w:pPr>
        <w:spacing w:line="560" w:lineRule="exact"/>
        <w:ind w:firstLine="640" w:firstLineChars="200"/>
        <w:rPr>
          <w:rFonts w:ascii="方正仿宋_GBK" w:hAnsi="方正仿宋_GBK" w:eastAsia="方正仿宋_GBK" w:cs="方正仿宋_GBK"/>
          <w:bCs/>
          <w:sz w:val="32"/>
          <w:szCs w:val="32"/>
        </w:rPr>
      </w:pPr>
      <w:r>
        <w:rPr>
          <w:rFonts w:ascii="方正黑体_GBK" w:hAnsi="方正黑体_GBK" w:eastAsia="方正黑体_GBK" w:cs="方正黑体_GBK"/>
          <w:bCs/>
          <w:sz w:val="32"/>
          <w:szCs w:val="32"/>
        </w:rPr>
        <w:t>5</w:t>
      </w:r>
      <w:r>
        <w:rPr>
          <w:rFonts w:hint="eastAsia" w:ascii="方正黑体_GBK" w:hAnsi="方正黑体_GBK" w:eastAsia="方正黑体_GBK" w:cs="方正黑体_GBK"/>
          <w:bCs/>
          <w:sz w:val="32"/>
          <w:szCs w:val="32"/>
        </w:rPr>
        <w:t>．双方约定</w:t>
      </w:r>
      <w:r>
        <w:rPr>
          <w:rFonts w:hint="eastAsia" w:ascii="方正仿宋_GBK" w:hAnsi="方正仿宋_GBK" w:eastAsia="方正仿宋_GBK" w:cs="方正仿宋_GBK"/>
          <w:bCs/>
          <w:sz w:val="32"/>
          <w:szCs w:val="32"/>
        </w:rPr>
        <w:t>：本合同由双方或双方上级单位的纪检监察机关负责监督执行。由甲方或甲方上级单位的纪检监察机关约请乙方或乙方上级单位纪检监察机关对本合同执行情况进行检查，提出在本合规定范围内的裁定意见。</w:t>
      </w:r>
    </w:p>
    <w:p>
      <w:pPr>
        <w:spacing w:line="560" w:lineRule="exact"/>
        <w:ind w:firstLine="640" w:firstLineChars="20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6</w:t>
      </w:r>
      <w:r>
        <w:rPr>
          <w:rFonts w:hint="eastAsia" w:ascii="方正黑体_GBK" w:hAnsi="方正黑体_GBK" w:eastAsia="方正黑体_GBK" w:cs="方正黑体_GBK"/>
          <w:bCs/>
          <w:sz w:val="32"/>
          <w:szCs w:val="32"/>
        </w:rPr>
        <w:t>．本合同有效期为甲乙双方签署之日起至该工程项目竣工验收后止。</w:t>
      </w:r>
    </w:p>
    <w:p>
      <w:pPr>
        <w:spacing w:line="560" w:lineRule="exact"/>
        <w:ind w:firstLine="640" w:firstLineChars="20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7</w:t>
      </w:r>
      <w:r>
        <w:rPr>
          <w:rFonts w:hint="eastAsia" w:ascii="方正黑体_GBK" w:hAnsi="方正黑体_GBK" w:eastAsia="方正黑体_GBK" w:cs="方正黑体_GBK"/>
          <w:bCs/>
          <w:sz w:val="32"/>
          <w:szCs w:val="32"/>
        </w:rPr>
        <w:t>．本合同作为施工合同的附件，与工程施工合同具有同等的法律效力，经合同双方签署立即生效。</w:t>
      </w:r>
    </w:p>
    <w:p>
      <w:pPr>
        <w:spacing w:line="560" w:lineRule="exact"/>
        <w:ind w:firstLine="640" w:firstLineChars="20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8</w:t>
      </w:r>
      <w:r>
        <w:rPr>
          <w:rFonts w:hint="eastAsia" w:ascii="方正黑体_GBK" w:hAnsi="方正黑体_GBK" w:eastAsia="方正黑体_GBK" w:cs="方正黑体_GBK"/>
          <w:bCs/>
          <w:sz w:val="32"/>
          <w:szCs w:val="32"/>
        </w:rPr>
        <w:t>．本合同协议书一式捌份，双方各执肆份。</w:t>
      </w:r>
      <w:bookmarkStart w:id="10" w:name="_Toc263754628"/>
      <w:bookmarkStart w:id="11" w:name="_Toc253055295"/>
      <w:bookmarkStart w:id="12" w:name="_Toc253076722"/>
      <w:bookmarkStart w:id="13" w:name="_Toc300521202"/>
      <w:bookmarkStart w:id="14" w:name="_Toc240180917"/>
      <w:bookmarkStart w:id="15" w:name="_Toc253056061"/>
    </w:p>
    <w:p>
      <w:pPr>
        <w:pStyle w:val="2"/>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发包人：（盖章）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xml:space="preserve">                  承包人：（盖章） </w:t>
      </w:r>
    </w:p>
    <w:p>
      <w:pPr>
        <w:spacing w:line="560" w:lineRule="exact"/>
        <w:ind w:firstLine="1280" w:firstLineChars="4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法定代表人（签章）：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法定代表人（签章）：</w:t>
      </w:r>
    </w:p>
    <w:p>
      <w:pPr>
        <w:pStyle w:val="2"/>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委托代理人（签字）：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委托代理人（签字）：</w:t>
      </w:r>
    </w:p>
    <w:p>
      <w:pPr>
        <w:pStyle w:val="2"/>
      </w:pPr>
    </w:p>
    <w:p>
      <w:pPr>
        <w:spacing w:line="560" w:lineRule="exact"/>
        <w:ind w:firstLine="5280" w:firstLineChars="165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202</w:t>
      </w:r>
      <w:r>
        <w:rPr>
          <w:rFonts w:hint="eastAsia" w:ascii="方正仿宋_GBK" w:hAnsi="方正仿宋_GBK" w:eastAsia="方正仿宋_GBK" w:cs="方正仿宋_GBK"/>
          <w:bCs/>
          <w:sz w:val="32"/>
          <w:szCs w:val="32"/>
        </w:rPr>
        <w:t>4年  月</w:t>
      </w:r>
      <w:r>
        <w:rPr>
          <w:rFonts w:ascii="方正仿宋_GBK" w:hAnsi="方正仿宋_GBK" w:eastAsia="方正仿宋_GBK" w:cs="方正仿宋_GBK"/>
          <w:bCs/>
          <w:sz w:val="32"/>
          <w:szCs w:val="32"/>
        </w:rPr>
        <w:t xml:space="preserve">  </w:t>
      </w:r>
    </w:p>
    <w:p>
      <w:pPr>
        <w:pStyle w:val="2"/>
      </w:pPr>
    </w:p>
    <w:p>
      <w:pPr>
        <w:spacing w:line="560"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附件二：</w:t>
      </w:r>
      <w:bookmarkEnd w:id="10"/>
      <w:bookmarkEnd w:id="11"/>
      <w:bookmarkEnd w:id="12"/>
      <w:bookmarkEnd w:id="13"/>
      <w:bookmarkEnd w:id="14"/>
      <w:bookmarkEnd w:id="15"/>
    </w:p>
    <w:p>
      <w:pPr>
        <w:spacing w:line="640" w:lineRule="exact"/>
        <w:jc w:val="center"/>
        <w:rPr>
          <w:rFonts w:ascii="方正仿宋_GBK" w:hAnsi="方正仿宋_GBK" w:eastAsia="方正仿宋_GBK" w:cs="方正仿宋_GBK"/>
          <w:bCs/>
          <w:sz w:val="32"/>
          <w:szCs w:val="32"/>
        </w:rPr>
      </w:pPr>
      <w:r>
        <w:rPr>
          <w:rFonts w:hint="eastAsia" w:ascii="方正小标宋_GBK" w:hAnsi="方正小标宋_GBK" w:eastAsia="方正小标宋_GBK" w:cs="方正小标宋_GBK"/>
          <w:bCs/>
          <w:sz w:val="44"/>
          <w:szCs w:val="44"/>
        </w:rPr>
        <w:t>安全生产合同</w:t>
      </w:r>
    </w:p>
    <w:p>
      <w:pPr>
        <w:topLinePunct/>
        <w:spacing w:line="560" w:lineRule="exact"/>
        <w:ind w:left="160" w:leftChars="76" w:firstLine="480" w:firstLineChars="1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为在</w:t>
      </w:r>
      <w:r>
        <w:rPr>
          <w:rFonts w:hint="eastAsia" w:ascii="方正仿宋_GBK" w:hAnsi="方正仿宋_GBK" w:eastAsia="方正仿宋_GBK" w:cs="方正仿宋_GBK"/>
          <w:bCs/>
          <w:sz w:val="32"/>
          <w:szCs w:val="32"/>
          <w:u w:val="single"/>
        </w:rPr>
        <w:t>璧山区青杠街道清明社区</w:t>
      </w:r>
      <w:r>
        <w:rPr>
          <w:rFonts w:ascii="方正仿宋_GBK" w:hAnsi="方正仿宋_GBK" w:eastAsia="方正仿宋_GBK" w:cs="方正仿宋_GBK"/>
          <w:bCs/>
          <w:sz w:val="32"/>
          <w:szCs w:val="32"/>
          <w:u w:val="single"/>
        </w:rPr>
        <w:t>1</w:t>
      </w:r>
      <w:r>
        <w:rPr>
          <w:rFonts w:hint="eastAsia" w:ascii="方正仿宋_GBK" w:hAnsi="方正仿宋_GBK" w:eastAsia="方正仿宋_GBK" w:cs="方正仿宋_GBK"/>
          <w:bCs/>
          <w:sz w:val="32"/>
          <w:szCs w:val="32"/>
          <w:u w:val="single"/>
        </w:rPr>
        <w:t>3组小湾山坪塘整治工程</w:t>
      </w:r>
      <w:r>
        <w:rPr>
          <w:rFonts w:hint="eastAsia" w:ascii="方正仿宋_GBK" w:hAnsi="方正仿宋_GBK" w:eastAsia="方正仿宋_GBK" w:cs="方正仿宋_GBK"/>
          <w:bCs/>
          <w:sz w:val="32"/>
          <w:szCs w:val="32"/>
        </w:rPr>
        <w:t>的实施过程中创造安全、高效的施工环境，切实搞好本项目的安全管理工作，本项目业主</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（以下简称“甲方”）与承包人</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u w:val="single"/>
        </w:rPr>
        <w:t xml:space="preserve">  </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（以下简称“乙方”）特此签订安全生产合同：</w:t>
      </w:r>
    </w:p>
    <w:p>
      <w:pPr>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一、甲方职责</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．严格遵守国家有关安全生产的法律法规，认真执行工程承包合同中的有关安全要求。</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．按照“安全第一、预防为主”和坚持“管生产必须管安全”的原则进行安全生产管理，做到生产与安全工作同时计划、布置、检查、总结和评比。</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．重要的安全设施必须坚持与主体工程“三同时”的原则，即：同时设计、审批，同时施工，同时验收，投入使用。</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．定期召开安全生产调度会，及时传达中央及地方有关安全生产的精神。</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．组织对乙方施工现场安全生产检查，监督乙方及时处理发现的各项安全隐患。</w:t>
      </w:r>
    </w:p>
    <w:p>
      <w:pPr>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二、乙方职责</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．严格遵守国家有关安全生产的法律法规、交通部颁发的《公路工程施工安全技术规程》（</w:t>
      </w:r>
      <w:r>
        <w:rPr>
          <w:rFonts w:ascii="方正仿宋_GBK" w:hAnsi="方正仿宋_GBK" w:eastAsia="方正仿宋_GBK" w:cs="方正仿宋_GBK"/>
          <w:bCs/>
          <w:sz w:val="32"/>
          <w:szCs w:val="32"/>
        </w:rPr>
        <w:t>JTJ 076—95</w:t>
      </w:r>
      <w:r>
        <w:rPr>
          <w:rFonts w:hint="eastAsia" w:ascii="方正仿宋_GBK" w:hAnsi="方正仿宋_GBK" w:eastAsia="方正仿宋_GBK" w:cs="方正仿宋_GBK"/>
          <w:bCs/>
          <w:sz w:val="32"/>
          <w:szCs w:val="32"/>
        </w:rPr>
        <w:t>）和《公路筑养路机械操作规程》有关安全生产的规定，认真执行工程承包合同中的有安全要求。</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配备安全员，专职负责所有员工的安全和治安保卫工作及预防事故的发生。安全机构人员，有权按有关规定发布指令，并采取保护性措施防止事故发生。</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．乙方在任何时候都应采取各种合理的预防措施，防止其员工发生任何违法、违禁、暴力或妨碍治安的行为。</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7</w:t>
      </w:r>
      <w:r>
        <w:rPr>
          <w:rFonts w:hint="eastAsia" w:ascii="方正仿宋_GBK" w:hAnsi="方正仿宋_GBK" w:eastAsia="方正仿宋_GBK" w:cs="方正仿宋_GBK"/>
          <w:bCs/>
          <w:sz w:val="32"/>
          <w:szCs w:val="32"/>
        </w:rPr>
        <w:t>．操作人员上岗，必须按规定穿戴防护用品。施工负责人和安全检查员应随时检查劳动防护用品的穿戴情况，不按规定穿戴防护用品的人员不得上岗。</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8</w:t>
      </w:r>
      <w:r>
        <w:rPr>
          <w:rFonts w:hint="eastAsia" w:ascii="方正仿宋_GBK" w:hAnsi="方正仿宋_GBK" w:eastAsia="方正仿宋_GBK" w:cs="方正仿宋_GBK"/>
          <w:bCs/>
          <w:sz w:val="32"/>
          <w:szCs w:val="32"/>
        </w:rPr>
        <w:t>．所有施工机具设备和高空作业的设备均应定期检查，并有安全员的签字记录，保证其经常处于完好状态；不合格的机具、设备和劳动保护用品严禁使用。</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9</w:t>
      </w:r>
      <w:r>
        <w:rPr>
          <w:rFonts w:hint="eastAsia" w:ascii="方正仿宋_GBK" w:hAnsi="方正仿宋_GBK" w:eastAsia="方正仿宋_GBK" w:cs="方正仿宋_GBK"/>
          <w:bCs/>
          <w:sz w:val="32"/>
          <w:szCs w:val="32"/>
        </w:rPr>
        <w:t>．施工中采用新技术、新工艺、新设备、新材料时，必须制定相应的安全技术措施，施工现场必须具有相关的安全标志牌。</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10</w:t>
      </w:r>
      <w:r>
        <w:rPr>
          <w:rFonts w:hint="eastAsia" w:ascii="方正仿宋_GBK" w:hAnsi="方正仿宋_GBK" w:eastAsia="方正仿宋_GBK" w:cs="方正仿宋_GBK"/>
          <w:bCs/>
          <w:sz w:val="32"/>
          <w:szCs w:val="32"/>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三、违约责任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如因甲方或乙方违约造成安全事故，将依法追究责任。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本合同协议书一式捌份，双方各执肆份。由双方法定代表人或其授权的代理人签署与加盖公章后生效，全部工程竣工验收后失效。</w:t>
      </w:r>
    </w:p>
    <w:p>
      <w:pPr>
        <w:pStyle w:val="8"/>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pStyle w:val="2"/>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（此页以下无正文）</w:t>
      </w:r>
    </w:p>
    <w:p>
      <w:pPr>
        <w:pStyle w:val="8"/>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发包人：（盖章）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xml:space="preserve">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xml:space="preserve">              承包人：（盖章）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xml:space="preserve"> </w:t>
      </w:r>
    </w:p>
    <w:p>
      <w:pPr>
        <w:spacing w:line="560" w:lineRule="exact"/>
        <w:ind w:firstLine="1120" w:firstLineChars="3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xml:space="preserve"> </w:t>
      </w:r>
      <w:r>
        <w:rPr>
          <w:rFonts w:ascii="方正仿宋_GBK" w:hAnsi="方正仿宋_GBK" w:eastAsia="方正仿宋_GBK" w:cs="方正仿宋_GBK"/>
          <w:bCs/>
          <w:sz w:val="32"/>
          <w:szCs w:val="32"/>
        </w:rPr>
        <w:t xml:space="preserve"> </w:t>
      </w:r>
    </w:p>
    <w:p>
      <w:pPr>
        <w:spacing w:line="560" w:lineRule="exact"/>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w:t>
      </w: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法定代表人（签章）：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法定代表人（签章）：</w:t>
      </w: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委托代理人（签字）：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委托代理人（签字）：</w:t>
      </w:r>
      <w:r>
        <w:rPr>
          <w:rFonts w:ascii="方正仿宋_GBK" w:hAnsi="方正仿宋_GBK" w:eastAsia="方正仿宋_GBK" w:cs="方正仿宋_GBK"/>
          <w:bCs/>
          <w:sz w:val="32"/>
          <w:szCs w:val="32"/>
        </w:rPr>
        <w:t xml:space="preserve"> </w:t>
      </w:r>
    </w:p>
    <w:p>
      <w:pPr>
        <w:pStyle w:val="2"/>
        <w:spacing w:line="560" w:lineRule="exact"/>
        <w:rPr>
          <w:rFonts w:ascii="方正仿宋_GBK" w:hAnsi="方正仿宋_GBK" w:eastAsia="方正仿宋_GBK" w:cs="方正仿宋_GBK"/>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202</w:t>
      </w:r>
      <w:r>
        <w:rPr>
          <w:rFonts w:hint="eastAsia" w:ascii="方正仿宋_GBK" w:hAnsi="方正仿宋_GBK" w:eastAsia="方正仿宋_GBK" w:cs="方正仿宋_GBK"/>
          <w:bCs/>
          <w:sz w:val="32"/>
          <w:szCs w:val="32"/>
        </w:rPr>
        <w:t>4年  月</w:t>
      </w:r>
      <w:r>
        <w:rPr>
          <w:rFonts w:ascii="方正仿宋_GBK" w:hAnsi="方正仿宋_GBK" w:eastAsia="方正仿宋_GBK" w:cs="方正仿宋_GBK"/>
          <w:bCs/>
          <w:sz w:val="32"/>
          <w:szCs w:val="32"/>
        </w:rPr>
        <w:t xml:space="preserve">    </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p>
    <w:sectPr>
      <w:footerReference r:id="rId7" w:type="first"/>
      <w:footerReference r:id="rId6" w:type="default"/>
      <w:pgSz w:w="11906" w:h="16838"/>
      <w:pgMar w:top="1418" w:right="1417" w:bottom="1417" w:left="1417" w:header="680"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Nimbus Roman No9 L"/>
    <w:panose1 w:val="020B0604020202020204"/>
    <w:charset w:val="00"/>
    <w:family w:val="swiss"/>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0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13</w:t>
    </w:r>
    <w:r>
      <w:rPr>
        <w:rStyle w:val="18"/>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7AEEF"/>
    <w:multiLevelType w:val="singleLevel"/>
    <w:tmpl w:val="21F7AEEF"/>
    <w:lvl w:ilvl="0" w:tentative="0">
      <w:start w:val="1"/>
      <w:numFmt w:val="decimal"/>
      <w:suff w:val="nothing"/>
      <w:lvlText w:val="（%1）"/>
      <w:lvlJc w:val="left"/>
      <w:rPr>
        <w:rFonts w:cs="Times New Roman"/>
      </w:rPr>
    </w:lvl>
  </w:abstractNum>
  <w:abstractNum w:abstractNumId="1">
    <w:nsid w:val="489CD859"/>
    <w:multiLevelType w:val="singleLevel"/>
    <w:tmpl w:val="489CD859"/>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I2MTk3NjBmMzA2Y2JkYmU1N2QxMTQ4ZGVkYWE2NWUifQ=="/>
  </w:docVars>
  <w:rsids>
    <w:rsidRoot w:val="009A24FC"/>
    <w:rsid w:val="000007E9"/>
    <w:rsid w:val="00001EAE"/>
    <w:rsid w:val="00011136"/>
    <w:rsid w:val="000200E4"/>
    <w:rsid w:val="00023096"/>
    <w:rsid w:val="000330E0"/>
    <w:rsid w:val="0005048E"/>
    <w:rsid w:val="00052289"/>
    <w:rsid w:val="00055D23"/>
    <w:rsid w:val="0005731A"/>
    <w:rsid w:val="00057ECC"/>
    <w:rsid w:val="00060903"/>
    <w:rsid w:val="00064B6F"/>
    <w:rsid w:val="00081C3D"/>
    <w:rsid w:val="00081FF1"/>
    <w:rsid w:val="00082B51"/>
    <w:rsid w:val="0008428D"/>
    <w:rsid w:val="00090116"/>
    <w:rsid w:val="00092F47"/>
    <w:rsid w:val="000B5FF5"/>
    <w:rsid w:val="000C279C"/>
    <w:rsid w:val="000C48BF"/>
    <w:rsid w:val="000C4C7E"/>
    <w:rsid w:val="000D371A"/>
    <w:rsid w:val="000E628B"/>
    <w:rsid w:val="000E7D6D"/>
    <w:rsid w:val="000F4413"/>
    <w:rsid w:val="00102412"/>
    <w:rsid w:val="0010485B"/>
    <w:rsid w:val="001128CE"/>
    <w:rsid w:val="00113298"/>
    <w:rsid w:val="00116352"/>
    <w:rsid w:val="00120E6B"/>
    <w:rsid w:val="0013487E"/>
    <w:rsid w:val="00135E50"/>
    <w:rsid w:val="001363EA"/>
    <w:rsid w:val="00136A32"/>
    <w:rsid w:val="00145392"/>
    <w:rsid w:val="00151CD6"/>
    <w:rsid w:val="001608EC"/>
    <w:rsid w:val="00162E33"/>
    <w:rsid w:val="00166C6B"/>
    <w:rsid w:val="00173F23"/>
    <w:rsid w:val="001979D9"/>
    <w:rsid w:val="001A0B2A"/>
    <w:rsid w:val="001A2673"/>
    <w:rsid w:val="001B7EA6"/>
    <w:rsid w:val="001C410C"/>
    <w:rsid w:val="001C4D31"/>
    <w:rsid w:val="001D6021"/>
    <w:rsid w:val="001E4962"/>
    <w:rsid w:val="00202B63"/>
    <w:rsid w:val="00202C86"/>
    <w:rsid w:val="00207299"/>
    <w:rsid w:val="00207BF9"/>
    <w:rsid w:val="00227B46"/>
    <w:rsid w:val="00236130"/>
    <w:rsid w:val="00247765"/>
    <w:rsid w:val="00255B3D"/>
    <w:rsid w:val="0026223D"/>
    <w:rsid w:val="002660D2"/>
    <w:rsid w:val="002772C9"/>
    <w:rsid w:val="0029240A"/>
    <w:rsid w:val="0029252F"/>
    <w:rsid w:val="002A5681"/>
    <w:rsid w:val="002B1CB2"/>
    <w:rsid w:val="002B4784"/>
    <w:rsid w:val="002B687F"/>
    <w:rsid w:val="002C04BE"/>
    <w:rsid w:val="002E4AFA"/>
    <w:rsid w:val="002E7CD5"/>
    <w:rsid w:val="002F00D0"/>
    <w:rsid w:val="002F5627"/>
    <w:rsid w:val="003019AB"/>
    <w:rsid w:val="003056D0"/>
    <w:rsid w:val="00306FEF"/>
    <w:rsid w:val="00326853"/>
    <w:rsid w:val="003314CB"/>
    <w:rsid w:val="0033200F"/>
    <w:rsid w:val="003351A1"/>
    <w:rsid w:val="00335426"/>
    <w:rsid w:val="00341E2B"/>
    <w:rsid w:val="00347222"/>
    <w:rsid w:val="0035041F"/>
    <w:rsid w:val="003560DB"/>
    <w:rsid w:val="00361A54"/>
    <w:rsid w:val="003622B8"/>
    <w:rsid w:val="0036700F"/>
    <w:rsid w:val="00377291"/>
    <w:rsid w:val="0038135C"/>
    <w:rsid w:val="00384F43"/>
    <w:rsid w:val="0038773A"/>
    <w:rsid w:val="00387A73"/>
    <w:rsid w:val="003931E6"/>
    <w:rsid w:val="003B6EA1"/>
    <w:rsid w:val="003C278A"/>
    <w:rsid w:val="003C3709"/>
    <w:rsid w:val="003C6D24"/>
    <w:rsid w:val="003D1420"/>
    <w:rsid w:val="003D34C3"/>
    <w:rsid w:val="003D4529"/>
    <w:rsid w:val="003E3A16"/>
    <w:rsid w:val="003E49D9"/>
    <w:rsid w:val="003F1587"/>
    <w:rsid w:val="003F30E9"/>
    <w:rsid w:val="00413097"/>
    <w:rsid w:val="00413878"/>
    <w:rsid w:val="00414F60"/>
    <w:rsid w:val="004253B4"/>
    <w:rsid w:val="00430D86"/>
    <w:rsid w:val="00430E7E"/>
    <w:rsid w:val="00433866"/>
    <w:rsid w:val="00433B93"/>
    <w:rsid w:val="004622C7"/>
    <w:rsid w:val="00465071"/>
    <w:rsid w:val="004703D5"/>
    <w:rsid w:val="00471AA4"/>
    <w:rsid w:val="00472F59"/>
    <w:rsid w:val="0047512E"/>
    <w:rsid w:val="00475C0C"/>
    <w:rsid w:val="00481BD2"/>
    <w:rsid w:val="0048380A"/>
    <w:rsid w:val="00485ED1"/>
    <w:rsid w:val="004936C8"/>
    <w:rsid w:val="004A2E48"/>
    <w:rsid w:val="004A5F44"/>
    <w:rsid w:val="004A73C2"/>
    <w:rsid w:val="004B3952"/>
    <w:rsid w:val="004D0CE8"/>
    <w:rsid w:val="004D45C1"/>
    <w:rsid w:val="004D74AC"/>
    <w:rsid w:val="004E1DB1"/>
    <w:rsid w:val="004F2C76"/>
    <w:rsid w:val="004F6C7D"/>
    <w:rsid w:val="005031EC"/>
    <w:rsid w:val="00513321"/>
    <w:rsid w:val="00534A49"/>
    <w:rsid w:val="005455E3"/>
    <w:rsid w:val="00572CD8"/>
    <w:rsid w:val="00576B95"/>
    <w:rsid w:val="0058045B"/>
    <w:rsid w:val="0058144F"/>
    <w:rsid w:val="0058257A"/>
    <w:rsid w:val="00586984"/>
    <w:rsid w:val="00592CBD"/>
    <w:rsid w:val="00594BC8"/>
    <w:rsid w:val="005951BD"/>
    <w:rsid w:val="0059683F"/>
    <w:rsid w:val="00597CED"/>
    <w:rsid w:val="005A06D2"/>
    <w:rsid w:val="005A6BDE"/>
    <w:rsid w:val="005B0CBF"/>
    <w:rsid w:val="005B2501"/>
    <w:rsid w:val="005B277A"/>
    <w:rsid w:val="005B2ADE"/>
    <w:rsid w:val="005B7A2B"/>
    <w:rsid w:val="005C06AE"/>
    <w:rsid w:val="005C1112"/>
    <w:rsid w:val="005C3F38"/>
    <w:rsid w:val="005C68A1"/>
    <w:rsid w:val="005C6CBB"/>
    <w:rsid w:val="005C79FE"/>
    <w:rsid w:val="005D07B4"/>
    <w:rsid w:val="005D470F"/>
    <w:rsid w:val="005D518B"/>
    <w:rsid w:val="005E3820"/>
    <w:rsid w:val="005E5CB0"/>
    <w:rsid w:val="005F1242"/>
    <w:rsid w:val="005F33D0"/>
    <w:rsid w:val="00606FC7"/>
    <w:rsid w:val="00620682"/>
    <w:rsid w:val="0062229E"/>
    <w:rsid w:val="0064210D"/>
    <w:rsid w:val="00643B61"/>
    <w:rsid w:val="00647B7D"/>
    <w:rsid w:val="00650359"/>
    <w:rsid w:val="0065418D"/>
    <w:rsid w:val="006654CA"/>
    <w:rsid w:val="0066710F"/>
    <w:rsid w:val="0067425C"/>
    <w:rsid w:val="0067654D"/>
    <w:rsid w:val="0068618C"/>
    <w:rsid w:val="006906E1"/>
    <w:rsid w:val="0069556D"/>
    <w:rsid w:val="006A7E1D"/>
    <w:rsid w:val="006B5980"/>
    <w:rsid w:val="006C1FE3"/>
    <w:rsid w:val="006C326F"/>
    <w:rsid w:val="006D1152"/>
    <w:rsid w:val="006D4CB9"/>
    <w:rsid w:val="006D4EC9"/>
    <w:rsid w:val="006D60AC"/>
    <w:rsid w:val="006E084D"/>
    <w:rsid w:val="006F365F"/>
    <w:rsid w:val="00707B2E"/>
    <w:rsid w:val="00707BBD"/>
    <w:rsid w:val="0071319E"/>
    <w:rsid w:val="00714F22"/>
    <w:rsid w:val="007156D1"/>
    <w:rsid w:val="00720698"/>
    <w:rsid w:val="0072783F"/>
    <w:rsid w:val="00735610"/>
    <w:rsid w:val="007438D2"/>
    <w:rsid w:val="0074588D"/>
    <w:rsid w:val="00752A9A"/>
    <w:rsid w:val="0076148A"/>
    <w:rsid w:val="00767EC3"/>
    <w:rsid w:val="007733AC"/>
    <w:rsid w:val="00773865"/>
    <w:rsid w:val="00776EBC"/>
    <w:rsid w:val="00781B8F"/>
    <w:rsid w:val="007873B5"/>
    <w:rsid w:val="00794C7C"/>
    <w:rsid w:val="00796A9A"/>
    <w:rsid w:val="00797B92"/>
    <w:rsid w:val="007A02E3"/>
    <w:rsid w:val="007A6156"/>
    <w:rsid w:val="007A7663"/>
    <w:rsid w:val="007B04FB"/>
    <w:rsid w:val="007B192A"/>
    <w:rsid w:val="007B3269"/>
    <w:rsid w:val="007B3DC7"/>
    <w:rsid w:val="007C29DB"/>
    <w:rsid w:val="007C31AD"/>
    <w:rsid w:val="007C607C"/>
    <w:rsid w:val="007F0064"/>
    <w:rsid w:val="008002EE"/>
    <w:rsid w:val="008112D5"/>
    <w:rsid w:val="008203E4"/>
    <w:rsid w:val="008326E0"/>
    <w:rsid w:val="00833739"/>
    <w:rsid w:val="00834C0E"/>
    <w:rsid w:val="00842BDB"/>
    <w:rsid w:val="00846E58"/>
    <w:rsid w:val="0085252A"/>
    <w:rsid w:val="00855A77"/>
    <w:rsid w:val="00860834"/>
    <w:rsid w:val="00864400"/>
    <w:rsid w:val="008669CA"/>
    <w:rsid w:val="00881E80"/>
    <w:rsid w:val="008864BC"/>
    <w:rsid w:val="008944AC"/>
    <w:rsid w:val="008A1D4C"/>
    <w:rsid w:val="008C6351"/>
    <w:rsid w:val="008D3E2D"/>
    <w:rsid w:val="008E1325"/>
    <w:rsid w:val="008E54D5"/>
    <w:rsid w:val="008F5D48"/>
    <w:rsid w:val="00900318"/>
    <w:rsid w:val="00900397"/>
    <w:rsid w:val="009078A4"/>
    <w:rsid w:val="00912EF1"/>
    <w:rsid w:val="00920C24"/>
    <w:rsid w:val="00922029"/>
    <w:rsid w:val="009313A1"/>
    <w:rsid w:val="0095083D"/>
    <w:rsid w:val="009653C6"/>
    <w:rsid w:val="009659C2"/>
    <w:rsid w:val="00974A3D"/>
    <w:rsid w:val="00976285"/>
    <w:rsid w:val="0098536E"/>
    <w:rsid w:val="00990C9C"/>
    <w:rsid w:val="00991D98"/>
    <w:rsid w:val="009A038D"/>
    <w:rsid w:val="009A2055"/>
    <w:rsid w:val="009A24FC"/>
    <w:rsid w:val="009A33A0"/>
    <w:rsid w:val="009A3FDF"/>
    <w:rsid w:val="009A4A92"/>
    <w:rsid w:val="009A6F73"/>
    <w:rsid w:val="009C5876"/>
    <w:rsid w:val="009D66BE"/>
    <w:rsid w:val="009E20A6"/>
    <w:rsid w:val="009F2807"/>
    <w:rsid w:val="009F42AB"/>
    <w:rsid w:val="00A025B1"/>
    <w:rsid w:val="00A04FF1"/>
    <w:rsid w:val="00A101C0"/>
    <w:rsid w:val="00A1105D"/>
    <w:rsid w:val="00A15DAE"/>
    <w:rsid w:val="00A209A4"/>
    <w:rsid w:val="00A26885"/>
    <w:rsid w:val="00A310D8"/>
    <w:rsid w:val="00A350FB"/>
    <w:rsid w:val="00A36F6D"/>
    <w:rsid w:val="00A370FA"/>
    <w:rsid w:val="00A37C29"/>
    <w:rsid w:val="00A502B6"/>
    <w:rsid w:val="00A50B94"/>
    <w:rsid w:val="00A5414B"/>
    <w:rsid w:val="00A662E2"/>
    <w:rsid w:val="00A670D6"/>
    <w:rsid w:val="00A72D71"/>
    <w:rsid w:val="00A75ED1"/>
    <w:rsid w:val="00A81E86"/>
    <w:rsid w:val="00A834DC"/>
    <w:rsid w:val="00A940A7"/>
    <w:rsid w:val="00AB0A4A"/>
    <w:rsid w:val="00AB658D"/>
    <w:rsid w:val="00AB7E41"/>
    <w:rsid w:val="00AC2689"/>
    <w:rsid w:val="00AD2513"/>
    <w:rsid w:val="00AD5B9E"/>
    <w:rsid w:val="00AE160E"/>
    <w:rsid w:val="00AE4A9C"/>
    <w:rsid w:val="00AF544A"/>
    <w:rsid w:val="00B01498"/>
    <w:rsid w:val="00B0193E"/>
    <w:rsid w:val="00B165C1"/>
    <w:rsid w:val="00B25156"/>
    <w:rsid w:val="00B2549F"/>
    <w:rsid w:val="00B34780"/>
    <w:rsid w:val="00B36710"/>
    <w:rsid w:val="00B42EB7"/>
    <w:rsid w:val="00B57B03"/>
    <w:rsid w:val="00B57D53"/>
    <w:rsid w:val="00B7045F"/>
    <w:rsid w:val="00B70DA3"/>
    <w:rsid w:val="00B72F9F"/>
    <w:rsid w:val="00B777EC"/>
    <w:rsid w:val="00B82F84"/>
    <w:rsid w:val="00B841F8"/>
    <w:rsid w:val="00B9372E"/>
    <w:rsid w:val="00BC55E1"/>
    <w:rsid w:val="00BD14DA"/>
    <w:rsid w:val="00BD3CCB"/>
    <w:rsid w:val="00BD4282"/>
    <w:rsid w:val="00BE035F"/>
    <w:rsid w:val="00BF5FA7"/>
    <w:rsid w:val="00C030F4"/>
    <w:rsid w:val="00C11677"/>
    <w:rsid w:val="00C155CC"/>
    <w:rsid w:val="00C170E4"/>
    <w:rsid w:val="00C24450"/>
    <w:rsid w:val="00C562B2"/>
    <w:rsid w:val="00C72177"/>
    <w:rsid w:val="00C742E1"/>
    <w:rsid w:val="00C904E3"/>
    <w:rsid w:val="00C905D6"/>
    <w:rsid w:val="00C924B7"/>
    <w:rsid w:val="00C95137"/>
    <w:rsid w:val="00CA4300"/>
    <w:rsid w:val="00CA4941"/>
    <w:rsid w:val="00CB76EF"/>
    <w:rsid w:val="00CC0260"/>
    <w:rsid w:val="00CC1CF0"/>
    <w:rsid w:val="00CC2CB7"/>
    <w:rsid w:val="00CC4076"/>
    <w:rsid w:val="00CC4A95"/>
    <w:rsid w:val="00CD3AF7"/>
    <w:rsid w:val="00CD59B7"/>
    <w:rsid w:val="00CE1215"/>
    <w:rsid w:val="00CF6FF1"/>
    <w:rsid w:val="00D004DD"/>
    <w:rsid w:val="00D01FAA"/>
    <w:rsid w:val="00D14BB6"/>
    <w:rsid w:val="00D250FA"/>
    <w:rsid w:val="00D476A3"/>
    <w:rsid w:val="00D65276"/>
    <w:rsid w:val="00D67390"/>
    <w:rsid w:val="00D7298C"/>
    <w:rsid w:val="00D74DA9"/>
    <w:rsid w:val="00D77BBA"/>
    <w:rsid w:val="00D832EB"/>
    <w:rsid w:val="00D85249"/>
    <w:rsid w:val="00D85E26"/>
    <w:rsid w:val="00D93EBC"/>
    <w:rsid w:val="00DB2EC4"/>
    <w:rsid w:val="00DC035C"/>
    <w:rsid w:val="00DD3183"/>
    <w:rsid w:val="00DD54EF"/>
    <w:rsid w:val="00DD565F"/>
    <w:rsid w:val="00DD7E99"/>
    <w:rsid w:val="00DE1287"/>
    <w:rsid w:val="00DE7EC3"/>
    <w:rsid w:val="00E020D4"/>
    <w:rsid w:val="00E0426C"/>
    <w:rsid w:val="00E21195"/>
    <w:rsid w:val="00E37EFB"/>
    <w:rsid w:val="00E43AE5"/>
    <w:rsid w:val="00E66377"/>
    <w:rsid w:val="00E67DAA"/>
    <w:rsid w:val="00E700FA"/>
    <w:rsid w:val="00E77477"/>
    <w:rsid w:val="00E81F12"/>
    <w:rsid w:val="00E82143"/>
    <w:rsid w:val="00E83DEA"/>
    <w:rsid w:val="00E95F88"/>
    <w:rsid w:val="00EA08E2"/>
    <w:rsid w:val="00EA3EE0"/>
    <w:rsid w:val="00EB3811"/>
    <w:rsid w:val="00EC13BF"/>
    <w:rsid w:val="00EC62F5"/>
    <w:rsid w:val="00ED4A17"/>
    <w:rsid w:val="00ED78B0"/>
    <w:rsid w:val="00ED7D51"/>
    <w:rsid w:val="00EE604A"/>
    <w:rsid w:val="00EF0457"/>
    <w:rsid w:val="00EF6831"/>
    <w:rsid w:val="00EF7230"/>
    <w:rsid w:val="00F036AC"/>
    <w:rsid w:val="00F0653D"/>
    <w:rsid w:val="00F2102D"/>
    <w:rsid w:val="00F25811"/>
    <w:rsid w:val="00F320C9"/>
    <w:rsid w:val="00F3701E"/>
    <w:rsid w:val="00F40FEC"/>
    <w:rsid w:val="00F415A6"/>
    <w:rsid w:val="00F422C8"/>
    <w:rsid w:val="00F429B3"/>
    <w:rsid w:val="00F43B45"/>
    <w:rsid w:val="00F473BB"/>
    <w:rsid w:val="00F53695"/>
    <w:rsid w:val="00F54387"/>
    <w:rsid w:val="00F55BDC"/>
    <w:rsid w:val="00F65336"/>
    <w:rsid w:val="00F90080"/>
    <w:rsid w:val="00FA5848"/>
    <w:rsid w:val="00FB6226"/>
    <w:rsid w:val="00FC0CF6"/>
    <w:rsid w:val="00FC0D3F"/>
    <w:rsid w:val="00FC2F82"/>
    <w:rsid w:val="00FC6394"/>
    <w:rsid w:val="00FD42EE"/>
    <w:rsid w:val="00FD4D70"/>
    <w:rsid w:val="00FE09AE"/>
    <w:rsid w:val="00FE18F7"/>
    <w:rsid w:val="00FE3B9E"/>
    <w:rsid w:val="00FF592A"/>
    <w:rsid w:val="07311FDA"/>
    <w:rsid w:val="08BD7320"/>
    <w:rsid w:val="09AA6206"/>
    <w:rsid w:val="09C36961"/>
    <w:rsid w:val="0A657332"/>
    <w:rsid w:val="0C840CBC"/>
    <w:rsid w:val="1068028A"/>
    <w:rsid w:val="141E47FC"/>
    <w:rsid w:val="1609765F"/>
    <w:rsid w:val="1685714D"/>
    <w:rsid w:val="180C6711"/>
    <w:rsid w:val="19393580"/>
    <w:rsid w:val="1CF91DD7"/>
    <w:rsid w:val="1E5F6CB1"/>
    <w:rsid w:val="1F0D536F"/>
    <w:rsid w:val="21B361A6"/>
    <w:rsid w:val="23B274E4"/>
    <w:rsid w:val="25074CB2"/>
    <w:rsid w:val="270307D2"/>
    <w:rsid w:val="27484B62"/>
    <w:rsid w:val="2C662DC5"/>
    <w:rsid w:val="2D687CA1"/>
    <w:rsid w:val="2DAF6903"/>
    <w:rsid w:val="2EF7784D"/>
    <w:rsid w:val="31C33D33"/>
    <w:rsid w:val="323A6E63"/>
    <w:rsid w:val="32400948"/>
    <w:rsid w:val="32957121"/>
    <w:rsid w:val="32F0465C"/>
    <w:rsid w:val="33663E08"/>
    <w:rsid w:val="33E2439B"/>
    <w:rsid w:val="34A609EE"/>
    <w:rsid w:val="379A4B21"/>
    <w:rsid w:val="39F9A196"/>
    <w:rsid w:val="3A446938"/>
    <w:rsid w:val="3A5730AB"/>
    <w:rsid w:val="3AA6103D"/>
    <w:rsid w:val="3C16743F"/>
    <w:rsid w:val="3C1C362D"/>
    <w:rsid w:val="3E2E60DA"/>
    <w:rsid w:val="3E8679A8"/>
    <w:rsid w:val="4029381E"/>
    <w:rsid w:val="40C054C8"/>
    <w:rsid w:val="40FD4116"/>
    <w:rsid w:val="419B6C4D"/>
    <w:rsid w:val="439931EF"/>
    <w:rsid w:val="43A37DDF"/>
    <w:rsid w:val="46446D73"/>
    <w:rsid w:val="46552E1A"/>
    <w:rsid w:val="46934516"/>
    <w:rsid w:val="472B1D83"/>
    <w:rsid w:val="477C6857"/>
    <w:rsid w:val="48F7621A"/>
    <w:rsid w:val="49613E6A"/>
    <w:rsid w:val="496A0071"/>
    <w:rsid w:val="4B552AA6"/>
    <w:rsid w:val="4E832C5D"/>
    <w:rsid w:val="53902293"/>
    <w:rsid w:val="57F56770"/>
    <w:rsid w:val="580F3A25"/>
    <w:rsid w:val="593F2A6B"/>
    <w:rsid w:val="5A1E25D5"/>
    <w:rsid w:val="5E9D78DA"/>
    <w:rsid w:val="5FC7444B"/>
    <w:rsid w:val="61131C46"/>
    <w:rsid w:val="63FB526B"/>
    <w:rsid w:val="666E6E86"/>
    <w:rsid w:val="689C2400"/>
    <w:rsid w:val="69AA176F"/>
    <w:rsid w:val="6BC70246"/>
    <w:rsid w:val="6CDA4608"/>
    <w:rsid w:val="6DC53D98"/>
    <w:rsid w:val="6DE06BD0"/>
    <w:rsid w:val="70ED62AF"/>
    <w:rsid w:val="70F91CB2"/>
    <w:rsid w:val="7173356D"/>
    <w:rsid w:val="731F21FE"/>
    <w:rsid w:val="734A675B"/>
    <w:rsid w:val="742042E4"/>
    <w:rsid w:val="7447481A"/>
    <w:rsid w:val="74A279FF"/>
    <w:rsid w:val="78054D74"/>
    <w:rsid w:val="7890254D"/>
    <w:rsid w:val="79DB5800"/>
    <w:rsid w:val="7B7D7929"/>
    <w:rsid w:val="7C9F3C57"/>
    <w:rsid w:val="7DAC72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paragraph" w:styleId="6">
    <w:name w:val="Normal Indent"/>
    <w:basedOn w:val="1"/>
    <w:next w:val="1"/>
    <w:qFormat/>
    <w:uiPriority w:val="99"/>
    <w:pPr>
      <w:ind w:firstLine="420" w:firstLineChars="200"/>
    </w:pPr>
  </w:style>
  <w:style w:type="paragraph" w:styleId="7">
    <w:name w:val="annotation text"/>
    <w:basedOn w:val="1"/>
    <w:link w:val="22"/>
    <w:qFormat/>
    <w:uiPriority w:val="99"/>
    <w:rPr>
      <w:rFonts w:ascii="宋体" w:hAnsi="宋体"/>
    </w:rPr>
  </w:style>
  <w:style w:type="paragraph" w:styleId="8">
    <w:name w:val="Body Text"/>
    <w:basedOn w:val="1"/>
    <w:next w:val="1"/>
    <w:link w:val="23"/>
    <w:qFormat/>
    <w:uiPriority w:val="99"/>
    <w:pPr>
      <w:spacing w:after="120"/>
    </w:pPr>
  </w:style>
  <w:style w:type="paragraph" w:styleId="9">
    <w:name w:val="Body Text Indent"/>
    <w:basedOn w:val="1"/>
    <w:link w:val="24"/>
    <w:qFormat/>
    <w:uiPriority w:val="99"/>
    <w:pPr>
      <w:spacing w:after="120"/>
      <w:ind w:left="420" w:leftChars="200"/>
    </w:pPr>
  </w:style>
  <w:style w:type="paragraph" w:styleId="10">
    <w:name w:val="Plain Text"/>
    <w:basedOn w:val="1"/>
    <w:link w:val="30"/>
    <w:qFormat/>
    <w:uiPriority w:val="99"/>
    <w:rPr>
      <w:rFonts w:ascii="宋体" w:hAnsi="Courier New"/>
      <w:szCs w:val="20"/>
    </w:rPr>
  </w:style>
  <w:style w:type="paragraph" w:styleId="11">
    <w:name w:val="Date"/>
    <w:basedOn w:val="1"/>
    <w:next w:val="1"/>
    <w:link w:val="26"/>
    <w:qFormat/>
    <w:uiPriority w:val="99"/>
    <w:pPr>
      <w:ind w:left="100" w:leftChars="2500"/>
    </w:pPr>
  </w:style>
  <w:style w:type="paragraph" w:styleId="12">
    <w:name w:val="Balloon Text"/>
    <w:basedOn w:val="1"/>
    <w:link w:val="27"/>
    <w:semiHidden/>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8">
    <w:name w:val="page number"/>
    <w:qFormat/>
    <w:uiPriority w:val="99"/>
    <w:rPr>
      <w:rFonts w:cs="Times New Roman"/>
    </w:rPr>
  </w:style>
  <w:style w:type="character" w:customStyle="1" w:styleId="19">
    <w:name w:val="标题 1 Char"/>
    <w:link w:val="3"/>
    <w:qFormat/>
    <w:locked/>
    <w:uiPriority w:val="99"/>
    <w:rPr>
      <w:rFonts w:ascii="Times New Roman" w:hAnsi="Times New Roman" w:eastAsia="宋体" w:cs="Times New Roman"/>
      <w:b/>
      <w:bCs/>
      <w:kern w:val="44"/>
      <w:sz w:val="44"/>
      <w:szCs w:val="44"/>
    </w:rPr>
  </w:style>
  <w:style w:type="character" w:customStyle="1" w:styleId="20">
    <w:name w:val="标题 2 Char"/>
    <w:link w:val="4"/>
    <w:semiHidden/>
    <w:qFormat/>
    <w:locked/>
    <w:uiPriority w:val="99"/>
    <w:rPr>
      <w:rFonts w:ascii="Cambria" w:hAnsi="Cambria" w:eastAsia="宋体" w:cs="Times New Roman"/>
      <w:b/>
      <w:bCs/>
      <w:sz w:val="32"/>
      <w:szCs w:val="32"/>
    </w:rPr>
  </w:style>
  <w:style w:type="character" w:customStyle="1" w:styleId="21">
    <w:name w:val="标题 3 Char"/>
    <w:link w:val="5"/>
    <w:semiHidden/>
    <w:qFormat/>
    <w:locked/>
    <w:uiPriority w:val="99"/>
    <w:rPr>
      <w:rFonts w:ascii="Times New Roman" w:hAnsi="Times New Roman" w:eastAsia="宋体" w:cs="Times New Roman"/>
      <w:b/>
      <w:bCs/>
      <w:sz w:val="32"/>
      <w:szCs w:val="32"/>
    </w:rPr>
  </w:style>
  <w:style w:type="character" w:customStyle="1" w:styleId="22">
    <w:name w:val="批注文字 Char"/>
    <w:link w:val="7"/>
    <w:semiHidden/>
    <w:qFormat/>
    <w:locked/>
    <w:uiPriority w:val="99"/>
    <w:rPr>
      <w:rFonts w:ascii="Times New Roman" w:hAnsi="Times New Roman" w:eastAsia="宋体" w:cs="Times New Roman"/>
      <w:sz w:val="24"/>
      <w:szCs w:val="24"/>
    </w:rPr>
  </w:style>
  <w:style w:type="character" w:customStyle="1" w:styleId="23">
    <w:name w:val="正文文本 Char"/>
    <w:link w:val="8"/>
    <w:semiHidden/>
    <w:qFormat/>
    <w:locked/>
    <w:uiPriority w:val="99"/>
    <w:rPr>
      <w:rFonts w:ascii="Times New Roman" w:hAnsi="Times New Roman" w:eastAsia="宋体" w:cs="Times New Roman"/>
      <w:sz w:val="24"/>
      <w:szCs w:val="24"/>
    </w:rPr>
  </w:style>
  <w:style w:type="character" w:customStyle="1" w:styleId="24">
    <w:name w:val="正文文本缩进 Char"/>
    <w:link w:val="9"/>
    <w:semiHidden/>
    <w:qFormat/>
    <w:locked/>
    <w:uiPriority w:val="99"/>
    <w:rPr>
      <w:rFonts w:ascii="Times New Roman" w:hAnsi="Times New Roman" w:eastAsia="宋体" w:cs="Times New Roman"/>
      <w:sz w:val="24"/>
      <w:szCs w:val="24"/>
    </w:rPr>
  </w:style>
  <w:style w:type="character" w:customStyle="1" w:styleId="25">
    <w:name w:val="Plain Text Char"/>
    <w:semiHidden/>
    <w:qFormat/>
    <w:locked/>
    <w:uiPriority w:val="99"/>
    <w:rPr>
      <w:rFonts w:ascii="宋体" w:hAnsi="Courier New" w:cs="宋体"/>
      <w:sz w:val="21"/>
      <w:szCs w:val="21"/>
    </w:rPr>
  </w:style>
  <w:style w:type="character" w:customStyle="1" w:styleId="26">
    <w:name w:val="日期 Char"/>
    <w:link w:val="11"/>
    <w:semiHidden/>
    <w:qFormat/>
    <w:locked/>
    <w:uiPriority w:val="99"/>
    <w:rPr>
      <w:rFonts w:ascii="Times New Roman" w:hAnsi="Times New Roman" w:eastAsia="宋体" w:cs="Times New Roman"/>
      <w:sz w:val="24"/>
      <w:szCs w:val="24"/>
    </w:rPr>
  </w:style>
  <w:style w:type="character" w:customStyle="1" w:styleId="27">
    <w:name w:val="批注框文本 Char"/>
    <w:link w:val="12"/>
    <w:semiHidden/>
    <w:qFormat/>
    <w:locked/>
    <w:uiPriority w:val="99"/>
    <w:rPr>
      <w:rFonts w:ascii="Times New Roman" w:hAnsi="Times New Roman" w:eastAsia="宋体" w:cs="Times New Roman"/>
      <w:sz w:val="2"/>
    </w:rPr>
  </w:style>
  <w:style w:type="character" w:customStyle="1" w:styleId="28">
    <w:name w:val="页脚 Char"/>
    <w:link w:val="13"/>
    <w:qFormat/>
    <w:locked/>
    <w:uiPriority w:val="99"/>
    <w:rPr>
      <w:rFonts w:cs="Times New Roman"/>
      <w:kern w:val="2"/>
      <w:sz w:val="18"/>
      <w:szCs w:val="18"/>
    </w:rPr>
  </w:style>
  <w:style w:type="character" w:customStyle="1" w:styleId="29">
    <w:name w:val="页眉 Char"/>
    <w:link w:val="14"/>
    <w:qFormat/>
    <w:locked/>
    <w:uiPriority w:val="99"/>
    <w:rPr>
      <w:rFonts w:cs="Times New Roman"/>
      <w:kern w:val="2"/>
      <w:sz w:val="18"/>
      <w:szCs w:val="18"/>
    </w:rPr>
  </w:style>
  <w:style w:type="character" w:customStyle="1" w:styleId="30">
    <w:name w:val="纯文本 Char"/>
    <w:link w:val="10"/>
    <w:qFormat/>
    <w:locked/>
    <w:uiPriority w:val="99"/>
    <w:rPr>
      <w:rFonts w:ascii="宋体" w:hAnsi="Courier New" w:eastAsia="宋体"/>
      <w:kern w:val="2"/>
      <w:sz w:val="21"/>
      <w:lang w:val="en-US" w:eastAsia="zh-CN"/>
    </w:rPr>
  </w:style>
  <w:style w:type="paragraph" w:customStyle="1" w:styleId="31">
    <w:name w:val="Char"/>
    <w:basedOn w:val="1"/>
    <w:qFormat/>
    <w:uiPriority w:val="99"/>
    <w:rPr>
      <w:rFonts w:ascii="Tahoma" w:hAnsi="Tahoma"/>
      <w:sz w:val="24"/>
      <w:szCs w:val="20"/>
    </w:rPr>
  </w:style>
  <w:style w:type="paragraph" w:customStyle="1" w:styleId="32">
    <w:name w:val="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3">
    <w:name w:val="普通(网站)1"/>
    <w:basedOn w:val="1"/>
    <w:qFormat/>
    <w:uiPriority w:val="99"/>
    <w:pPr>
      <w:widowControl/>
      <w:jc w:val="left"/>
    </w:pPr>
    <w:rPr>
      <w:rFonts w:ascii="宋体" w:hAnsi="宋体" w:cs="宋体"/>
      <w:kern w:val="0"/>
      <w:sz w:val="24"/>
    </w:rPr>
  </w:style>
  <w:style w:type="paragraph" w:customStyle="1" w:styleId="34">
    <w:name w:val="正文 A"/>
    <w:qFormat/>
    <w:uiPriority w:val="99"/>
    <w:pPr>
      <w:widowControl w:val="0"/>
      <w:jc w:val="both"/>
    </w:pPr>
    <w:rPr>
      <w:rFonts w:ascii="Arial Unicode MS" w:hAnsi="Arial Unicode MS" w:eastAsia="微软雅黑" w:cs="Arial Unicode MS"/>
      <w:color w:val="000000"/>
      <w:kern w:val="2"/>
      <w:sz w:val="21"/>
      <w:szCs w:val="21"/>
      <w:u w:color="000000"/>
      <w:lang w:val="en-US" w:eastAsia="zh-CN" w:bidi="ar-SA"/>
    </w:rPr>
  </w:style>
  <w:style w:type="paragraph" w:customStyle="1" w:styleId="35">
    <w:name w:val="列出段落1"/>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璧山东丰电脑</Company>
  <Pages>1</Pages>
  <Words>1120</Words>
  <Characters>6386</Characters>
  <Lines>53</Lines>
  <Paragraphs>14</Paragraphs>
  <TotalTime>14</TotalTime>
  <ScaleCrop>false</ScaleCrop>
  <LinksUpToDate>false</LinksUpToDate>
  <CharactersWithSpaces>7492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2018-10-29T14:56:00Z</dcterms:created>
  <dc:creator>方正科技</dc:creator>
  <cp:lastModifiedBy>administrator</cp:lastModifiedBy>
  <cp:lastPrinted>2023-12-18T11:18:00Z</cp:lastPrinted>
  <dcterms:modified xsi:type="dcterms:W3CDTF">2024-10-11T15:34:20Z</dcterms:modified>
  <dc:title>工程名称：璧山县青杠杨柳西侧标准厂房土地整治工程</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992380138_btnclosed</vt:lpwstr>
  </property>
  <property fmtid="{D5CDD505-2E9C-101B-9397-08002B2CF9AE}" pid="4" name="ICV">
    <vt:lpwstr>8F4287508DA34571B677A76F64271BCB</vt:lpwstr>
  </property>
</Properties>
</file>